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74" w:lineRule="exact"/>
        <w:jc w:val="center"/>
        <w:rPr>
          <w:rFonts w:eastAsia="仿宋_GB2312"/>
          <w:b/>
          <w:color w:val="000000"/>
          <w:sz w:val="36"/>
        </w:rPr>
      </w:pPr>
    </w:p>
    <w:p>
      <w:pPr>
        <w:autoSpaceDE w:val="0"/>
        <w:autoSpaceDN w:val="0"/>
        <w:spacing w:line="574" w:lineRule="exact"/>
        <w:jc w:val="center"/>
        <w:rPr>
          <w:rFonts w:eastAsia="仿宋_GB2312"/>
          <w:b/>
          <w:color w:val="000000"/>
          <w:sz w:val="36"/>
        </w:rPr>
      </w:pPr>
    </w:p>
    <w:p>
      <w:pPr>
        <w:autoSpaceDE w:val="0"/>
        <w:autoSpaceDN w:val="0"/>
        <w:spacing w:line="574" w:lineRule="exact"/>
        <w:jc w:val="center"/>
        <w:rPr>
          <w:rFonts w:eastAsia="仿宋_GB2312"/>
          <w:color w:val="000000"/>
          <w:sz w:val="32"/>
        </w:rPr>
      </w:pPr>
      <w:r>
        <w:rPr>
          <w:rFonts w:ascii="宋体" w:hAnsi="宋体" w:cs="宋体"/>
          <w:kern w:val="0"/>
          <w:sz w:val="24"/>
        </w:rPr>
        <mc:AlternateContent>
          <mc:Choice Requires="wpg">
            <w:drawing>
              <wp:anchor distT="0" distB="0" distL="114300" distR="114300" simplePos="0" relativeHeight="251721728" behindDoc="0" locked="0" layoutInCell="1" allowOverlap="1">
                <wp:simplePos x="0" y="0"/>
                <wp:positionH relativeFrom="column">
                  <wp:posOffset>57150</wp:posOffset>
                </wp:positionH>
                <wp:positionV relativeFrom="paragraph">
                  <wp:posOffset>375920</wp:posOffset>
                </wp:positionV>
                <wp:extent cx="5600700" cy="1834515"/>
                <wp:effectExtent l="17780" t="0" r="10795" b="14605"/>
                <wp:wrapNone/>
                <wp:docPr id="15" name="Group 2"/>
                <wp:cNvGraphicFramePr/>
                <a:graphic xmlns:a="http://schemas.openxmlformats.org/drawingml/2006/main">
                  <a:graphicData uri="http://schemas.microsoft.com/office/word/2010/wordprocessingGroup">
                    <wpg:wgp>
                      <wpg:cNvGrpSpPr/>
                      <wpg:grpSpPr>
                        <a:xfrm>
                          <a:off x="0" y="0"/>
                          <a:ext cx="5600700" cy="1834515"/>
                          <a:chOff x="1588" y="3823"/>
                          <a:chExt cx="8820" cy="2889"/>
                        </a:xfrm>
                      </wpg:grpSpPr>
                      <wps:wsp>
                        <wps:cNvPr id="16" name="Text Box 3"/>
                        <wps:cNvSpPr txBox="1">
                          <a:spLocks noChangeArrowheads="1"/>
                        </wps:cNvSpPr>
                        <wps:spPr bwMode="auto">
                          <a:xfrm>
                            <a:off x="1588" y="3823"/>
                            <a:ext cx="8820" cy="1248"/>
                          </a:xfrm>
                          <a:prstGeom prst="rect">
                            <a:avLst/>
                          </a:prstGeom>
                          <a:solidFill>
                            <a:srgbClr val="FFFFFF"/>
                          </a:solidFill>
                          <a:ln>
                            <a:noFill/>
                          </a:ln>
                        </wps:spPr>
                        <wps:txbx>
                          <w:txbxContent>
                            <w:p>
                              <w:pPr>
                                <w:jc w:val="distribute"/>
                                <w:rPr>
                                  <w:rFonts w:ascii="方正小标宋简体" w:eastAsia="方正小标宋简体"/>
                                  <w:color w:val="FF0000"/>
                                  <w:w w:val="55"/>
                                  <w:sz w:val="84"/>
                                  <w:szCs w:val="84"/>
                                </w:rPr>
                              </w:pPr>
                              <w:r>
                                <w:rPr>
                                  <w:rFonts w:hint="eastAsia" w:ascii="方正小标宋简体" w:eastAsia="方正小标宋简体"/>
                                  <w:color w:val="FF0000"/>
                                  <w:w w:val="55"/>
                                  <w:sz w:val="84"/>
                                  <w:szCs w:val="84"/>
                                </w:rPr>
                                <w:t>绍兴市越城区人民政府办公室文件</w:t>
                              </w:r>
                            </w:p>
                          </w:txbxContent>
                        </wps:txbx>
                        <wps:bodyPr rot="0" vert="horz" wrap="square" lIns="91440" tIns="45720" rIns="91440" bIns="45720" anchor="t" anchorCtr="0" upright="1">
                          <a:noAutofit/>
                        </wps:bodyPr>
                      </wps:wsp>
                      <wps:wsp>
                        <wps:cNvPr id="17" name="Line 4"/>
                        <wps:cNvCnPr/>
                        <wps:spPr bwMode="auto">
                          <a:xfrm>
                            <a:off x="1588" y="6712"/>
                            <a:ext cx="8820" cy="0"/>
                          </a:xfrm>
                          <a:prstGeom prst="line">
                            <a:avLst/>
                          </a:prstGeom>
                          <a:noFill/>
                          <a:ln w="19050">
                            <a:solidFill>
                              <a:srgbClr val="FF0000"/>
                            </a:solidFill>
                            <a:round/>
                          </a:ln>
                        </wps:spPr>
                        <wps:bodyPr/>
                      </wps:wsp>
                    </wpg:wgp>
                  </a:graphicData>
                </a:graphic>
              </wp:anchor>
            </w:drawing>
          </mc:Choice>
          <mc:Fallback>
            <w:pict>
              <v:group id="Group 2" o:spid="_x0000_s1026" o:spt="203" style="position:absolute;left:0pt;margin-left:4.5pt;margin-top:29.6pt;height:144.45pt;width:441pt;z-index:251721728;mso-width-relative:page;mso-height-relative:page;" coordorigin="1588,3823" coordsize="8820,2889" o:gfxdata="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DGECqLZAAAACAEAAA8AAAAAAAAAAQAgAAAAIgAAAGRycy9kb3ducmV2LnhtbFBLAQIU&#10;ABQAAAAIAIdO4kC9XzW81gIAAAQHAAAOAAAAAAAAAAEAIAAAACgBAABkcnMvZTJvRG9jLnhtbFBL&#10;BQYAAAAABgAGAFkBAABwBgAAAAA=&#10;">
                <o:lock v:ext="edit" aspectratio="f"/>
                <v:shape id="Text Box 3" o:spid="_x0000_s1026" o:spt="202" type="#_x0000_t202" style="position:absolute;left:1588;top:3823;height:1248;width:8820;" fillcolor="#FFFFFF" filled="t" stroked="f" coordsize="21600,21600" o:gfxdata="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3lZ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distribute"/>
                          <w:rPr>
                            <w:rFonts w:ascii="方正小标宋简体" w:eastAsia="方正小标宋简体"/>
                            <w:color w:val="FF0000"/>
                            <w:w w:val="55"/>
                            <w:sz w:val="84"/>
                            <w:szCs w:val="84"/>
                          </w:rPr>
                        </w:pPr>
                        <w:r>
                          <w:rPr>
                            <w:rFonts w:hint="eastAsia" w:ascii="方正小标宋简体" w:eastAsia="方正小标宋简体"/>
                            <w:color w:val="FF0000"/>
                            <w:w w:val="55"/>
                            <w:sz w:val="84"/>
                            <w:szCs w:val="84"/>
                          </w:rPr>
                          <w:t>绍兴市越城区人民政府办公室文件</w:t>
                        </w:r>
                      </w:p>
                    </w:txbxContent>
                  </v:textbox>
                </v:shape>
                <v:line id="Line 4" o:spid="_x0000_s1026" o:spt="20" style="position:absolute;left:1588;top:6712;height:0;width:8820;" filled="f" stroked="t" coordsize="21600,21600" o:gfxdata="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6OXrsAAADb&#10;AAAADwAAAAAAAAABACAAAAAiAAAAZHJzL2Rvd25yZXYueG1sUEsBAhQAFAAAAAgAh07iQDMvBZ47&#10;AAAAOQAAABAAAAAAAAAAAQAgAAAACgEAAGRycy9zaGFwZXhtbC54bWxQSwUGAAAAAAYABgBbAQAA&#10;tAMAAAAA&#10;">
                  <v:fill on="f" focussize="0,0"/>
                  <v:stroke weight="1.5pt" color="#FF0000" joinstyle="round"/>
                  <v:imagedata o:title=""/>
                  <o:lock v:ext="edit" aspectratio="f"/>
                </v:line>
              </v:group>
            </w:pict>
          </mc:Fallback>
        </mc:AlternateContent>
      </w:r>
    </w:p>
    <w:p>
      <w:pPr>
        <w:autoSpaceDE w:val="0"/>
        <w:autoSpaceDN w:val="0"/>
        <w:spacing w:line="574" w:lineRule="exact"/>
        <w:jc w:val="center"/>
        <w:rPr>
          <w:rFonts w:eastAsia="仿宋_GB2312"/>
          <w:color w:val="000000"/>
          <w:sz w:val="32"/>
        </w:rPr>
      </w:pPr>
    </w:p>
    <w:p>
      <w:pPr>
        <w:autoSpaceDE w:val="0"/>
        <w:autoSpaceDN w:val="0"/>
        <w:spacing w:line="574" w:lineRule="exact"/>
        <w:jc w:val="center"/>
        <w:rPr>
          <w:rFonts w:eastAsia="仿宋_GB2312"/>
          <w:color w:val="000000"/>
          <w:sz w:val="32"/>
        </w:rPr>
      </w:pPr>
    </w:p>
    <w:p>
      <w:pPr>
        <w:autoSpaceDE w:val="0"/>
        <w:autoSpaceDN w:val="0"/>
        <w:spacing w:line="574" w:lineRule="exact"/>
        <w:jc w:val="center"/>
        <w:rPr>
          <w:rFonts w:eastAsia="仿宋_GB2312"/>
          <w:color w:val="000000"/>
          <w:sz w:val="32"/>
        </w:rPr>
      </w:pPr>
    </w:p>
    <w:p>
      <w:pPr>
        <w:autoSpaceDE w:val="0"/>
        <w:autoSpaceDN w:val="0"/>
        <w:spacing w:line="574" w:lineRule="exact"/>
        <w:jc w:val="center"/>
        <w:rPr>
          <w:rFonts w:eastAsia="仿宋_GB2312"/>
          <w:color w:val="000000"/>
          <w:sz w:val="32"/>
        </w:rPr>
      </w:pPr>
    </w:p>
    <w:p>
      <w:pPr>
        <w:kinsoku w:val="0"/>
        <w:overflowPunct w:val="0"/>
        <w:topLinePunct/>
        <w:autoSpaceDE w:val="0"/>
        <w:autoSpaceDN w:val="0"/>
        <w:adjustRightInd w:val="0"/>
        <w:spacing w:line="574" w:lineRule="exact"/>
        <w:jc w:val="center"/>
        <w:rPr>
          <w:rFonts w:eastAsia="Times New Roman"/>
          <w:kern w:val="0"/>
          <w:sz w:val="32"/>
        </w:rPr>
      </w:pPr>
      <w:r>
        <w:rPr>
          <w:rFonts w:hint="eastAsia" w:eastAsia="仿宋_GB2312"/>
          <w:kern w:val="0"/>
          <w:sz w:val="32"/>
        </w:rPr>
        <w:t>越政办发〔</w:t>
      </w:r>
      <w:r>
        <w:rPr>
          <w:rFonts w:eastAsia="Times New Roman"/>
          <w:kern w:val="0"/>
          <w:sz w:val="32"/>
        </w:rPr>
        <w:t>20</w:t>
      </w:r>
      <w:r>
        <w:rPr>
          <w:kern w:val="0"/>
          <w:sz w:val="32"/>
        </w:rPr>
        <w:t>20</w:t>
      </w:r>
      <w:r>
        <w:rPr>
          <w:rFonts w:hint="eastAsia" w:eastAsia="仿宋_GB2312"/>
          <w:kern w:val="0"/>
          <w:sz w:val="32"/>
        </w:rPr>
        <w:t>〕</w:t>
      </w:r>
      <w:r>
        <w:rPr>
          <w:kern w:val="0"/>
          <w:sz w:val="32"/>
        </w:rPr>
        <w:t>51</w:t>
      </w:r>
      <w:r>
        <w:rPr>
          <w:rFonts w:hint="eastAsia" w:eastAsia="仿宋_GB2312"/>
          <w:kern w:val="0"/>
          <w:sz w:val="32"/>
        </w:rPr>
        <w:t>号</w:t>
      </w:r>
    </w:p>
    <w:p>
      <w:pPr>
        <w:kinsoku w:val="0"/>
        <w:overflowPunct w:val="0"/>
        <w:autoSpaceDE w:val="0"/>
        <w:autoSpaceDN w:val="0"/>
        <w:adjustRightInd w:val="0"/>
        <w:spacing w:line="574" w:lineRule="exact"/>
        <w:jc w:val="left"/>
        <w:rPr>
          <w:rFonts w:eastAsia="Times New Roman"/>
          <w:kern w:val="0"/>
          <w:sz w:val="34"/>
        </w:rPr>
      </w:pPr>
    </w:p>
    <w:p>
      <w:pPr>
        <w:kinsoku w:val="0"/>
        <w:overflowPunct w:val="0"/>
        <w:topLinePunct/>
        <w:autoSpaceDE w:val="0"/>
        <w:autoSpaceDN w:val="0"/>
        <w:adjustRightInd w:val="0"/>
        <w:spacing w:line="574" w:lineRule="exact"/>
        <w:jc w:val="left"/>
        <w:rPr>
          <w:rFonts w:eastAsia="Times New Roman"/>
          <w:kern w:val="0"/>
          <w:sz w:val="40"/>
        </w:rPr>
      </w:pPr>
    </w:p>
    <w:p>
      <w:pPr>
        <w:kinsoku w:val="0"/>
        <w:overflowPunct w:val="0"/>
        <w:topLinePunct/>
        <w:autoSpaceDE w:val="0"/>
        <w:autoSpaceDN w:val="0"/>
        <w:adjustRightInd w:val="0"/>
        <w:spacing w:line="574" w:lineRule="exact"/>
        <w:jc w:val="center"/>
        <w:outlineLvl w:val="4"/>
        <w:rPr>
          <w:rFonts w:eastAsia="Times New Roman"/>
          <w:kern w:val="0"/>
          <w:sz w:val="44"/>
        </w:rPr>
      </w:pPr>
      <w:r>
        <w:rPr>
          <w:rFonts w:hint="eastAsia" w:eastAsia="方正小标宋简体"/>
          <w:kern w:val="0"/>
          <w:sz w:val="44"/>
        </w:rPr>
        <w:t>绍兴市越城区人民政府办公室</w:t>
      </w:r>
    </w:p>
    <w:p>
      <w:pPr>
        <w:kinsoku w:val="0"/>
        <w:overflowPunct w:val="0"/>
        <w:topLinePunct/>
        <w:autoSpaceDE w:val="0"/>
        <w:autoSpaceDN w:val="0"/>
        <w:adjustRightInd w:val="0"/>
        <w:spacing w:line="574" w:lineRule="exact"/>
        <w:jc w:val="center"/>
        <w:outlineLvl w:val="4"/>
        <w:rPr>
          <w:rFonts w:eastAsia="方正小标宋简体"/>
          <w:w w:val="95"/>
          <w:kern w:val="0"/>
          <w:sz w:val="44"/>
        </w:rPr>
      </w:pPr>
      <w:r>
        <w:rPr>
          <w:rFonts w:hint="eastAsia" w:eastAsia="方正小标宋简体"/>
          <w:w w:val="95"/>
          <w:kern w:val="0"/>
          <w:sz w:val="44"/>
        </w:rPr>
        <w:t>关</w:t>
      </w:r>
      <w:r>
        <w:rPr>
          <w:rFonts w:hint="eastAsia" w:eastAsia="方正小标宋简体"/>
          <w:spacing w:val="1"/>
          <w:w w:val="95"/>
          <w:kern w:val="0"/>
          <w:sz w:val="44"/>
        </w:rPr>
        <w:t>于</w:t>
      </w:r>
      <w:r>
        <w:rPr>
          <w:rFonts w:hint="eastAsia" w:eastAsia="方正小标宋简体"/>
          <w:w w:val="95"/>
          <w:kern w:val="0"/>
          <w:sz w:val="44"/>
        </w:rPr>
        <w:t>印</w:t>
      </w:r>
      <w:r>
        <w:rPr>
          <w:rFonts w:hint="eastAsia" w:eastAsia="方正小标宋简体"/>
          <w:spacing w:val="-7"/>
          <w:w w:val="95"/>
          <w:kern w:val="0"/>
          <w:sz w:val="44"/>
        </w:rPr>
        <w:t>发</w:t>
      </w:r>
      <w:r>
        <w:rPr>
          <w:rFonts w:hint="eastAsia" w:eastAsia="方正小标宋简体"/>
          <w:spacing w:val="1"/>
          <w:w w:val="95"/>
          <w:kern w:val="0"/>
          <w:sz w:val="44"/>
        </w:rPr>
        <w:t>《</w:t>
      </w:r>
      <w:r>
        <w:rPr>
          <w:rFonts w:hint="eastAsia" w:eastAsia="方正小标宋简体"/>
          <w:w w:val="95"/>
          <w:kern w:val="0"/>
          <w:sz w:val="44"/>
        </w:rPr>
        <w:t>越城区防汛防台抗旱应急预案》等</w:t>
      </w:r>
    </w:p>
    <w:p>
      <w:pPr>
        <w:kinsoku w:val="0"/>
        <w:overflowPunct w:val="0"/>
        <w:topLinePunct/>
        <w:autoSpaceDE w:val="0"/>
        <w:autoSpaceDN w:val="0"/>
        <w:adjustRightInd w:val="0"/>
        <w:spacing w:line="574" w:lineRule="exact"/>
        <w:jc w:val="center"/>
        <w:outlineLvl w:val="4"/>
        <w:rPr>
          <w:rFonts w:eastAsia="方正小标宋简体"/>
          <w:kern w:val="0"/>
          <w:sz w:val="44"/>
        </w:rPr>
      </w:pPr>
      <w:r>
        <w:rPr>
          <w:rFonts w:eastAsia="方正小标宋简体"/>
          <w:w w:val="99"/>
          <w:kern w:val="0"/>
          <w:sz w:val="44"/>
        </w:rPr>
        <w:t>5</w:t>
      </w:r>
      <w:r>
        <w:rPr>
          <w:rFonts w:hint="eastAsia" w:eastAsia="方正小标宋简体"/>
          <w:kern w:val="0"/>
          <w:sz w:val="44"/>
        </w:rPr>
        <w:t>个应急预案及《越城区粮食安全应急预案</w:t>
      </w:r>
    </w:p>
    <w:p>
      <w:pPr>
        <w:kinsoku w:val="0"/>
        <w:overflowPunct w:val="0"/>
        <w:topLinePunct/>
        <w:autoSpaceDE w:val="0"/>
        <w:autoSpaceDN w:val="0"/>
        <w:adjustRightInd w:val="0"/>
        <w:spacing w:line="574" w:lineRule="exact"/>
        <w:jc w:val="center"/>
        <w:outlineLvl w:val="4"/>
        <w:rPr>
          <w:rFonts w:eastAsia="Times New Roman"/>
          <w:kern w:val="0"/>
          <w:sz w:val="44"/>
        </w:rPr>
      </w:pPr>
      <w:r>
        <w:rPr>
          <w:rFonts w:hint="eastAsia" w:eastAsia="方正小标宋简体"/>
          <w:kern w:val="0"/>
          <w:sz w:val="44"/>
        </w:rPr>
        <w:t>操作手册》的通知</w:t>
      </w:r>
    </w:p>
    <w:p>
      <w:pPr>
        <w:kinsoku w:val="0"/>
        <w:overflowPunct w:val="0"/>
        <w:topLinePunct/>
        <w:autoSpaceDE w:val="0"/>
        <w:autoSpaceDN w:val="0"/>
        <w:adjustRightInd w:val="0"/>
        <w:spacing w:line="574" w:lineRule="exact"/>
        <w:jc w:val="left"/>
        <w:rPr>
          <w:rFonts w:eastAsia="方正小标宋简体"/>
          <w:kern w:val="0"/>
          <w:sz w:val="42"/>
        </w:rPr>
      </w:pPr>
    </w:p>
    <w:p>
      <w:pPr>
        <w:tabs>
          <w:tab w:val="left" w:pos="8880"/>
        </w:tabs>
        <w:kinsoku w:val="0"/>
        <w:overflowPunct w:val="0"/>
        <w:topLinePunct/>
        <w:autoSpaceDE w:val="0"/>
        <w:autoSpaceDN w:val="0"/>
        <w:adjustRightInd w:val="0"/>
        <w:spacing w:line="574" w:lineRule="exact"/>
        <w:jc w:val="left"/>
        <w:rPr>
          <w:rFonts w:eastAsia="Times New Roman"/>
          <w:spacing w:val="28"/>
          <w:w w:val="99"/>
          <w:kern w:val="0"/>
          <w:sz w:val="32"/>
        </w:rPr>
      </w:pPr>
      <w:r>
        <w:rPr>
          <w:rFonts w:hint="eastAsia" w:eastAsia="仿宋_GB2312"/>
          <w:kern w:val="0"/>
          <w:sz w:val="32"/>
        </w:rPr>
        <w:t>各镇人民政府、街道办事处，区政府各部门（单位）</w:t>
      </w:r>
      <w:r>
        <w:rPr>
          <w:rFonts w:eastAsia="Times New Roman"/>
          <w:kern w:val="0"/>
          <w:sz w:val="32"/>
        </w:rPr>
        <w:t>:</w:t>
      </w:r>
      <w:r>
        <w:rPr>
          <w:rFonts w:eastAsia="Times New Roman"/>
          <w:spacing w:val="28"/>
          <w:w w:val="99"/>
          <w:kern w:val="0"/>
          <w:sz w:val="32"/>
        </w:rPr>
        <w:t xml:space="preserve"> </w:t>
      </w:r>
    </w:p>
    <w:p>
      <w:pPr>
        <w:tabs>
          <w:tab w:val="left" w:pos="9120"/>
        </w:tabs>
        <w:kinsoku w:val="0"/>
        <w:overflowPunct w:val="0"/>
        <w:topLinePunct/>
        <w:autoSpaceDE w:val="0"/>
        <w:autoSpaceDN w:val="0"/>
        <w:adjustRightInd w:val="0"/>
        <w:spacing w:line="574" w:lineRule="exact"/>
        <w:ind w:firstLine="640" w:firstLineChars="200"/>
        <w:rPr>
          <w:rFonts w:eastAsia="Times New Roman"/>
          <w:kern w:val="0"/>
          <w:sz w:val="32"/>
        </w:rPr>
      </w:pPr>
      <w:r>
        <w:rPr>
          <w:rFonts w:hint="eastAsia" w:eastAsia="仿宋_GB2312"/>
          <w:kern w:val="0"/>
          <w:sz w:val="32"/>
        </w:rPr>
        <w:t>经区</w:t>
      </w:r>
      <w:r>
        <w:rPr>
          <w:rFonts w:hint="eastAsia" w:eastAsia="仿宋_GB2312"/>
          <w:spacing w:val="6"/>
          <w:kern w:val="0"/>
          <w:sz w:val="32"/>
        </w:rPr>
        <w:t>政府同意，现将《越城区防汛防台抗旱应急预案》《越城区气象灾害应急预案》《越城区突发事件物资能源应急保障行动方案》《越城区突发环境事件应急预案（含操作手册）》《越城区突发性涉铅污染事件应急预案（含操作手册）》及《越城区粮食安全应急预案操作手册》印发给你们，请认真贯彻执行。</w:t>
      </w:r>
    </w:p>
    <w:p>
      <w:pPr>
        <w:kinsoku w:val="0"/>
        <w:overflowPunct w:val="0"/>
        <w:topLinePunct/>
        <w:autoSpaceDE w:val="0"/>
        <w:autoSpaceDN w:val="0"/>
        <w:adjustRightInd w:val="0"/>
        <w:spacing w:line="574" w:lineRule="exact"/>
        <w:jc w:val="left"/>
        <w:rPr>
          <w:rFonts w:eastAsia="Times New Roman"/>
          <w:kern w:val="0"/>
          <w:sz w:val="32"/>
        </w:rPr>
      </w:pPr>
    </w:p>
    <w:p>
      <w:pPr>
        <w:kinsoku w:val="0"/>
        <w:overflowPunct w:val="0"/>
        <w:topLinePunct/>
        <w:autoSpaceDE w:val="0"/>
        <w:autoSpaceDN w:val="0"/>
        <w:adjustRightInd w:val="0"/>
        <w:spacing w:line="574" w:lineRule="exact"/>
        <w:ind w:firstLine="640" w:firstLineChars="200"/>
        <w:jc w:val="left"/>
        <w:rPr>
          <w:rFonts w:eastAsia="Times New Roman"/>
          <w:kern w:val="0"/>
          <w:sz w:val="32"/>
        </w:rPr>
      </w:pPr>
      <w:r>
        <w:rPr>
          <w:rFonts w:hint="eastAsia" w:eastAsia="仿宋_GB2312"/>
          <w:kern w:val="0"/>
          <w:sz w:val="32"/>
        </w:rPr>
        <w:t>附件：</w:t>
      </w:r>
      <w:r>
        <w:rPr>
          <w:rFonts w:eastAsia="仿宋_GB2312"/>
          <w:kern w:val="0"/>
          <w:sz w:val="32"/>
        </w:rPr>
        <w:t>1</w:t>
      </w:r>
      <w:r>
        <w:rPr>
          <w:rFonts w:hint="eastAsia" w:eastAsia="仿宋_GB2312"/>
          <w:kern w:val="0"/>
          <w:sz w:val="32"/>
        </w:rPr>
        <w:t>．越城区防汛防台抗旱应急预案</w:t>
      </w:r>
    </w:p>
    <w:p>
      <w:pPr>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2</w:t>
      </w:r>
      <w:r>
        <w:rPr>
          <w:rFonts w:hint="eastAsia" w:eastAsia="仿宋_GB2312"/>
          <w:kern w:val="0"/>
          <w:sz w:val="32"/>
        </w:rPr>
        <w:t>．越城区气象灾害应急预案</w:t>
      </w:r>
    </w:p>
    <w:p>
      <w:pPr>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3</w:t>
      </w:r>
      <w:r>
        <w:rPr>
          <w:rFonts w:hint="eastAsia" w:eastAsia="仿宋_GB2312"/>
          <w:kern w:val="0"/>
          <w:sz w:val="32"/>
        </w:rPr>
        <w:t>．越城区突发事件物资能源应急保障行动方案</w:t>
      </w:r>
    </w:p>
    <w:p>
      <w:pPr>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4</w:t>
      </w:r>
      <w:r>
        <w:rPr>
          <w:rFonts w:hint="eastAsia" w:eastAsia="仿宋_GB2312"/>
          <w:kern w:val="0"/>
          <w:sz w:val="32"/>
        </w:rPr>
        <w:t>．越城区突发环境事件应急预案（含操作手册）</w:t>
      </w:r>
    </w:p>
    <w:p>
      <w:pPr>
        <w:tabs>
          <w:tab w:val="left" w:pos="8160"/>
        </w:tabs>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5</w:t>
      </w:r>
      <w:r>
        <w:rPr>
          <w:rFonts w:hint="eastAsia" w:eastAsia="仿宋_GB2312"/>
          <w:kern w:val="0"/>
          <w:sz w:val="32"/>
        </w:rPr>
        <w:t>．越城区突发性涉铅污染事件应急预案（含操作手</w:t>
      </w:r>
    </w:p>
    <w:p>
      <w:pPr>
        <w:tabs>
          <w:tab w:val="left" w:pos="8160"/>
        </w:tabs>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 xml:space="preserve">   </w:t>
      </w:r>
      <w:r>
        <w:rPr>
          <w:rFonts w:hint="eastAsia" w:eastAsia="仿宋_GB2312"/>
          <w:kern w:val="0"/>
          <w:sz w:val="32"/>
        </w:rPr>
        <w:t>册）</w:t>
      </w:r>
    </w:p>
    <w:p>
      <w:pPr>
        <w:kinsoku w:val="0"/>
        <w:overflowPunct w:val="0"/>
        <w:topLinePunct/>
        <w:autoSpaceDE w:val="0"/>
        <w:autoSpaceDN w:val="0"/>
        <w:adjustRightInd w:val="0"/>
        <w:spacing w:line="574" w:lineRule="exact"/>
        <w:ind w:firstLine="1600" w:firstLineChars="500"/>
        <w:jc w:val="left"/>
        <w:rPr>
          <w:rFonts w:eastAsia="Times New Roman"/>
          <w:kern w:val="0"/>
          <w:sz w:val="32"/>
        </w:rPr>
      </w:pPr>
      <w:r>
        <w:rPr>
          <w:rFonts w:eastAsia="仿宋_GB2312"/>
          <w:kern w:val="0"/>
          <w:sz w:val="32"/>
        </w:rPr>
        <w:t>6</w:t>
      </w:r>
      <w:r>
        <w:rPr>
          <w:rFonts w:hint="eastAsia" w:eastAsia="仿宋_GB2312"/>
          <w:kern w:val="0"/>
          <w:sz w:val="32"/>
        </w:rPr>
        <w:t>．越城区粮食安全应急预案操作手册</w:t>
      </w:r>
    </w:p>
    <w:p>
      <w:pPr>
        <w:kinsoku w:val="0"/>
        <w:overflowPunct w:val="0"/>
        <w:topLinePunct/>
        <w:autoSpaceDE w:val="0"/>
        <w:autoSpaceDN w:val="0"/>
        <w:adjustRightInd w:val="0"/>
        <w:spacing w:line="574" w:lineRule="exact"/>
        <w:ind w:firstLine="3840" w:firstLineChars="1200"/>
        <w:jc w:val="left"/>
        <w:rPr>
          <w:rFonts w:eastAsia="Times New Roman"/>
          <w:kern w:val="0"/>
          <w:sz w:val="32"/>
        </w:rPr>
      </w:pPr>
    </w:p>
    <w:p>
      <w:pPr>
        <w:kinsoku w:val="0"/>
        <w:overflowPunct w:val="0"/>
        <w:topLinePunct/>
        <w:autoSpaceDE w:val="0"/>
        <w:autoSpaceDN w:val="0"/>
        <w:adjustRightInd w:val="0"/>
        <w:spacing w:line="574" w:lineRule="exact"/>
        <w:ind w:firstLine="3840" w:firstLineChars="1200"/>
        <w:jc w:val="left"/>
        <w:rPr>
          <w:rFonts w:eastAsia="Times New Roman"/>
          <w:kern w:val="0"/>
          <w:sz w:val="32"/>
        </w:rPr>
      </w:pPr>
    </w:p>
    <w:p>
      <w:pPr>
        <w:kinsoku w:val="0"/>
        <w:overflowPunct w:val="0"/>
        <w:topLinePunct/>
        <w:autoSpaceDE w:val="0"/>
        <w:autoSpaceDN w:val="0"/>
        <w:adjustRightInd w:val="0"/>
        <w:spacing w:line="574" w:lineRule="exact"/>
        <w:ind w:firstLine="3840" w:firstLineChars="1200"/>
        <w:jc w:val="left"/>
        <w:rPr>
          <w:rFonts w:eastAsia="Times New Roman"/>
          <w:kern w:val="0"/>
          <w:sz w:val="32"/>
        </w:rPr>
      </w:pPr>
      <w:r>
        <w:rPr>
          <w:rFonts w:hint="eastAsia" w:eastAsia="仿宋_GB2312"/>
          <w:kern w:val="0"/>
          <w:sz w:val="32"/>
        </w:rPr>
        <w:t>绍兴市越城区人民政府办公室</w:t>
      </w:r>
    </w:p>
    <w:p>
      <w:pPr>
        <w:kinsoku w:val="0"/>
        <w:overflowPunct w:val="0"/>
        <w:topLinePunct/>
        <w:autoSpaceDE w:val="0"/>
        <w:autoSpaceDN w:val="0"/>
        <w:adjustRightInd w:val="0"/>
        <w:spacing w:line="574" w:lineRule="exact"/>
        <w:ind w:firstLine="4800" w:firstLineChars="1500"/>
        <w:jc w:val="left"/>
        <w:rPr>
          <w:rFonts w:eastAsia="Times New Roman"/>
          <w:kern w:val="0"/>
          <w:sz w:val="32"/>
        </w:rPr>
      </w:pPr>
      <w:r>
        <w:rPr>
          <w:rFonts w:eastAsia="仿宋_GB2312"/>
          <w:kern w:val="0"/>
          <w:sz w:val="32"/>
        </w:rPr>
        <w:t>2020</w:t>
      </w:r>
      <w:r>
        <w:rPr>
          <w:rFonts w:hint="eastAsia" w:eastAsia="仿宋_GB2312"/>
          <w:kern w:val="0"/>
          <w:sz w:val="32"/>
        </w:rPr>
        <w:t>年</w:t>
      </w:r>
      <w:r>
        <w:rPr>
          <w:rFonts w:eastAsia="仿宋_GB2312"/>
          <w:kern w:val="0"/>
          <w:sz w:val="32"/>
        </w:rPr>
        <w:t>10</w:t>
      </w:r>
      <w:r>
        <w:rPr>
          <w:rFonts w:hint="eastAsia" w:eastAsia="仿宋_GB2312"/>
          <w:kern w:val="0"/>
          <w:sz w:val="32"/>
        </w:rPr>
        <w:t>月12日</w:t>
      </w:r>
    </w:p>
    <w:p>
      <w:pPr>
        <w:kinsoku w:val="0"/>
        <w:overflowPunct w:val="0"/>
        <w:topLinePunct/>
        <w:autoSpaceDE w:val="0"/>
        <w:autoSpaceDN w:val="0"/>
        <w:adjustRightInd w:val="0"/>
        <w:spacing w:line="574" w:lineRule="exact"/>
        <w:jc w:val="left"/>
        <w:rPr>
          <w:rFonts w:eastAsia="Times New Roman"/>
          <w:spacing w:val="-5"/>
          <w:kern w:val="0"/>
          <w:sz w:val="32"/>
        </w:rPr>
      </w:pPr>
      <w:r>
        <w:rPr>
          <w:rFonts w:hint="eastAsia" w:eastAsia="仿宋_GB2312"/>
          <w:spacing w:val="-5"/>
          <w:kern w:val="0"/>
          <w:sz w:val="32"/>
        </w:rPr>
        <w:t>（此件公开发布）</w:t>
      </w:r>
    </w:p>
    <w:p>
      <w:pPr>
        <w:kinsoku w:val="0"/>
        <w:overflowPunct w:val="0"/>
        <w:topLinePunct/>
        <w:autoSpaceDE w:val="0"/>
        <w:autoSpaceDN w:val="0"/>
        <w:adjustRightInd w:val="0"/>
        <w:spacing w:line="574" w:lineRule="exact"/>
        <w:jc w:val="left"/>
        <w:rPr>
          <w:rFonts w:eastAsia="Times New Roman"/>
          <w:spacing w:val="-5"/>
          <w:kern w:val="0"/>
          <w:sz w:val="32"/>
        </w:rPr>
      </w:pPr>
    </w:p>
    <w:p>
      <w:pPr>
        <w:kinsoku w:val="0"/>
        <w:overflowPunct w:val="0"/>
        <w:topLinePunct/>
        <w:autoSpaceDE w:val="0"/>
        <w:autoSpaceDN w:val="0"/>
        <w:adjustRightInd w:val="0"/>
        <w:spacing w:line="574" w:lineRule="exact"/>
        <w:jc w:val="left"/>
        <w:rPr>
          <w:rFonts w:eastAsia="Times New Roman"/>
          <w:spacing w:val="-5"/>
          <w:kern w:val="0"/>
          <w:sz w:val="32"/>
        </w:rPr>
      </w:pPr>
    </w:p>
    <w:p>
      <w:pPr>
        <w:kinsoku w:val="0"/>
        <w:overflowPunct w:val="0"/>
        <w:autoSpaceDE w:val="0"/>
        <w:autoSpaceDN w:val="0"/>
        <w:adjustRightInd w:val="0"/>
        <w:spacing w:line="574" w:lineRule="exact"/>
        <w:jc w:val="left"/>
        <w:rPr>
          <w:rFonts w:eastAsia="Times New Roman"/>
          <w:kern w:val="0"/>
          <w:sz w:val="32"/>
        </w:rPr>
      </w:pPr>
      <w:r>
        <w:rPr>
          <w:rFonts w:eastAsia="Times New Roman"/>
          <w:spacing w:val="-5"/>
          <w:kern w:val="0"/>
          <w:sz w:val="32"/>
        </w:rPr>
        <w:br w:type="page"/>
      </w:r>
      <w:r>
        <w:rPr>
          <w:rFonts w:hint="eastAsia" w:eastAsia="黑体"/>
          <w:kern w:val="0"/>
          <w:sz w:val="32"/>
        </w:rPr>
        <w:t>附件</w:t>
      </w:r>
      <w:r>
        <w:rPr>
          <w:rFonts w:eastAsia="黑体"/>
          <w:kern w:val="0"/>
          <w:sz w:val="32"/>
        </w:rPr>
        <w:t xml:space="preserve"> </w:t>
      </w:r>
      <w:r>
        <w:rPr>
          <w:rFonts w:eastAsia="Times New Roman"/>
          <w:kern w:val="0"/>
          <w:sz w:val="32"/>
        </w:rPr>
        <w:t>1</w:t>
      </w:r>
    </w:p>
    <w:p>
      <w:pPr>
        <w:kinsoku w:val="0"/>
        <w:overflowPunct w:val="0"/>
        <w:autoSpaceDE w:val="0"/>
        <w:autoSpaceDN w:val="0"/>
        <w:adjustRightInd w:val="0"/>
        <w:spacing w:line="574" w:lineRule="exact"/>
        <w:ind w:left="1642"/>
        <w:jc w:val="left"/>
        <w:outlineLvl w:val="4"/>
        <w:rPr>
          <w:rFonts w:eastAsia="Times New Roman"/>
          <w:kern w:val="0"/>
          <w:sz w:val="44"/>
        </w:rPr>
      </w:pPr>
    </w:p>
    <w:p>
      <w:pPr>
        <w:kinsoku w:val="0"/>
        <w:overflowPunct w:val="0"/>
        <w:autoSpaceDE w:val="0"/>
        <w:autoSpaceDN w:val="0"/>
        <w:adjustRightInd w:val="0"/>
        <w:spacing w:line="574" w:lineRule="exact"/>
        <w:ind w:left="1642"/>
        <w:jc w:val="left"/>
        <w:outlineLvl w:val="4"/>
        <w:rPr>
          <w:rFonts w:eastAsia="Times New Roman"/>
          <w:kern w:val="0"/>
          <w:sz w:val="44"/>
        </w:rPr>
      </w:pPr>
      <w:r>
        <w:rPr>
          <w:rFonts w:hint="eastAsia" w:eastAsia="方正小标宋简体"/>
          <w:kern w:val="0"/>
          <w:sz w:val="44"/>
        </w:rPr>
        <w:t>越城区防汛防台抗旱应急预案</w:t>
      </w:r>
    </w:p>
    <w:p>
      <w:pPr>
        <w:kinsoku w:val="0"/>
        <w:overflowPunct w:val="0"/>
        <w:autoSpaceDE w:val="0"/>
        <w:autoSpaceDN w:val="0"/>
        <w:adjustRightInd w:val="0"/>
        <w:spacing w:line="574" w:lineRule="exact"/>
        <w:jc w:val="left"/>
        <w:rPr>
          <w:rFonts w:eastAsia="方正小标宋简体"/>
          <w:kern w:val="0"/>
          <w:sz w:val="39"/>
        </w:rPr>
      </w:pPr>
    </w:p>
    <w:p>
      <w:pPr>
        <w:autoSpaceDE w:val="0"/>
        <w:autoSpaceDN w:val="0"/>
        <w:adjustRightInd w:val="0"/>
        <w:spacing w:line="574" w:lineRule="exact"/>
        <w:ind w:firstLine="630" w:firstLineChars="300"/>
        <w:outlineLvl w:val="1"/>
        <w:rPr>
          <w:rFonts w:eastAsia="黑体"/>
          <w:sz w:val="32"/>
        </w:rPr>
      </w:pPr>
      <w:r>
        <w:fldChar w:fldCharType="begin"/>
      </w:r>
      <w:r>
        <w:instrText xml:space="preserve"> HYPERLINK \l "_Toc4753694" </w:instrText>
      </w:r>
      <w:r>
        <w:fldChar w:fldCharType="separate"/>
      </w:r>
      <w:bookmarkStart w:id="0" w:name="_Toc45549103"/>
      <w:bookmarkStart w:id="1" w:name="_Toc45548573"/>
      <w:bookmarkStart w:id="2" w:name="_Toc45548603"/>
      <w:bookmarkStart w:id="3" w:name="_Toc45615982"/>
      <w:bookmarkStart w:id="4" w:name="_Toc45548772"/>
      <w:bookmarkStart w:id="5" w:name="_Toc45549133"/>
      <w:r>
        <w:rPr>
          <w:rFonts w:hint="eastAsia" w:eastAsia="黑体"/>
          <w:sz w:val="32"/>
        </w:rPr>
        <w:t>1  总则</w:t>
      </w:r>
      <w:bookmarkEnd w:id="0"/>
      <w:r>
        <w:rPr>
          <w:rFonts w:hint="eastAsia" w:eastAsia="黑体"/>
          <w:sz w:val="32"/>
        </w:rPr>
        <w:fldChar w:fldCharType="end"/>
      </w:r>
      <w:bookmarkEnd w:id="1"/>
      <w:bookmarkEnd w:id="2"/>
      <w:bookmarkEnd w:id="3"/>
      <w:bookmarkEnd w:id="4"/>
      <w:bookmarkEnd w:id="5"/>
    </w:p>
    <w:p>
      <w:pPr>
        <w:autoSpaceDE w:val="0"/>
        <w:autoSpaceDN w:val="0"/>
        <w:adjustRightInd w:val="0"/>
        <w:spacing w:line="574" w:lineRule="exact"/>
        <w:ind w:firstLine="640" w:firstLineChars="200"/>
        <w:outlineLvl w:val="1"/>
        <w:rPr>
          <w:rFonts w:eastAsia="楷体_GB2312"/>
          <w:sz w:val="32"/>
        </w:rPr>
      </w:pPr>
      <w:bookmarkStart w:id="6" w:name="_Toc45548773"/>
      <w:bookmarkStart w:id="7" w:name="_Toc45615983"/>
      <w:bookmarkStart w:id="8" w:name="_Toc45549134"/>
      <w:bookmarkStart w:id="9" w:name="_Toc45548574"/>
      <w:bookmarkStart w:id="10" w:name="_Toc45549104"/>
      <w:bookmarkStart w:id="11" w:name="_Toc45548604"/>
      <w:r>
        <w:rPr>
          <w:rFonts w:eastAsia="楷体_GB2312"/>
          <w:sz w:val="32"/>
        </w:rPr>
        <w:t xml:space="preserve">1.1  </w:t>
      </w:r>
      <w:r>
        <w:rPr>
          <w:rFonts w:hint="eastAsia" w:eastAsia="楷体_GB2312"/>
          <w:sz w:val="32"/>
        </w:rPr>
        <w:t>编制目的</w:t>
      </w:r>
      <w:bookmarkEnd w:id="6"/>
      <w:bookmarkEnd w:id="7"/>
      <w:bookmarkEnd w:id="8"/>
      <w:bookmarkEnd w:id="9"/>
      <w:bookmarkEnd w:id="10"/>
      <w:bookmarkEnd w:id="11"/>
    </w:p>
    <w:p>
      <w:pPr>
        <w:spacing w:line="574" w:lineRule="exact"/>
        <w:ind w:firstLine="640" w:firstLineChars="200"/>
        <w:rPr>
          <w:rFonts w:eastAsia="仿宋_GB2312"/>
          <w:sz w:val="32"/>
        </w:rPr>
      </w:pPr>
      <w:r>
        <w:rPr>
          <w:rFonts w:hint="eastAsia" w:eastAsia="仿宋_GB2312"/>
          <w:sz w:val="32"/>
        </w:rPr>
        <w:t>为规范洪涝台旱灾害的防范和应急处置工作，保证防汛防台抗旱应急工作依法、科学、有序、高效进行，最</w:t>
      </w:r>
      <w:r>
        <w:rPr>
          <w:rFonts w:hint="eastAsia" w:eastAsia="仿宋_GB2312"/>
          <w:sz w:val="32"/>
          <w:lang w:eastAsia="zh-CN"/>
        </w:rPr>
        <w:t>大限度</w:t>
      </w:r>
      <w:r>
        <w:rPr>
          <w:rFonts w:hint="eastAsia" w:eastAsia="仿宋_GB2312"/>
          <w:sz w:val="32"/>
        </w:rPr>
        <w:t>减少人员伤亡和财产损失，保障经济社会发展。</w:t>
      </w:r>
    </w:p>
    <w:p>
      <w:pPr>
        <w:autoSpaceDE w:val="0"/>
        <w:autoSpaceDN w:val="0"/>
        <w:adjustRightInd w:val="0"/>
        <w:spacing w:line="574" w:lineRule="exact"/>
        <w:ind w:firstLine="640" w:firstLineChars="200"/>
        <w:outlineLvl w:val="1"/>
        <w:rPr>
          <w:rFonts w:eastAsia="楷体_GB2312"/>
          <w:sz w:val="32"/>
        </w:rPr>
      </w:pPr>
      <w:bookmarkStart w:id="12" w:name="_Toc45548605"/>
      <w:bookmarkStart w:id="13" w:name="_Toc45548575"/>
      <w:bookmarkStart w:id="14" w:name="_Toc45548774"/>
      <w:bookmarkStart w:id="15" w:name="_Toc45615984"/>
      <w:bookmarkStart w:id="16" w:name="_Toc45549135"/>
      <w:bookmarkStart w:id="17" w:name="_Toc45549105"/>
      <w:r>
        <w:rPr>
          <w:rFonts w:eastAsia="楷体_GB2312"/>
          <w:sz w:val="32"/>
        </w:rPr>
        <w:t xml:space="preserve">1.2  </w:t>
      </w:r>
      <w:r>
        <w:rPr>
          <w:rFonts w:hint="eastAsia" w:eastAsia="楷体_GB2312"/>
          <w:sz w:val="32"/>
        </w:rPr>
        <w:t>编制依据</w:t>
      </w:r>
      <w:bookmarkEnd w:id="12"/>
      <w:bookmarkEnd w:id="13"/>
      <w:bookmarkEnd w:id="14"/>
      <w:bookmarkEnd w:id="15"/>
      <w:bookmarkEnd w:id="16"/>
      <w:bookmarkEnd w:id="17"/>
    </w:p>
    <w:p>
      <w:pPr>
        <w:overflowPunct w:val="0"/>
        <w:adjustRightInd w:val="0"/>
        <w:snapToGrid w:val="0"/>
        <w:spacing w:line="574" w:lineRule="exact"/>
        <w:ind w:firstLine="640" w:firstLineChars="200"/>
        <w:rPr>
          <w:rFonts w:eastAsia="Times New Roman"/>
          <w:kern w:val="0"/>
          <w:sz w:val="32"/>
        </w:rPr>
      </w:pPr>
      <w:r>
        <w:rPr>
          <w:rFonts w:hint="eastAsia" w:eastAsia="仿宋_GB2312"/>
          <w:kern w:val="0"/>
          <w:sz w:val="32"/>
        </w:rPr>
        <w:t>依据《中华人民共和国突发事件应对法》和国家、省防汛防台抗旱相关法律法规，以及《浙江省突发公共事件总体应急预案》《浙江省突发事件应急预案管理实施办法》《浙江省防汛防台抗旱应急预案》《绍兴市突发事件总体应急预案》《绍兴市防汛防台抗旱应急预案》《越城区突发事件总体应急预案》等有关规定，结合我区实际，制定本预案。</w:t>
      </w:r>
    </w:p>
    <w:p>
      <w:pPr>
        <w:autoSpaceDE w:val="0"/>
        <w:autoSpaceDN w:val="0"/>
        <w:adjustRightInd w:val="0"/>
        <w:spacing w:line="574" w:lineRule="exact"/>
        <w:ind w:firstLine="640" w:firstLineChars="200"/>
        <w:outlineLvl w:val="1"/>
        <w:rPr>
          <w:rFonts w:eastAsia="楷体_GB2312"/>
          <w:sz w:val="32"/>
        </w:rPr>
      </w:pPr>
      <w:bookmarkStart w:id="18" w:name="_Toc45549106"/>
      <w:bookmarkStart w:id="19" w:name="_Toc45548606"/>
      <w:bookmarkStart w:id="20" w:name="_Toc45615985"/>
      <w:bookmarkStart w:id="21" w:name="_Toc45548576"/>
      <w:bookmarkStart w:id="22" w:name="_Toc45549136"/>
      <w:bookmarkStart w:id="23" w:name="_Toc45548775"/>
      <w:r>
        <w:rPr>
          <w:rFonts w:eastAsia="楷体_GB2312"/>
          <w:sz w:val="32"/>
        </w:rPr>
        <w:t xml:space="preserve">1.3  </w:t>
      </w:r>
      <w:r>
        <w:rPr>
          <w:rFonts w:hint="eastAsia" w:eastAsia="楷体_GB2312"/>
          <w:sz w:val="32"/>
        </w:rPr>
        <w:t>适用范围</w:t>
      </w:r>
      <w:bookmarkEnd w:id="18"/>
      <w:bookmarkEnd w:id="19"/>
      <w:bookmarkEnd w:id="20"/>
      <w:bookmarkEnd w:id="21"/>
      <w:bookmarkEnd w:id="22"/>
      <w:bookmarkEnd w:id="23"/>
    </w:p>
    <w:p>
      <w:pPr>
        <w:overflowPunct w:val="0"/>
        <w:adjustRightInd w:val="0"/>
        <w:snapToGrid w:val="0"/>
        <w:spacing w:line="574" w:lineRule="exact"/>
        <w:ind w:firstLine="640" w:firstLineChars="200"/>
        <w:rPr>
          <w:rFonts w:eastAsia="Times New Roman"/>
          <w:kern w:val="0"/>
          <w:sz w:val="32"/>
        </w:rPr>
      </w:pPr>
      <w:r>
        <w:rPr>
          <w:rFonts w:hint="eastAsia" w:eastAsia="仿宋_GB2312"/>
          <w:kern w:val="0"/>
          <w:sz w:val="32"/>
        </w:rPr>
        <w:t>本预案适用于本区行政区域范围内洪涝台旱灾害的防范与应急处置。</w:t>
      </w:r>
    </w:p>
    <w:p>
      <w:pPr>
        <w:autoSpaceDE w:val="0"/>
        <w:autoSpaceDN w:val="0"/>
        <w:adjustRightInd w:val="0"/>
        <w:spacing w:line="574" w:lineRule="exact"/>
        <w:ind w:firstLine="640" w:firstLineChars="200"/>
        <w:outlineLvl w:val="1"/>
        <w:rPr>
          <w:rFonts w:eastAsia="楷体_GB2312"/>
          <w:sz w:val="32"/>
        </w:rPr>
      </w:pPr>
      <w:bookmarkStart w:id="24" w:name="_Toc45548607"/>
      <w:bookmarkStart w:id="25" w:name="_Toc45549107"/>
      <w:bookmarkStart w:id="26" w:name="_Toc45548577"/>
      <w:bookmarkStart w:id="27" w:name="_Toc45615986"/>
      <w:bookmarkStart w:id="28" w:name="_Toc45548776"/>
      <w:bookmarkStart w:id="29" w:name="_Toc45549137"/>
      <w:r>
        <w:rPr>
          <w:rFonts w:eastAsia="楷体_GB2312"/>
          <w:sz w:val="32"/>
        </w:rPr>
        <w:t xml:space="preserve">1.4  </w:t>
      </w:r>
      <w:r>
        <w:rPr>
          <w:rFonts w:hint="eastAsia" w:eastAsia="楷体_GB2312"/>
          <w:sz w:val="32"/>
        </w:rPr>
        <w:t>工作原则</w:t>
      </w:r>
      <w:bookmarkEnd w:id="24"/>
      <w:bookmarkEnd w:id="25"/>
      <w:bookmarkEnd w:id="26"/>
      <w:bookmarkEnd w:id="27"/>
      <w:bookmarkEnd w:id="28"/>
      <w:bookmarkEnd w:id="29"/>
    </w:p>
    <w:p>
      <w:pPr>
        <w:spacing w:line="574" w:lineRule="exact"/>
        <w:ind w:firstLine="640" w:firstLineChars="200"/>
        <w:rPr>
          <w:rFonts w:eastAsia="仿宋_GB2312"/>
          <w:sz w:val="32"/>
        </w:rPr>
      </w:pPr>
      <w:r>
        <w:rPr>
          <w:rFonts w:hint="eastAsia" w:eastAsia="仿宋_GB2312"/>
          <w:sz w:val="32"/>
        </w:rPr>
        <w:t>防汛防台抗旱工作实行各级政府行政首长负责制。坚持人民至上、生命至上，坚持以防为主、防抗救相结合，坚持统一指挥、分级分部门负责、属地管理为主的原则。</w:t>
      </w:r>
    </w:p>
    <w:p>
      <w:pPr>
        <w:autoSpaceDE w:val="0"/>
        <w:autoSpaceDN w:val="0"/>
        <w:adjustRightInd w:val="0"/>
        <w:spacing w:line="548" w:lineRule="exact"/>
        <w:ind w:firstLine="640" w:firstLineChars="200"/>
        <w:outlineLvl w:val="0"/>
        <w:rPr>
          <w:rFonts w:eastAsia="黑体"/>
          <w:sz w:val="32"/>
        </w:rPr>
      </w:pPr>
      <w:bookmarkStart w:id="30" w:name="_Toc45548777"/>
      <w:bookmarkStart w:id="31" w:name="_Toc45549138"/>
      <w:bookmarkStart w:id="32" w:name="_Toc45549108"/>
      <w:bookmarkStart w:id="33" w:name="_Toc45615987"/>
      <w:bookmarkStart w:id="34" w:name="_Toc45548608"/>
      <w:bookmarkStart w:id="35" w:name="_Toc45548578"/>
      <w:r>
        <w:rPr>
          <w:rFonts w:eastAsia="黑体"/>
          <w:sz w:val="32"/>
        </w:rPr>
        <w:t xml:space="preserve">2  </w:t>
      </w:r>
      <w:r>
        <w:rPr>
          <w:rFonts w:hint="eastAsia" w:eastAsia="黑体"/>
          <w:sz w:val="32"/>
        </w:rPr>
        <w:t>组织指挥体系及职责</w:t>
      </w:r>
      <w:bookmarkEnd w:id="30"/>
      <w:bookmarkEnd w:id="31"/>
      <w:bookmarkEnd w:id="32"/>
      <w:bookmarkEnd w:id="33"/>
      <w:bookmarkEnd w:id="34"/>
      <w:bookmarkEnd w:id="35"/>
    </w:p>
    <w:p>
      <w:pPr>
        <w:autoSpaceDE w:val="0"/>
        <w:autoSpaceDN w:val="0"/>
        <w:adjustRightInd w:val="0"/>
        <w:spacing w:line="548" w:lineRule="exact"/>
        <w:ind w:firstLine="640" w:firstLineChars="200"/>
        <w:outlineLvl w:val="1"/>
        <w:rPr>
          <w:rFonts w:eastAsia="楷体_GB2312"/>
          <w:sz w:val="32"/>
        </w:rPr>
      </w:pPr>
      <w:bookmarkStart w:id="36" w:name="_Toc45549109"/>
      <w:bookmarkStart w:id="37" w:name="_Toc45548778"/>
      <w:bookmarkStart w:id="38" w:name="_Toc45548609"/>
      <w:bookmarkStart w:id="39" w:name="_Toc45615988"/>
      <w:bookmarkStart w:id="40" w:name="_Toc45548579"/>
      <w:bookmarkStart w:id="41" w:name="_Toc45549139"/>
      <w:r>
        <w:rPr>
          <w:rFonts w:eastAsia="楷体_GB2312"/>
          <w:sz w:val="32"/>
        </w:rPr>
        <w:t xml:space="preserve">2.1  </w:t>
      </w:r>
      <w:r>
        <w:rPr>
          <w:rFonts w:hint="eastAsia" w:eastAsia="楷体_GB2312"/>
          <w:sz w:val="32"/>
        </w:rPr>
        <w:t>区防汛抗旱指挥部</w:t>
      </w:r>
      <w:bookmarkEnd w:id="36"/>
      <w:bookmarkEnd w:id="37"/>
      <w:bookmarkEnd w:id="38"/>
      <w:bookmarkEnd w:id="39"/>
      <w:bookmarkEnd w:id="40"/>
      <w:bookmarkEnd w:id="41"/>
    </w:p>
    <w:p>
      <w:pPr>
        <w:spacing w:line="548" w:lineRule="exact"/>
        <w:ind w:firstLine="640" w:firstLineChars="200"/>
        <w:rPr>
          <w:rFonts w:eastAsia="楷体_GB2312"/>
          <w:sz w:val="32"/>
        </w:rPr>
      </w:pPr>
      <w:r>
        <w:rPr>
          <w:rFonts w:eastAsia="仿宋_GB2312"/>
          <w:sz w:val="32"/>
        </w:rPr>
        <w:t xml:space="preserve">2.1.1  </w:t>
      </w:r>
      <w:r>
        <w:rPr>
          <w:rFonts w:hint="eastAsia" w:eastAsia="仿宋_GB2312"/>
          <w:sz w:val="32"/>
        </w:rPr>
        <w:t>区防汛抗旱指挥部成员组成</w:t>
      </w:r>
    </w:p>
    <w:p>
      <w:pPr>
        <w:spacing w:line="548" w:lineRule="exact"/>
        <w:ind w:firstLine="640" w:firstLineChars="200"/>
        <w:rPr>
          <w:rFonts w:eastAsia="仿宋_GB2312"/>
          <w:sz w:val="32"/>
        </w:rPr>
      </w:pPr>
      <w:r>
        <w:rPr>
          <w:rFonts w:hint="eastAsia" w:eastAsia="仿宋_GB2312"/>
          <w:sz w:val="32"/>
        </w:rPr>
        <w:t>区政府设立区防汛抗旱指挥部（以下简称区防指），在市防汛防旱指挥部和区委、区政府领导下，组织指挥、统筹协调、督促指导全区防汛防台抗旱和抢险救灾工作。区防指指挥长由区长担任，常务副指挥长由常务副区长和分管水利的副区长担任，副指挥长由区府办主任、区府办相关副主任、区水利局局长、区应急管理局局长、区气象局局长、区人武部副部长担任；区防指成员单位由区发改局、区经信局、区教体局、区民政局、区财政局、区自然资源分局、区建设交通局、区农业农村局、区商务局、区文广旅游局、区卫生健康局、区综合执法局、区大数据中心、绍兴电力局用电管理所、绍兴电力局袍江供电分局、电信越城分公司、移动越城分公司、联通越城分公司、铁塔越城办事处、区消防救援大队、滨海新城消防大队等单位主要负责人和区委宣传部、区公安局负责人组成。区防指办公室设在区应急管理局，办公室主任由区应急管理局局长兼任，办公室副主任由区应急管理局、区自然资源分局、区水利局、区农业农村局、区综合行政执法局、区气象局等单位相关负责人担任。</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2.1.2  </w:t>
      </w:r>
      <w:r>
        <w:rPr>
          <w:rFonts w:hint="eastAsia" w:eastAsia="仿宋_GB2312"/>
          <w:kern w:val="0"/>
          <w:sz w:val="32"/>
        </w:rPr>
        <w:t>区防汛抗旱指挥部成员单位职责</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）区委宣传部：正确把握全区防汛防台抗旱宣传工作导向，及时组织、指导、协调新闻媒体做好防汛防台抗旱及应急抢险新闻报道工作。</w:t>
      </w:r>
    </w:p>
    <w:p>
      <w:pPr>
        <w:spacing w:line="548"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区发改局：监督、指导防汛防台抗旱基础设施规划和建设；指导区重点建设工程防汛防台工作；协调防汛防台抗旱用电及基础设施灾后恢复重建；监督、指导粮食系统防汛防台工作，负责救灾应急供应成品粮的组织，保障市场供应，并配合有关部门做好救灾物品的发放工作；负责区救灾物资的收储、轮换、调度和日常管理。</w:t>
      </w:r>
    </w:p>
    <w:p>
      <w:pPr>
        <w:spacing w:line="548"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区经信局：监督、指导工业企业开展防汛防台抗旱工作；指导船舶修、造企业的无动力船只安全管理；协同做好防汛防台抗旱期间危化品生产、存储、使用的安全管理工作；监督、指导和协调基础电信运营企业做好防汛防台抗旱通信保障；调查核实工业企业灾情。</w:t>
      </w:r>
    </w:p>
    <w:p>
      <w:pPr>
        <w:spacing w:line="548" w:lineRule="exact"/>
        <w:ind w:firstLine="640" w:firstLineChars="200"/>
        <w:rPr>
          <w:rFonts w:eastAsia="仿宋_GB2312"/>
          <w:sz w:val="32"/>
        </w:rPr>
      </w:pPr>
      <w:r>
        <w:rPr>
          <w:rFonts w:hint="eastAsia" w:eastAsia="仿宋_GB2312"/>
          <w:sz w:val="32"/>
        </w:rPr>
        <w:t>（</w:t>
      </w:r>
      <w:r>
        <w:rPr>
          <w:rFonts w:eastAsia="仿宋_GB2312"/>
          <w:sz w:val="32"/>
        </w:rPr>
        <w:t>4</w:t>
      </w:r>
      <w:r>
        <w:rPr>
          <w:rFonts w:hint="eastAsia" w:eastAsia="仿宋_GB2312"/>
          <w:sz w:val="32"/>
        </w:rPr>
        <w:t>）区教体局：负责学校、幼儿园、教育培训机构防汛防台抗旱安全工作的监督和管理；组织指导开展防灾减灾知识教育，提高防灾减灾意识和自救能力；及时向区防指提供本系统受灾损失情况。</w:t>
      </w:r>
    </w:p>
    <w:p>
      <w:pPr>
        <w:spacing w:line="548" w:lineRule="exact"/>
        <w:ind w:firstLine="640" w:firstLineChars="200"/>
        <w:rPr>
          <w:rFonts w:eastAsia="仿宋_GB2312"/>
          <w:sz w:val="32"/>
        </w:rPr>
      </w:pPr>
      <w:r>
        <w:rPr>
          <w:rFonts w:hint="eastAsia" w:eastAsia="仿宋_GB2312"/>
          <w:sz w:val="32"/>
        </w:rPr>
        <w:t>（</w:t>
      </w:r>
      <w:r>
        <w:rPr>
          <w:rFonts w:eastAsia="仿宋_GB2312"/>
          <w:sz w:val="32"/>
        </w:rPr>
        <w:t>5</w:t>
      </w:r>
      <w:r>
        <w:rPr>
          <w:rFonts w:hint="eastAsia" w:eastAsia="仿宋_GB2312"/>
          <w:sz w:val="32"/>
        </w:rPr>
        <w:t>）区公安分局：维护社会治安秩序，依法打击盗窃、哄抢防汛防台抗旱物资和破坏水利工程设施等违法犯罪行为；协助区有关部门妥善处置因防汛防台抗旱引发的群体性治安事件；防汛防台紧急期间，协助组织群众撤离和转移。</w:t>
      </w:r>
    </w:p>
    <w:p>
      <w:pPr>
        <w:overflowPunct w:val="0"/>
        <w:autoSpaceDE w:val="0"/>
        <w:autoSpaceDN w:val="0"/>
        <w:spacing w:line="548" w:lineRule="exact"/>
        <w:ind w:firstLine="640" w:firstLineChars="200"/>
        <w:rPr>
          <w:rFonts w:eastAsia="仿宋_GB2312"/>
          <w:sz w:val="32"/>
        </w:rPr>
      </w:pPr>
      <w:r>
        <w:rPr>
          <w:rFonts w:hint="eastAsia" w:eastAsia="仿宋_GB2312"/>
          <w:sz w:val="32"/>
        </w:rPr>
        <w:t>（</w:t>
      </w:r>
      <w:r>
        <w:rPr>
          <w:rFonts w:eastAsia="仿宋_GB2312"/>
          <w:sz w:val="32"/>
        </w:rPr>
        <w:t>6</w:t>
      </w:r>
      <w:r>
        <w:rPr>
          <w:rFonts w:hint="eastAsia" w:eastAsia="仿宋_GB2312"/>
          <w:sz w:val="32"/>
        </w:rPr>
        <w:t>）</w:t>
      </w:r>
      <w:r>
        <w:rPr>
          <w:rFonts w:hint="eastAsia" w:eastAsia="仿宋_GB2312"/>
          <w:spacing w:val="6"/>
          <w:sz w:val="32"/>
        </w:rPr>
        <w:t>区民政局：支持培育应急救援类社会组织建设，引导鼓励相关社会组织参与防灾、救灾、减灾活动；组织慈善组织和社会力量开展捐赠工作，及时向区应急管理局交接捐赠物资。</w:t>
      </w:r>
    </w:p>
    <w:p>
      <w:pPr>
        <w:spacing w:line="548" w:lineRule="exact"/>
        <w:ind w:firstLine="640" w:firstLineChars="200"/>
        <w:rPr>
          <w:rFonts w:eastAsia="仿宋_GB2312"/>
          <w:sz w:val="32"/>
        </w:rPr>
      </w:pPr>
      <w:r>
        <w:rPr>
          <w:rFonts w:hint="eastAsia" w:eastAsia="仿宋_GB2312"/>
          <w:sz w:val="32"/>
        </w:rPr>
        <w:t>（</w:t>
      </w:r>
      <w:r>
        <w:rPr>
          <w:rFonts w:eastAsia="仿宋_GB2312"/>
          <w:sz w:val="32"/>
        </w:rPr>
        <w:t>7</w:t>
      </w:r>
      <w:r>
        <w:rPr>
          <w:rFonts w:hint="eastAsia" w:eastAsia="仿宋_GB2312"/>
          <w:sz w:val="32"/>
        </w:rPr>
        <w:t>）区财政局：负责防汛防台抗旱和救灾资金筹集，及时下拨并监督使用。</w:t>
      </w:r>
    </w:p>
    <w:p>
      <w:pPr>
        <w:spacing w:line="548" w:lineRule="exact"/>
        <w:ind w:firstLine="640" w:firstLineChars="200"/>
        <w:rPr>
          <w:rFonts w:eastAsia="仿宋_GB2312"/>
          <w:spacing w:val="8"/>
          <w:sz w:val="32"/>
        </w:rPr>
      </w:pPr>
      <w:r>
        <w:rPr>
          <w:rFonts w:hint="eastAsia" w:eastAsia="仿宋_GB2312"/>
          <w:sz w:val="32"/>
        </w:rPr>
        <w:t>（</w:t>
      </w:r>
      <w:r>
        <w:rPr>
          <w:rFonts w:eastAsia="仿宋_GB2312"/>
          <w:sz w:val="32"/>
        </w:rPr>
        <w:t>8</w:t>
      </w:r>
      <w:r>
        <w:rPr>
          <w:rFonts w:hint="eastAsia" w:eastAsia="仿宋_GB2312"/>
          <w:sz w:val="32"/>
        </w:rPr>
        <w:t>）区</w:t>
      </w:r>
      <w:r>
        <w:rPr>
          <w:rFonts w:hint="eastAsia" w:eastAsia="仿宋_GB2312"/>
          <w:spacing w:val="6"/>
          <w:sz w:val="32"/>
        </w:rPr>
        <w:t>自然资源分局：组织指导协调和监督地质灾害调查评价及隐患的普查、详查、排查和监测预警工作；指导开展地质灾害工程治理工作；承担地质灾害应急救援的技术支撑工作；监督、指导灾后林业救灾恢复生产，提供林</w:t>
      </w:r>
      <w:r>
        <w:rPr>
          <w:rFonts w:hint="eastAsia" w:eastAsia="仿宋_GB2312"/>
          <w:spacing w:val="8"/>
          <w:sz w:val="32"/>
        </w:rPr>
        <w:t>业灾情；加强城乡规划的监督、管理，协调各类专项规划与防洪规划的关系。</w:t>
      </w:r>
    </w:p>
    <w:p>
      <w:pPr>
        <w:spacing w:line="548" w:lineRule="exact"/>
        <w:ind w:firstLine="640" w:firstLineChars="200"/>
        <w:rPr>
          <w:rFonts w:eastAsia="仿宋_GB2312"/>
          <w:spacing w:val="2"/>
          <w:sz w:val="32"/>
        </w:rPr>
      </w:pPr>
      <w:r>
        <w:rPr>
          <w:rFonts w:hint="eastAsia" w:eastAsia="仿宋_GB2312"/>
          <w:sz w:val="32"/>
        </w:rPr>
        <w:t>（</w:t>
      </w:r>
      <w:r>
        <w:rPr>
          <w:rFonts w:eastAsia="仿宋_GB2312"/>
          <w:sz w:val="32"/>
        </w:rPr>
        <w:t>9</w:t>
      </w:r>
      <w:r>
        <w:rPr>
          <w:rFonts w:hint="eastAsia" w:eastAsia="仿宋_GB2312"/>
          <w:sz w:val="32"/>
        </w:rPr>
        <w:t>）区</w:t>
      </w:r>
      <w:r>
        <w:rPr>
          <w:rFonts w:hint="eastAsia" w:eastAsia="仿宋_GB2312"/>
          <w:spacing w:val="2"/>
          <w:sz w:val="32"/>
        </w:rPr>
        <w:t>建设交通局：指导城乡危房居民的安全转移工作；落实人防工程地下空间设施的防洪排涝安全措施；保障管养交通干线和抢险救灾重要线路畅通；保障抢险救灾人员和物资设备紧急运输；配合公安部门实施管养公路交通管制，协调关闭高速公路；组织抢修水毁交通设施；及时提供交通系统水旱灾害损失情况。</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10</w:t>
      </w:r>
      <w:r>
        <w:rPr>
          <w:rFonts w:hint="eastAsia" w:eastAsia="仿宋_GB2312"/>
          <w:sz w:val="32"/>
        </w:rPr>
        <w:t>）区</w:t>
      </w:r>
      <w:r>
        <w:rPr>
          <w:rFonts w:hint="eastAsia" w:eastAsia="仿宋_GB2312"/>
          <w:spacing w:val="2"/>
          <w:sz w:val="32"/>
        </w:rPr>
        <w:t>水利局：协助组织编制重要江河湖泊和重要水工程防汛防台抗旱调度和应急水量调度方案并组织实施，承担重要水工程调度工作；监督、指导重要水利工程安全运行管理</w:t>
      </w:r>
      <w:r>
        <w:rPr>
          <w:rFonts w:eastAsia="仿宋_GB2312"/>
          <w:spacing w:val="2"/>
          <w:sz w:val="32"/>
        </w:rPr>
        <w:t>,</w:t>
      </w:r>
      <w:r>
        <w:rPr>
          <w:rFonts w:hint="eastAsia" w:eastAsia="仿宋_GB2312"/>
          <w:spacing w:val="2"/>
          <w:sz w:val="32"/>
        </w:rPr>
        <w:t>提出洪水、暴雨、台风暴潮和干旱防御情势分析和防御对策；指导水利工程水毁设施修复；承担防御洪水应急抢险的技术支撑工作；负责全区实时雨情、水情、旱情监测预警和主要江河洪水预报。</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11</w:t>
      </w:r>
      <w:r>
        <w:rPr>
          <w:rFonts w:hint="eastAsia" w:eastAsia="仿宋_GB2312"/>
          <w:sz w:val="32"/>
        </w:rPr>
        <w:t>）区</w:t>
      </w:r>
      <w:r>
        <w:rPr>
          <w:rFonts w:hint="eastAsia" w:eastAsia="仿宋_GB2312"/>
          <w:spacing w:val="2"/>
          <w:sz w:val="32"/>
        </w:rPr>
        <w:t>农业农村局：监督、指导农业防汛防台抗旱和灾后农业救灾恢复生产，组织安排区级农作物抗灾种子储备和区域性应急调用安排，调查汇总农业灾情</w:t>
      </w:r>
      <w:r>
        <w:rPr>
          <w:rFonts w:eastAsia="仿宋_GB2312"/>
          <w:spacing w:val="2"/>
          <w:sz w:val="32"/>
        </w:rPr>
        <w:t>;</w:t>
      </w:r>
      <w:r>
        <w:rPr>
          <w:rFonts w:hint="eastAsia" w:eastAsia="仿宋_GB2312"/>
          <w:spacing w:val="2"/>
          <w:sz w:val="32"/>
        </w:rPr>
        <w:t>监督指导农家乐防汛防台安全管理；监督、指导渔船、渔业养殖防台风保安工作，调查核实渔业灾情。</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12</w:t>
      </w:r>
      <w:r>
        <w:rPr>
          <w:rFonts w:hint="eastAsia" w:eastAsia="仿宋_GB2312"/>
          <w:sz w:val="32"/>
        </w:rPr>
        <w:t>）区</w:t>
      </w:r>
      <w:r>
        <w:rPr>
          <w:rFonts w:hint="eastAsia" w:eastAsia="仿宋_GB2312"/>
          <w:spacing w:val="2"/>
          <w:sz w:val="32"/>
        </w:rPr>
        <w:t>商务局：负责并指导各地洪涝台旱期间重要生活必需品的市场监测和应急供应。</w:t>
      </w:r>
    </w:p>
    <w:p>
      <w:pPr>
        <w:spacing w:line="548" w:lineRule="exact"/>
        <w:ind w:firstLine="640" w:firstLineChars="200"/>
        <w:rPr>
          <w:rFonts w:eastAsia="仿宋_GB2312"/>
          <w:spacing w:val="6"/>
          <w:sz w:val="32"/>
        </w:rPr>
      </w:pPr>
      <w:r>
        <w:rPr>
          <w:rFonts w:hint="eastAsia" w:eastAsia="仿宋_GB2312"/>
          <w:sz w:val="32"/>
        </w:rPr>
        <w:t>（</w:t>
      </w:r>
      <w:r>
        <w:rPr>
          <w:rFonts w:eastAsia="仿宋_GB2312"/>
          <w:sz w:val="32"/>
        </w:rPr>
        <w:t>13</w:t>
      </w:r>
      <w:r>
        <w:rPr>
          <w:rFonts w:hint="eastAsia" w:eastAsia="仿宋_GB2312"/>
          <w:sz w:val="32"/>
        </w:rPr>
        <w:t>）区</w:t>
      </w:r>
      <w:r>
        <w:rPr>
          <w:rFonts w:hint="eastAsia" w:eastAsia="仿宋_GB2312"/>
          <w:spacing w:val="6"/>
          <w:sz w:val="32"/>
        </w:rPr>
        <w:t>文广旅游局：负责旅游度假区防汛防台抗旱安全监督管理；负责做好游客安全转移和区属旅游景点关闭等应急工作；开展防汛防台避洪安全知识宣传，提高旅游从业人员和游客的防灾减灾意识；监督、指导文物保护单位防汛防台安全；负责监督、指导所辖</w:t>
      </w:r>
      <w:r>
        <w:rPr>
          <w:rFonts w:hint="eastAsia" w:eastAsia="仿宋_GB2312"/>
          <w:spacing w:val="8"/>
          <w:sz w:val="32"/>
        </w:rPr>
        <w:t>传媒机构及时向公众发布防汛防台抗旱工作部署以及台情、汛情、旱情信息，做好防汛防台抗旱与抢险救灾宣传报道。</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14</w:t>
      </w:r>
      <w:r>
        <w:rPr>
          <w:rFonts w:hint="eastAsia" w:eastAsia="仿宋_GB2312"/>
          <w:sz w:val="32"/>
        </w:rPr>
        <w:t>）区</w:t>
      </w:r>
      <w:r>
        <w:rPr>
          <w:rFonts w:hint="eastAsia" w:eastAsia="仿宋_GB2312"/>
          <w:spacing w:val="2"/>
          <w:sz w:val="32"/>
        </w:rPr>
        <w:t>卫生健康局：负责灾区疾病预防控制，开展饮用水水质监测，做好传染病的预警、监测和突发公共卫生事件应急处理工作；组织医务人员开展防病治病工作；及时向区防指提供本系统受灾损失情况。</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15</w:t>
      </w:r>
      <w:r>
        <w:rPr>
          <w:rFonts w:hint="eastAsia" w:eastAsia="仿宋_GB2312"/>
          <w:sz w:val="32"/>
        </w:rPr>
        <w:t>）区</w:t>
      </w:r>
      <w:r>
        <w:rPr>
          <w:rFonts w:hint="eastAsia" w:eastAsia="仿宋_GB2312"/>
          <w:spacing w:val="4"/>
          <w:sz w:val="32"/>
        </w:rPr>
        <w:t>应急管理局：组织、协调、监督、指导全区防汛防台抗旱工作，组织编制区防汛防台抗旱应急预案并组织实施；组织指导灾情核查、损失评估、救灾捐赠工作；组织协调重要救灾物资的储备、调拨和紧急配送，指导全区应急避难设施的建设与管理；监督、指导工矿商贸生产经营单位加强汛期安全生产管理，督促企业落实危化品生产、存储、经营等环节和尾矿库、地下矿山的安全度汛措施，协助相关部门做好无动力船只防台风应急管理；组织协调指导水旱灾害的应急抢险和救援工作，负责抗洪抢险专业应急救援力量建设；承担区防汛防台抗旱指挥部的日常工作。</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16</w:t>
      </w:r>
      <w:r>
        <w:rPr>
          <w:rFonts w:hint="eastAsia" w:eastAsia="仿宋_GB2312"/>
          <w:sz w:val="32"/>
        </w:rPr>
        <w:t>）区综合执法局：负责台汛期全区环境卫生、市政公用实施运营安全、应急管理等工作，及时向区防指提供市政设施、园林绿化等受灾损失、抢险修复以及城市道路积水情况；指导属地街道做好店招店牌、户外广告牌安全管理工作。</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17</w:t>
      </w:r>
      <w:r>
        <w:rPr>
          <w:rFonts w:hint="eastAsia" w:eastAsia="仿宋_GB2312"/>
          <w:sz w:val="32"/>
        </w:rPr>
        <w:t>）区人武部：组织指挥民兵预备役、应急救援队伍参加抢险救灾；办理区防指提出的抢险救灾事宜，协助区防指做好抢险救灾相关保障工作。</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18</w:t>
      </w:r>
      <w:r>
        <w:rPr>
          <w:rFonts w:hint="eastAsia" w:eastAsia="仿宋_GB2312"/>
          <w:sz w:val="32"/>
        </w:rPr>
        <w:t>）区</w:t>
      </w:r>
      <w:r>
        <w:rPr>
          <w:rFonts w:hint="eastAsia" w:eastAsia="仿宋_GB2312"/>
          <w:spacing w:val="6"/>
          <w:sz w:val="32"/>
        </w:rPr>
        <w:t>大数据中心：组织、协调防汛防台抗旱公共和专业数据资源的整合、归集、应用、共享、开放；负责防汛防台抗旱和抢险救灾工作的大数据支撑；负责区电子政务网络的技术保障、负责防汛防台抗旱视联网的备案和技术保障单位的调度。</w:t>
      </w:r>
    </w:p>
    <w:p>
      <w:pPr>
        <w:spacing w:line="548" w:lineRule="exact"/>
        <w:ind w:firstLine="640" w:firstLineChars="200"/>
        <w:rPr>
          <w:rFonts w:eastAsia="仿宋_GB2312"/>
          <w:sz w:val="32"/>
        </w:rPr>
      </w:pPr>
      <w:r>
        <w:rPr>
          <w:rFonts w:hint="eastAsia" w:eastAsia="仿宋_GB2312"/>
          <w:sz w:val="32"/>
        </w:rPr>
        <w:t>（</w:t>
      </w:r>
      <w:r>
        <w:rPr>
          <w:rFonts w:eastAsia="仿宋_GB2312"/>
          <w:sz w:val="32"/>
        </w:rPr>
        <w:t>19</w:t>
      </w:r>
      <w:r>
        <w:rPr>
          <w:rFonts w:hint="eastAsia" w:eastAsia="仿宋_GB2312"/>
          <w:sz w:val="32"/>
        </w:rPr>
        <w:t>）区气象局：承担区预警中心日常工作。负责灾害性天气的监测和预报，建立完善的预警体系；及时提供短期天气预测，中长期天气预报和有关实时天气信息，以及其他防汛防台抗旱气象资料；参加防汛防台抗旱会商。</w:t>
      </w:r>
    </w:p>
    <w:p>
      <w:pPr>
        <w:spacing w:line="548" w:lineRule="exact"/>
        <w:ind w:firstLine="640" w:firstLineChars="200"/>
        <w:rPr>
          <w:rFonts w:eastAsia="仿宋_GB2312"/>
          <w:sz w:val="32"/>
        </w:rPr>
      </w:pPr>
      <w:r>
        <w:rPr>
          <w:rFonts w:hint="eastAsia" w:eastAsia="仿宋_GB2312"/>
          <w:sz w:val="32"/>
        </w:rPr>
        <w:t>（</w:t>
      </w:r>
      <w:r>
        <w:rPr>
          <w:rFonts w:eastAsia="仿宋_GB2312"/>
          <w:sz w:val="32"/>
        </w:rPr>
        <w:t>20</w:t>
      </w:r>
      <w:r>
        <w:rPr>
          <w:rFonts w:hint="eastAsia" w:eastAsia="仿宋_GB2312"/>
          <w:sz w:val="32"/>
        </w:rPr>
        <w:t>）绍兴电力局用电管理所、袍江供电分局：保障防汛防台抗旱和抢险救灾电力供应，保障所属电力企业防汛防台抗旱安全，组织抢修水毁电力设施。</w:t>
      </w:r>
    </w:p>
    <w:p>
      <w:pPr>
        <w:spacing w:line="548" w:lineRule="exact"/>
        <w:ind w:firstLine="640" w:firstLineChars="200"/>
        <w:rPr>
          <w:rFonts w:eastAsia="仿宋_GB2312"/>
          <w:sz w:val="32"/>
        </w:rPr>
      </w:pPr>
      <w:r>
        <w:rPr>
          <w:rFonts w:hint="eastAsia" w:eastAsia="仿宋_GB2312"/>
          <w:sz w:val="32"/>
        </w:rPr>
        <w:t>（</w:t>
      </w:r>
      <w:r>
        <w:rPr>
          <w:rFonts w:eastAsia="仿宋_GB2312"/>
          <w:sz w:val="32"/>
        </w:rPr>
        <w:t>21</w:t>
      </w:r>
      <w:r>
        <w:rPr>
          <w:rFonts w:hint="eastAsia" w:eastAsia="仿宋_GB2312"/>
          <w:sz w:val="32"/>
        </w:rPr>
        <w:t>）电信越城分公司、移动越城分公司、联通越城分公司：组织落实本公司通信设施安全防护工作，保障防汛防台信息及时、正确传递；在紧急情况下，及时采取应急措施，保证防汛防台指挥联络畅通；利用短信及时向公众发布防汛防台信息，为防汛防台信息化建设提供支持。</w:t>
      </w:r>
    </w:p>
    <w:p>
      <w:pPr>
        <w:spacing w:line="548" w:lineRule="exact"/>
        <w:ind w:firstLine="640" w:firstLineChars="200"/>
        <w:rPr>
          <w:rFonts w:eastAsia="仿宋_GB2312"/>
          <w:sz w:val="32"/>
        </w:rPr>
      </w:pPr>
      <w:r>
        <w:rPr>
          <w:rFonts w:hint="eastAsia" w:eastAsia="仿宋_GB2312"/>
          <w:sz w:val="32"/>
        </w:rPr>
        <w:t>（</w:t>
      </w:r>
      <w:r>
        <w:rPr>
          <w:rFonts w:eastAsia="仿宋_GB2312"/>
          <w:sz w:val="32"/>
        </w:rPr>
        <w:t>22</w:t>
      </w:r>
      <w:r>
        <w:rPr>
          <w:rFonts w:hint="eastAsia" w:eastAsia="仿宋_GB2312"/>
          <w:sz w:val="32"/>
        </w:rPr>
        <w:t>）铁塔越城办事处：保障防汛防台通信畅通，做好全区基站铁塔日常运行与维护。</w:t>
      </w:r>
    </w:p>
    <w:p>
      <w:pPr>
        <w:spacing w:line="548" w:lineRule="exact"/>
        <w:ind w:firstLine="640" w:firstLineChars="200"/>
        <w:rPr>
          <w:rFonts w:eastAsia="仿宋_GB2312"/>
          <w:sz w:val="32"/>
        </w:rPr>
      </w:pPr>
      <w:r>
        <w:rPr>
          <w:rFonts w:hint="eastAsia" w:eastAsia="仿宋_GB2312"/>
          <w:sz w:val="32"/>
        </w:rPr>
        <w:t>（</w:t>
      </w:r>
      <w:r>
        <w:rPr>
          <w:rFonts w:eastAsia="仿宋_GB2312"/>
          <w:sz w:val="32"/>
        </w:rPr>
        <w:t>23</w:t>
      </w:r>
      <w:r>
        <w:rPr>
          <w:rFonts w:hint="eastAsia" w:eastAsia="仿宋_GB2312"/>
          <w:sz w:val="32"/>
        </w:rPr>
        <w:t>）区消防救援大队、滨海新城消防大队：实施防汛防台抗洪抢险和救灾；协助做好危险区群众转移。</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2.1.3  </w:t>
      </w:r>
      <w:r>
        <w:rPr>
          <w:rFonts w:hint="eastAsia" w:eastAsia="仿宋_GB2312"/>
          <w:kern w:val="0"/>
          <w:sz w:val="32"/>
        </w:rPr>
        <w:t>应急工作组</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发生较大以上洪涝台旱灾害突发事件时，区防指视</w:t>
      </w:r>
      <w:r>
        <w:rPr>
          <w:rFonts w:hint="eastAsia" w:eastAsia="仿宋_GB2312"/>
          <w:kern w:val="0"/>
          <w:sz w:val="32"/>
          <w:lang w:val="en-US" w:eastAsia="zh-CN"/>
        </w:rPr>
        <w:t>情况</w:t>
      </w:r>
      <w:r>
        <w:rPr>
          <w:rFonts w:hint="eastAsia" w:eastAsia="仿宋_GB2312"/>
          <w:kern w:val="0"/>
          <w:sz w:val="32"/>
        </w:rPr>
        <w:t>设立应急工作组开展应急处置工作。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）综合文秘组：负责综合文稿、简报信息等材料起草工作。该组由区应急管理局牵头负责。</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）监测预报和风险管控组：负责风险监测、研判、提示、管控等工作。该组由区应急管理局牵头，区自然资源分局、区建设交通局、区水利局、区农业农村局、区文广旅游局、区综合执法局、区气象局等参与。</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舆情信息组：负责汛情、灾情和抢险救灾等方面的宣传报道，开展舆情监测分析，组织发布汛情、灾情和抢险救灾工作动态信息，审核有关新闻稿件。该组由区委宣传部牵头，区应急管理局、区公安分局等参与。</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）抢</w:t>
      </w:r>
      <w:r>
        <w:rPr>
          <w:rFonts w:hint="eastAsia" w:eastAsia="仿宋_GB2312"/>
          <w:spacing w:val="8"/>
          <w:kern w:val="0"/>
          <w:sz w:val="32"/>
        </w:rPr>
        <w:t>险救援组：承担较大以上洪涝台旱灾害突发事件的现场协调与应急救援工作，组织协调综合性消防救援队伍和社会救援力量投入抢险救援，联系驻绍解放军、武警部队支援抢险救灾及应急救援等工作。该组由区应急管理局牵头，区公安分局、区发改局、区自然资源分局、区建设交通局、区水利局、区商务局、区卫生健康局、区综合执法局、绍兴电力局用电管理所、袍江供电分局、电信越城分公司、移动越城分公司、联通越城分公司、铁塔越城分公司、区消防救援大队等参与。</w:t>
      </w:r>
    </w:p>
    <w:p>
      <w:pPr>
        <w:autoSpaceDE w:val="0"/>
        <w:autoSpaceDN w:val="0"/>
        <w:adjustRightInd w:val="0"/>
        <w:spacing w:line="548" w:lineRule="exact"/>
        <w:ind w:firstLine="640" w:firstLineChars="200"/>
        <w:outlineLvl w:val="1"/>
        <w:rPr>
          <w:rFonts w:eastAsia="楷体_GB2312"/>
          <w:sz w:val="32"/>
        </w:rPr>
      </w:pPr>
      <w:bookmarkStart w:id="42" w:name="_Toc45548610"/>
      <w:bookmarkStart w:id="43" w:name="_Toc45549140"/>
      <w:bookmarkStart w:id="44" w:name="_Toc45548580"/>
      <w:bookmarkStart w:id="45" w:name="_Toc45548779"/>
      <w:bookmarkStart w:id="46" w:name="_Toc45549110"/>
      <w:bookmarkStart w:id="47" w:name="_Toc45615989"/>
      <w:r>
        <w:rPr>
          <w:rFonts w:eastAsia="楷体_GB2312"/>
          <w:sz w:val="32"/>
        </w:rPr>
        <w:t xml:space="preserve">2.2 </w:t>
      </w:r>
      <w:bookmarkEnd w:id="42"/>
      <w:bookmarkEnd w:id="43"/>
      <w:bookmarkEnd w:id="44"/>
      <w:bookmarkEnd w:id="45"/>
      <w:bookmarkEnd w:id="46"/>
      <w:bookmarkEnd w:id="47"/>
      <w:bookmarkStart w:id="48" w:name="_Toc45548780"/>
      <w:bookmarkStart w:id="49" w:name="_Toc45549111"/>
      <w:bookmarkStart w:id="50" w:name="_Toc45549141"/>
      <w:bookmarkStart w:id="51" w:name="_Toc45615990"/>
      <w:bookmarkStart w:id="52" w:name="_Toc45548581"/>
      <w:bookmarkStart w:id="53" w:name="_Toc45548611"/>
      <w:r>
        <w:rPr>
          <w:rFonts w:eastAsia="楷体_GB2312"/>
          <w:sz w:val="32"/>
        </w:rPr>
        <w:t xml:space="preserve"> </w:t>
      </w:r>
      <w:r>
        <w:rPr>
          <w:rFonts w:hint="eastAsia" w:eastAsia="楷体_GB2312"/>
          <w:sz w:val="32"/>
        </w:rPr>
        <w:t>基层防汛防台抗旱组织</w:t>
      </w:r>
      <w:bookmarkEnd w:id="48"/>
      <w:bookmarkEnd w:id="49"/>
      <w:bookmarkEnd w:id="50"/>
      <w:bookmarkEnd w:id="51"/>
      <w:bookmarkEnd w:id="52"/>
      <w:bookmarkEnd w:id="53"/>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镇</w:t>
      </w:r>
      <w:r>
        <w:rPr>
          <w:rFonts w:hint="eastAsia" w:eastAsia="仿宋_GB2312"/>
          <w:spacing w:val="6"/>
          <w:kern w:val="0"/>
          <w:sz w:val="32"/>
        </w:rPr>
        <w:t>（街道）、村（社区）和企事业单位应按照基层防汛防台抗旱体系建设要求，明确职责和人员，在区防指和镇（街道）党委、政府的领导下，做好本区域和本单位的防汛防台抗旱工作。</w:t>
      </w:r>
    </w:p>
    <w:p>
      <w:pPr>
        <w:autoSpaceDE w:val="0"/>
        <w:autoSpaceDN w:val="0"/>
        <w:adjustRightInd w:val="0"/>
        <w:spacing w:line="548" w:lineRule="exact"/>
        <w:ind w:firstLine="640" w:firstLineChars="200"/>
        <w:outlineLvl w:val="0"/>
        <w:rPr>
          <w:rFonts w:eastAsia="黑体"/>
          <w:sz w:val="32"/>
        </w:rPr>
      </w:pPr>
      <w:bookmarkStart w:id="54" w:name="_Toc45549142"/>
      <w:bookmarkStart w:id="55" w:name="_Toc45548781"/>
      <w:bookmarkStart w:id="56" w:name="_Toc45548582"/>
      <w:bookmarkStart w:id="57" w:name="_Toc45548612"/>
      <w:bookmarkStart w:id="58" w:name="_Toc45549112"/>
      <w:bookmarkStart w:id="59" w:name="_Toc45615991"/>
      <w:r>
        <w:rPr>
          <w:rFonts w:eastAsia="黑体"/>
          <w:sz w:val="32"/>
        </w:rPr>
        <w:t xml:space="preserve">3  </w:t>
      </w:r>
      <w:r>
        <w:rPr>
          <w:rFonts w:hint="eastAsia" w:eastAsia="黑体"/>
          <w:sz w:val="32"/>
        </w:rPr>
        <w:t>监测预报预警</w:t>
      </w:r>
      <w:bookmarkEnd w:id="54"/>
      <w:bookmarkEnd w:id="55"/>
      <w:bookmarkEnd w:id="56"/>
      <w:bookmarkEnd w:id="57"/>
      <w:bookmarkEnd w:id="58"/>
      <w:bookmarkEnd w:id="59"/>
    </w:p>
    <w:p>
      <w:pPr>
        <w:spacing w:line="548" w:lineRule="exact"/>
        <w:ind w:firstLine="640" w:firstLineChars="200"/>
        <w:rPr>
          <w:rFonts w:eastAsia="仿宋_GB2312"/>
          <w:sz w:val="32"/>
        </w:rPr>
      </w:pPr>
      <w:r>
        <w:rPr>
          <w:rFonts w:hint="eastAsia" w:eastAsia="仿宋_GB2312"/>
          <w:sz w:val="32"/>
        </w:rPr>
        <w:t>区级气象、水利、自然资源、城市管理等部门应加强对暴雨、洪水、台风、旱情、地质灾害、城市内涝的监测和预报，将结果报送有关防指，按权限及时向社会发布有关信息。遭遇重大灾害性天气时，应加强联合监测、会商和预报，尽可能延长预见期，对未来可能发展趋势及影响作出评估，将评估结果报有关防指，并通报有关单位。</w:t>
      </w:r>
    </w:p>
    <w:p>
      <w:pPr>
        <w:spacing w:line="548" w:lineRule="exact"/>
        <w:ind w:firstLine="640" w:firstLineChars="200"/>
        <w:rPr>
          <w:rFonts w:eastAsia="仿宋_GB2312"/>
          <w:sz w:val="32"/>
        </w:rPr>
      </w:pPr>
      <w:r>
        <w:rPr>
          <w:rFonts w:hint="eastAsia" w:eastAsia="仿宋_GB2312"/>
          <w:sz w:val="32"/>
        </w:rPr>
        <w:t>区级气象部部门负责本行政区域内公众气象预报、灾害性天气预警，按职责统一发布灾害性天气警报和气象灾害预警信号；与同级应急管理部门、水利、自然资源、城市管理等部门实现气象卫星图像数据、气象监测预报预警服务信息共享共用；面向公众联合发布有关灾害预警信息；提高气象网格降水预报产品的时空分辨率和准确率，提前</w:t>
      </w:r>
      <w:r>
        <w:rPr>
          <w:rFonts w:eastAsia="仿宋_GB2312"/>
          <w:sz w:val="32"/>
        </w:rPr>
        <w:t>1—3</w:t>
      </w:r>
      <w:r>
        <w:rPr>
          <w:rFonts w:hint="eastAsia" w:eastAsia="仿宋_GB2312"/>
          <w:sz w:val="32"/>
        </w:rPr>
        <w:t>天发布台风警报，提前</w:t>
      </w:r>
      <w:r>
        <w:rPr>
          <w:rFonts w:eastAsia="仿宋_GB2312"/>
          <w:sz w:val="32"/>
        </w:rPr>
        <w:t>24</w:t>
      </w:r>
      <w:r>
        <w:rPr>
          <w:rFonts w:hint="eastAsia" w:eastAsia="仿宋_GB2312"/>
          <w:sz w:val="32"/>
        </w:rPr>
        <w:t>小时发布降雨预报，提前</w:t>
      </w:r>
      <w:r>
        <w:rPr>
          <w:rFonts w:eastAsia="仿宋_GB2312"/>
          <w:sz w:val="32"/>
        </w:rPr>
        <w:t>1—3</w:t>
      </w:r>
      <w:r>
        <w:rPr>
          <w:rFonts w:hint="eastAsia" w:eastAsia="仿宋_GB2312"/>
          <w:sz w:val="32"/>
        </w:rPr>
        <w:t>小时发布短临预报，短临预报细化到村（社区）。</w:t>
      </w:r>
    </w:p>
    <w:p>
      <w:pPr>
        <w:spacing w:line="548" w:lineRule="exact"/>
        <w:ind w:firstLine="640" w:firstLineChars="200"/>
        <w:rPr>
          <w:rFonts w:eastAsia="仿宋_GB2312"/>
          <w:sz w:val="32"/>
        </w:rPr>
      </w:pPr>
      <w:r>
        <w:rPr>
          <w:rFonts w:hint="eastAsia" w:eastAsia="仿宋_GB2312"/>
          <w:sz w:val="32"/>
        </w:rPr>
        <w:t>区级水利部门负责本行政区域内的水文监测，承担水情旱情监测预警工作。按照分级负责原则和权限，及时发布江河湖库洪水、山洪预警和干旱信息；水利工程险情按照有关预案及时发布预警；科学设定山洪灾害预报预警指标，核定“准备转移”和“立即转移”雨量预警数值，及时向特定对象发布预警，向村（社区）发布未来</w:t>
      </w:r>
      <w:r>
        <w:rPr>
          <w:rFonts w:eastAsia="仿宋_GB2312"/>
          <w:sz w:val="32"/>
        </w:rPr>
        <w:t>3</w:t>
      </w:r>
      <w:r>
        <w:rPr>
          <w:rFonts w:hint="eastAsia" w:eastAsia="仿宋_GB2312"/>
          <w:sz w:val="32"/>
        </w:rPr>
        <w:t>小时和</w:t>
      </w:r>
      <w:r>
        <w:rPr>
          <w:rFonts w:eastAsia="仿宋_GB2312"/>
          <w:sz w:val="32"/>
        </w:rPr>
        <w:t>6</w:t>
      </w:r>
      <w:r>
        <w:rPr>
          <w:rFonts w:hint="eastAsia" w:eastAsia="仿宋_GB2312"/>
          <w:sz w:val="32"/>
        </w:rPr>
        <w:t>小时短临预警。</w:t>
      </w:r>
    </w:p>
    <w:p>
      <w:pPr>
        <w:spacing w:line="548" w:lineRule="exact"/>
        <w:ind w:firstLine="640" w:firstLineChars="200"/>
        <w:rPr>
          <w:rFonts w:eastAsia="仿宋_GB2312"/>
          <w:sz w:val="32"/>
        </w:rPr>
      </w:pPr>
      <w:r>
        <w:rPr>
          <w:rFonts w:hint="eastAsia" w:eastAsia="仿宋_GB2312"/>
          <w:sz w:val="32"/>
        </w:rPr>
        <w:t>区级自然资源部门负责与防汛防台有关的地质灾害专业监测和预报等工作，科学设定地质灾害预警指标，及时向特定对象发布预警；承担防汛防台抗旱有关的遥感影像数据、应急专题地图、三维辅助分析和评估等测绘地理信息技术支撑。</w:t>
      </w:r>
    </w:p>
    <w:p>
      <w:pPr>
        <w:spacing w:line="548" w:lineRule="exact"/>
        <w:ind w:firstLine="640" w:firstLineChars="200"/>
        <w:rPr>
          <w:rFonts w:eastAsia="仿宋_GB2312"/>
          <w:sz w:val="32"/>
        </w:rPr>
      </w:pPr>
      <w:r>
        <w:rPr>
          <w:rFonts w:hint="eastAsia" w:eastAsia="仿宋_GB2312"/>
          <w:sz w:val="32"/>
        </w:rPr>
        <w:t>区级城市管理部门负责城市内涝监测预报预警，建立城镇内涝防治预警、会商、联动机制。</w:t>
      </w:r>
    </w:p>
    <w:p>
      <w:pPr>
        <w:spacing w:line="548" w:lineRule="exact"/>
        <w:ind w:firstLine="640" w:firstLineChars="200"/>
        <w:rPr>
          <w:rFonts w:eastAsia="仿宋_GB2312"/>
          <w:sz w:val="32"/>
        </w:rPr>
      </w:pPr>
      <w:r>
        <w:rPr>
          <w:rFonts w:hint="eastAsia" w:eastAsia="仿宋_GB2312"/>
          <w:sz w:val="32"/>
        </w:rPr>
        <w:t>建立汛期防指汛情周报和洪涝台旱重要信息应急专报制度。区级气象、水利部门每周五日</w:t>
      </w:r>
      <w:r>
        <w:rPr>
          <w:rFonts w:eastAsia="仿宋_GB2312"/>
          <w:sz w:val="32"/>
        </w:rPr>
        <w:t>9</w:t>
      </w:r>
      <w:r>
        <w:rPr>
          <w:rFonts w:hint="eastAsia" w:eastAsia="仿宋_GB2312"/>
          <w:sz w:val="32"/>
        </w:rPr>
        <w:t>时向区防指报告本周天气情况、水雨情和预报结论、情势分析、险情及应急响应行动建议等信息。遇突发情况，应及时报送。应急响应启动后，按响应行动规定报送。</w:t>
      </w:r>
    </w:p>
    <w:p>
      <w:pPr>
        <w:autoSpaceDE w:val="0"/>
        <w:autoSpaceDN w:val="0"/>
        <w:adjustRightInd w:val="0"/>
        <w:spacing w:line="548" w:lineRule="exact"/>
        <w:ind w:firstLine="640" w:firstLineChars="200"/>
        <w:outlineLvl w:val="0"/>
        <w:rPr>
          <w:rFonts w:eastAsia="黑体"/>
          <w:sz w:val="32"/>
        </w:rPr>
      </w:pPr>
      <w:bookmarkStart w:id="60" w:name="_Toc45549143"/>
      <w:bookmarkStart w:id="61" w:name="_Toc45548613"/>
      <w:bookmarkStart w:id="62" w:name="_Toc45548782"/>
      <w:bookmarkStart w:id="63" w:name="_Toc45615992"/>
      <w:bookmarkStart w:id="64" w:name="_Toc45549113"/>
      <w:bookmarkStart w:id="65" w:name="_Toc45548583"/>
      <w:r>
        <w:rPr>
          <w:rFonts w:eastAsia="黑体"/>
          <w:sz w:val="32"/>
        </w:rPr>
        <w:t xml:space="preserve">4  </w:t>
      </w:r>
      <w:r>
        <w:rPr>
          <w:rFonts w:hint="eastAsia" w:eastAsia="黑体"/>
          <w:sz w:val="32"/>
        </w:rPr>
        <w:t>风险识别管控</w:t>
      </w:r>
      <w:bookmarkEnd w:id="60"/>
      <w:bookmarkEnd w:id="61"/>
      <w:bookmarkEnd w:id="62"/>
      <w:bookmarkEnd w:id="63"/>
      <w:bookmarkEnd w:id="64"/>
      <w:bookmarkEnd w:id="65"/>
    </w:p>
    <w:p>
      <w:pPr>
        <w:autoSpaceDE w:val="0"/>
        <w:autoSpaceDN w:val="0"/>
        <w:adjustRightInd w:val="0"/>
        <w:spacing w:line="548" w:lineRule="exact"/>
        <w:ind w:firstLine="640" w:firstLineChars="200"/>
        <w:outlineLvl w:val="1"/>
        <w:rPr>
          <w:rFonts w:eastAsia="楷体_GB2312"/>
          <w:sz w:val="32"/>
        </w:rPr>
      </w:pPr>
      <w:bookmarkStart w:id="66" w:name="_Toc45548584"/>
      <w:bookmarkStart w:id="67" w:name="_Toc45615993"/>
      <w:bookmarkStart w:id="68" w:name="_Toc45549114"/>
      <w:bookmarkStart w:id="69" w:name="_Toc45549144"/>
      <w:bookmarkStart w:id="70" w:name="_Toc45548614"/>
      <w:bookmarkStart w:id="71" w:name="_Toc45548783"/>
      <w:r>
        <w:rPr>
          <w:rFonts w:eastAsia="楷体_GB2312"/>
          <w:sz w:val="32"/>
        </w:rPr>
        <w:t xml:space="preserve">4.1  </w:t>
      </w:r>
      <w:r>
        <w:rPr>
          <w:rFonts w:hint="eastAsia" w:eastAsia="楷体_GB2312"/>
          <w:sz w:val="32"/>
        </w:rPr>
        <w:t>风险识别</w:t>
      </w:r>
      <w:bookmarkEnd w:id="66"/>
      <w:bookmarkEnd w:id="67"/>
      <w:bookmarkEnd w:id="68"/>
      <w:bookmarkEnd w:id="69"/>
      <w:bookmarkEnd w:id="70"/>
      <w:bookmarkEnd w:id="71"/>
    </w:p>
    <w:p>
      <w:pPr>
        <w:spacing w:line="548" w:lineRule="exact"/>
        <w:ind w:firstLine="640" w:firstLineChars="200"/>
        <w:rPr>
          <w:rFonts w:eastAsia="仿宋_GB2312"/>
          <w:sz w:val="32"/>
        </w:rPr>
      </w:pPr>
      <w:r>
        <w:rPr>
          <w:rFonts w:hint="eastAsia" w:eastAsia="仿宋_GB2312"/>
          <w:sz w:val="32"/>
        </w:rPr>
        <w:t>汛期，区气象局、区水利局、区自然资源分局根据需要及时组织行业（系统）开展会商研判，向区防指报告研判结论；区防指组织有关成员单位和镇（街道）防指进行会商，识别和研判灾害性天气可能带来的风险。</w:t>
      </w:r>
    </w:p>
    <w:p>
      <w:pPr>
        <w:autoSpaceDE w:val="0"/>
        <w:autoSpaceDN w:val="0"/>
        <w:adjustRightInd w:val="0"/>
        <w:spacing w:line="548" w:lineRule="exact"/>
        <w:ind w:firstLine="640" w:firstLineChars="200"/>
        <w:outlineLvl w:val="1"/>
        <w:rPr>
          <w:rFonts w:eastAsia="楷体_GB2312"/>
          <w:sz w:val="32"/>
        </w:rPr>
      </w:pPr>
      <w:bookmarkStart w:id="72" w:name="_Toc45548784"/>
      <w:bookmarkStart w:id="73" w:name="_Toc45548615"/>
      <w:bookmarkStart w:id="74" w:name="_Toc45549145"/>
      <w:bookmarkStart w:id="75" w:name="_Toc45615994"/>
      <w:bookmarkStart w:id="76" w:name="_Toc45548585"/>
      <w:bookmarkStart w:id="77" w:name="_Toc45549115"/>
      <w:r>
        <w:rPr>
          <w:rFonts w:eastAsia="楷体_GB2312"/>
          <w:sz w:val="32"/>
        </w:rPr>
        <w:t xml:space="preserve">4.2  </w:t>
      </w:r>
      <w:r>
        <w:rPr>
          <w:rFonts w:hint="eastAsia" w:eastAsia="楷体_GB2312"/>
          <w:sz w:val="32"/>
        </w:rPr>
        <w:t>风险提示</w:t>
      </w:r>
      <w:bookmarkEnd w:id="72"/>
      <w:bookmarkEnd w:id="73"/>
      <w:bookmarkEnd w:id="74"/>
      <w:bookmarkEnd w:id="75"/>
      <w:bookmarkEnd w:id="76"/>
      <w:bookmarkEnd w:id="77"/>
    </w:p>
    <w:p>
      <w:pPr>
        <w:spacing w:line="548" w:lineRule="exact"/>
        <w:ind w:firstLine="640" w:firstLineChars="200"/>
        <w:rPr>
          <w:rFonts w:eastAsia="仿宋_GB2312"/>
          <w:sz w:val="32"/>
        </w:rPr>
      </w:pPr>
      <w:r>
        <w:rPr>
          <w:rFonts w:hint="eastAsia" w:eastAsia="仿宋_GB2312"/>
          <w:sz w:val="32"/>
        </w:rPr>
        <w:t>在灾害性天气来临前，区级气象、水利、自然资源、建设交通、农业农村、文广旅游、城市管理等部门应分析行业（系统）的隐患风险，列出风险清单、提出管控要求并报区防指，由区防指统一向有关镇（街道）防指发送风险提示单。</w:t>
      </w:r>
    </w:p>
    <w:p>
      <w:pPr>
        <w:autoSpaceDE w:val="0"/>
        <w:autoSpaceDN w:val="0"/>
        <w:adjustRightInd w:val="0"/>
        <w:spacing w:line="548" w:lineRule="exact"/>
        <w:ind w:firstLine="640" w:firstLineChars="200"/>
        <w:outlineLvl w:val="1"/>
        <w:rPr>
          <w:rFonts w:eastAsia="楷体_GB2312"/>
          <w:sz w:val="32"/>
        </w:rPr>
      </w:pPr>
      <w:bookmarkStart w:id="78" w:name="_Toc45548616"/>
      <w:bookmarkStart w:id="79" w:name="_Toc45548785"/>
      <w:bookmarkStart w:id="80" w:name="_Toc45615995"/>
      <w:bookmarkStart w:id="81" w:name="_Toc45549116"/>
      <w:bookmarkStart w:id="82" w:name="_Toc45549146"/>
      <w:bookmarkStart w:id="83" w:name="_Toc45548586"/>
      <w:r>
        <w:rPr>
          <w:rFonts w:eastAsia="楷体_GB2312"/>
          <w:sz w:val="32"/>
        </w:rPr>
        <w:t xml:space="preserve">4.3  </w:t>
      </w:r>
      <w:r>
        <w:rPr>
          <w:rFonts w:hint="eastAsia" w:eastAsia="楷体_GB2312"/>
          <w:sz w:val="32"/>
        </w:rPr>
        <w:t>风险管控</w:t>
      </w:r>
      <w:bookmarkEnd w:id="78"/>
      <w:bookmarkEnd w:id="79"/>
      <w:bookmarkEnd w:id="80"/>
      <w:bookmarkEnd w:id="81"/>
      <w:bookmarkEnd w:id="82"/>
      <w:bookmarkEnd w:id="83"/>
    </w:p>
    <w:p>
      <w:pPr>
        <w:spacing w:line="548" w:lineRule="exact"/>
        <w:ind w:firstLine="640" w:firstLineChars="200"/>
        <w:rPr>
          <w:rFonts w:eastAsia="仿宋_GB2312"/>
          <w:sz w:val="32"/>
        </w:rPr>
      </w:pPr>
      <w:r>
        <w:rPr>
          <w:rFonts w:hint="eastAsia" w:eastAsia="仿宋_GB2312"/>
          <w:sz w:val="32"/>
        </w:rPr>
        <w:t>有关镇（街道）防指根据风险提示单，逐项落实管控措施，形成风险管控表并报区防指。区防指有关成员单位负责督促属地落实管控措施，公安、交通运输部门负责提供交通管控等信息，实现风险闭环管理。</w:t>
      </w:r>
    </w:p>
    <w:p>
      <w:pPr>
        <w:autoSpaceDE w:val="0"/>
        <w:autoSpaceDN w:val="0"/>
        <w:adjustRightInd w:val="0"/>
        <w:spacing w:line="548" w:lineRule="exact"/>
        <w:ind w:firstLine="640" w:firstLineChars="200"/>
        <w:outlineLvl w:val="0"/>
        <w:rPr>
          <w:rFonts w:eastAsia="黑体"/>
          <w:sz w:val="32"/>
        </w:rPr>
      </w:pPr>
      <w:bookmarkStart w:id="84" w:name="_Toc45548786"/>
      <w:bookmarkStart w:id="85" w:name="_Toc45549147"/>
      <w:bookmarkStart w:id="86" w:name="_Toc45548617"/>
      <w:bookmarkStart w:id="87" w:name="_Toc45549117"/>
      <w:bookmarkStart w:id="88" w:name="_Toc45548587"/>
      <w:bookmarkStart w:id="89" w:name="_Toc45615996"/>
      <w:r>
        <w:rPr>
          <w:rFonts w:eastAsia="黑体"/>
          <w:sz w:val="32"/>
        </w:rPr>
        <w:t xml:space="preserve">5  </w:t>
      </w:r>
      <w:r>
        <w:rPr>
          <w:rFonts w:hint="eastAsia" w:eastAsia="黑体"/>
          <w:sz w:val="32"/>
        </w:rPr>
        <w:t>事件分级与应急响应</w:t>
      </w:r>
      <w:bookmarkEnd w:id="84"/>
      <w:bookmarkEnd w:id="85"/>
      <w:bookmarkEnd w:id="86"/>
      <w:bookmarkEnd w:id="87"/>
      <w:bookmarkEnd w:id="88"/>
      <w:bookmarkEnd w:id="89"/>
    </w:p>
    <w:p>
      <w:pPr>
        <w:spacing w:line="548" w:lineRule="exact"/>
        <w:ind w:firstLine="640" w:firstLineChars="200"/>
        <w:rPr>
          <w:rFonts w:eastAsia="仿宋_GB2312"/>
          <w:sz w:val="32"/>
        </w:rPr>
      </w:pPr>
      <w:r>
        <w:rPr>
          <w:rFonts w:hint="eastAsia" w:eastAsia="仿宋_GB2312"/>
          <w:sz w:val="32"/>
        </w:rPr>
        <w:t>按</w:t>
      </w:r>
      <w:r>
        <w:rPr>
          <w:rFonts w:hint="eastAsia" w:eastAsia="仿宋_GB2312"/>
          <w:spacing w:val="6"/>
          <w:sz w:val="32"/>
        </w:rPr>
        <w:t>照严重程度和影响范围，洪涝台旱应急事件分为一般（</w:t>
      </w:r>
      <w:r>
        <w:rPr>
          <w:rFonts w:hint="eastAsia"/>
          <w:spacing w:val="6"/>
          <w:sz w:val="32"/>
        </w:rPr>
        <w:t>Ⅳ</w:t>
      </w:r>
      <w:r>
        <w:rPr>
          <w:rFonts w:hint="eastAsia" w:eastAsia="仿宋_GB2312"/>
          <w:spacing w:val="6"/>
          <w:sz w:val="32"/>
        </w:rPr>
        <w:t>级）、较大（</w:t>
      </w:r>
      <w:r>
        <w:rPr>
          <w:rFonts w:hint="eastAsia"/>
          <w:spacing w:val="6"/>
          <w:sz w:val="32"/>
        </w:rPr>
        <w:t>Ⅲ</w:t>
      </w:r>
      <w:r>
        <w:rPr>
          <w:rFonts w:hint="eastAsia" w:eastAsia="仿宋_GB2312"/>
          <w:spacing w:val="6"/>
          <w:sz w:val="32"/>
        </w:rPr>
        <w:t>级）、重大（</w:t>
      </w:r>
      <w:r>
        <w:rPr>
          <w:rFonts w:hint="eastAsia"/>
          <w:spacing w:val="6"/>
          <w:sz w:val="32"/>
        </w:rPr>
        <w:t>Ⅱ</w:t>
      </w:r>
      <w:r>
        <w:rPr>
          <w:rFonts w:hint="eastAsia" w:eastAsia="仿宋_GB2312"/>
          <w:spacing w:val="6"/>
          <w:sz w:val="32"/>
        </w:rPr>
        <w:t>级）和特别重大（</w:t>
      </w:r>
      <w:r>
        <w:rPr>
          <w:rFonts w:hint="eastAsia"/>
          <w:spacing w:val="6"/>
          <w:sz w:val="32"/>
        </w:rPr>
        <w:t>Ⅰ</w:t>
      </w:r>
      <w:r>
        <w:rPr>
          <w:rFonts w:hint="eastAsia" w:eastAsia="仿宋_GB2312"/>
          <w:spacing w:val="6"/>
          <w:sz w:val="32"/>
        </w:rPr>
        <w:t>级）四级。</w:t>
      </w:r>
    </w:p>
    <w:p>
      <w:pPr>
        <w:spacing w:line="548" w:lineRule="exact"/>
        <w:ind w:firstLine="640" w:firstLineChars="200"/>
        <w:rPr>
          <w:rFonts w:eastAsia="仿宋_GB2312"/>
          <w:sz w:val="32"/>
        </w:rPr>
      </w:pPr>
      <w:r>
        <w:rPr>
          <w:rFonts w:hint="eastAsia" w:eastAsia="仿宋_GB2312"/>
          <w:sz w:val="32"/>
        </w:rPr>
        <w:t>洪涝台旱灾害事件发生后，灾害影响地区防指应按照本地预案进行先期处置，同时上报区防指。当发生本预案规定的事件时，区防指启动应急响应，洪涝台旱灾害主要影响地区防指应急响应等级不得低于区级应急响应等级。</w:t>
      </w:r>
    </w:p>
    <w:p>
      <w:pPr>
        <w:autoSpaceDE w:val="0"/>
        <w:autoSpaceDN w:val="0"/>
        <w:adjustRightInd w:val="0"/>
        <w:spacing w:line="548" w:lineRule="exact"/>
        <w:ind w:firstLine="640" w:firstLineChars="200"/>
        <w:outlineLvl w:val="1"/>
        <w:rPr>
          <w:rFonts w:eastAsia="楷体_GB2312"/>
          <w:sz w:val="32"/>
        </w:rPr>
      </w:pPr>
      <w:bookmarkStart w:id="90" w:name="_Toc45548588"/>
      <w:bookmarkStart w:id="91" w:name="_Toc45549118"/>
      <w:bookmarkStart w:id="92" w:name="_Toc45548787"/>
      <w:bookmarkStart w:id="93" w:name="_Toc45549148"/>
      <w:bookmarkStart w:id="94" w:name="_Toc45548618"/>
      <w:bookmarkStart w:id="95" w:name="_Toc45615997"/>
      <w:r>
        <w:rPr>
          <w:rFonts w:eastAsia="楷体_GB2312"/>
          <w:sz w:val="32"/>
        </w:rPr>
        <w:t xml:space="preserve">5.1  </w:t>
      </w:r>
      <w:r>
        <w:rPr>
          <w:rFonts w:hint="eastAsia" w:eastAsia="楷体_GB2312"/>
          <w:sz w:val="32"/>
        </w:rPr>
        <w:t>事件分级</w:t>
      </w:r>
      <w:bookmarkEnd w:id="90"/>
      <w:bookmarkEnd w:id="91"/>
      <w:bookmarkEnd w:id="92"/>
      <w:bookmarkEnd w:id="93"/>
      <w:bookmarkEnd w:id="94"/>
      <w:bookmarkEnd w:id="95"/>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5.1.1  </w:t>
      </w:r>
      <w:r>
        <w:rPr>
          <w:rFonts w:hint="eastAsia" w:eastAsia="仿宋_GB2312"/>
          <w:kern w:val="0"/>
          <w:sz w:val="32"/>
        </w:rPr>
        <w:t>一般（</w:t>
      </w:r>
      <w:r>
        <w:rPr>
          <w:rFonts w:hint="eastAsia"/>
          <w:kern w:val="0"/>
          <w:sz w:val="32"/>
        </w:rPr>
        <w:t>Ⅳ</w:t>
      </w:r>
      <w:r>
        <w:rPr>
          <w:rFonts w:hint="eastAsia" w:eastAsia="仿宋_GB2312"/>
          <w:kern w:val="0"/>
          <w:sz w:val="32"/>
        </w:rPr>
        <w:t>级）事件</w:t>
      </w:r>
    </w:p>
    <w:p>
      <w:pPr>
        <w:snapToGrid w:val="0"/>
        <w:spacing w:line="548" w:lineRule="exact"/>
        <w:ind w:firstLine="640" w:firstLineChars="200"/>
        <w:rPr>
          <w:rFonts w:eastAsia="仿宋_GB2312"/>
          <w:color w:val="000000"/>
          <w:sz w:val="32"/>
        </w:rPr>
      </w:pPr>
      <w:r>
        <w:rPr>
          <w:rFonts w:hint="eastAsia" w:eastAsia="仿宋_GB2312"/>
          <w:color w:val="000000"/>
          <w:sz w:val="32"/>
        </w:rPr>
        <w:t>出现以下情况之一者，为一般（Ⅳ级）事件：</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）气象部门发布台风（热带风暴、强热带风暴、台风、强台风、超强台风）消息，预报将在福建省境内或上海市境内</w:t>
      </w:r>
      <w:r>
        <w:rPr>
          <w:rFonts w:hint="eastAsia" w:eastAsia="仿宋_GB2312"/>
          <w:color w:val="000000"/>
          <w:sz w:val="32"/>
          <w:lang w:eastAsia="zh-CN"/>
        </w:rPr>
        <w:t>登录</w:t>
      </w:r>
      <w:r>
        <w:rPr>
          <w:rFonts w:hint="eastAsia" w:eastAsia="仿宋_GB2312"/>
          <w:color w:val="000000"/>
          <w:sz w:val="32"/>
        </w:rPr>
        <w:t>，或在东经</w:t>
      </w:r>
      <w:r>
        <w:rPr>
          <w:rFonts w:eastAsia="仿宋_GB2312"/>
          <w:color w:val="000000"/>
          <w:sz w:val="32"/>
        </w:rPr>
        <w:t>125</w:t>
      </w:r>
      <w:r>
        <w:rPr>
          <w:rFonts w:hint="eastAsia" w:eastAsia="仿宋_GB2312"/>
          <w:color w:val="000000"/>
          <w:sz w:val="32"/>
        </w:rPr>
        <w:t>度以东北上，并将对我区带来一定影响。</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）较大范围内（全区范围）实测日面雨量达到</w:t>
      </w:r>
      <w:r>
        <w:rPr>
          <w:rFonts w:eastAsia="仿宋_GB2312"/>
          <w:color w:val="000000"/>
          <w:sz w:val="32"/>
        </w:rPr>
        <w:t>50—80mm</w:t>
      </w:r>
      <w:r>
        <w:rPr>
          <w:rFonts w:hint="eastAsia" w:eastAsia="仿宋_GB2312"/>
          <w:color w:val="000000"/>
          <w:sz w:val="32"/>
        </w:rPr>
        <w:t>（不含），或</w:t>
      </w:r>
      <w:r>
        <w:rPr>
          <w:rFonts w:eastAsia="仿宋_GB2312"/>
          <w:color w:val="000000"/>
          <w:sz w:val="32"/>
        </w:rPr>
        <w:t>2</w:t>
      </w:r>
      <w:r>
        <w:rPr>
          <w:rFonts w:hint="eastAsia" w:eastAsia="仿宋_GB2312"/>
          <w:color w:val="000000"/>
          <w:sz w:val="32"/>
        </w:rPr>
        <w:t>日累计面雨量达到</w:t>
      </w:r>
      <w:r>
        <w:rPr>
          <w:rFonts w:eastAsia="仿宋_GB2312"/>
          <w:color w:val="000000"/>
          <w:sz w:val="32"/>
        </w:rPr>
        <w:t>80—120mm</w:t>
      </w:r>
      <w:r>
        <w:rPr>
          <w:rFonts w:hint="eastAsia" w:eastAsia="仿宋_GB2312"/>
          <w:color w:val="000000"/>
          <w:sz w:val="32"/>
        </w:rPr>
        <w:t>（不含），或</w:t>
      </w:r>
      <w:r>
        <w:rPr>
          <w:rFonts w:eastAsia="仿宋_GB2312"/>
          <w:color w:val="000000"/>
          <w:sz w:val="32"/>
        </w:rPr>
        <w:t>3</w:t>
      </w:r>
      <w:r>
        <w:rPr>
          <w:rFonts w:hint="eastAsia" w:eastAsia="仿宋_GB2312"/>
          <w:color w:val="000000"/>
          <w:sz w:val="32"/>
        </w:rPr>
        <w:t>日累计面雨量达到</w:t>
      </w:r>
      <w:r>
        <w:rPr>
          <w:rFonts w:eastAsia="仿宋_GB2312"/>
          <w:color w:val="000000"/>
          <w:sz w:val="32"/>
        </w:rPr>
        <w:t>100—150mm</w:t>
      </w:r>
      <w:r>
        <w:rPr>
          <w:rFonts w:hint="eastAsia" w:eastAsia="仿宋_GB2312"/>
          <w:color w:val="000000"/>
          <w:sz w:val="32"/>
        </w:rPr>
        <w:t>（不含），且区气象部门预报未来</w:t>
      </w:r>
      <w:r>
        <w:rPr>
          <w:rFonts w:eastAsia="仿宋_GB2312"/>
          <w:color w:val="000000"/>
          <w:sz w:val="32"/>
        </w:rPr>
        <w:t>24</w:t>
      </w:r>
      <w:r>
        <w:rPr>
          <w:rFonts w:hint="eastAsia" w:eastAsia="仿宋_GB2312"/>
          <w:color w:val="000000"/>
          <w:sz w:val="32"/>
        </w:rPr>
        <w:t>小时仍有大雨或暴雨；或某一区域出现短历时强降雨，</w:t>
      </w:r>
      <w:r>
        <w:rPr>
          <w:rFonts w:eastAsia="仿宋_GB2312"/>
          <w:color w:val="000000"/>
          <w:sz w:val="32"/>
        </w:rPr>
        <w:t>3</w:t>
      </w:r>
      <w:r>
        <w:rPr>
          <w:rFonts w:hint="eastAsia" w:eastAsia="仿宋_GB2312"/>
          <w:color w:val="000000"/>
          <w:sz w:val="32"/>
        </w:rPr>
        <w:t>小时达到</w:t>
      </w:r>
      <w:r>
        <w:rPr>
          <w:rFonts w:eastAsia="仿宋_GB2312"/>
          <w:color w:val="000000"/>
          <w:sz w:val="32"/>
        </w:rPr>
        <w:t>100—200mm</w:t>
      </w:r>
      <w:r>
        <w:rPr>
          <w:rFonts w:hint="eastAsia" w:eastAsia="仿宋_GB2312"/>
          <w:color w:val="000000"/>
          <w:sz w:val="32"/>
        </w:rPr>
        <w:t>，并出现灾害。</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）绍兴平原河网代表站水位接近警戒水位，并预报仍将持续上涨。</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）重要山塘发生险情。</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w:t>
      </w:r>
      <w:r>
        <w:rPr>
          <w:rFonts w:hint="eastAsia" w:eastAsia="仿宋_GB2312"/>
          <w:color w:val="000000"/>
          <w:kern w:val="0"/>
          <w:sz w:val="32"/>
        </w:rPr>
        <w:t>降雨偏少，水库、河网蓄水持续减少；</w:t>
      </w:r>
      <w:r>
        <w:rPr>
          <w:rFonts w:hint="eastAsia" w:eastAsia="仿宋_GB2312"/>
          <w:color w:val="000000"/>
          <w:sz w:val="32"/>
        </w:rPr>
        <w:t>全区范围内</w:t>
      </w:r>
      <w:r>
        <w:rPr>
          <w:rFonts w:eastAsia="仿宋_GB2312"/>
          <w:color w:val="000000"/>
          <w:sz w:val="32"/>
        </w:rPr>
        <w:t>7—10</w:t>
      </w:r>
      <w:r>
        <w:rPr>
          <w:rFonts w:hint="eastAsia" w:eastAsia="仿宋_GB2312"/>
          <w:color w:val="000000"/>
          <w:sz w:val="32"/>
        </w:rPr>
        <w:t>月份连续干旱天数达到</w:t>
      </w:r>
      <w:r>
        <w:rPr>
          <w:rFonts w:eastAsia="仿宋_GB2312"/>
          <w:color w:val="000000"/>
          <w:sz w:val="32"/>
        </w:rPr>
        <w:t>20</w:t>
      </w:r>
      <w:r>
        <w:rPr>
          <w:rFonts w:hint="eastAsia" w:eastAsia="仿宋_GB2312"/>
          <w:color w:val="000000"/>
          <w:sz w:val="32"/>
        </w:rPr>
        <w:t>天以上；新增饮水困难人口达到</w:t>
      </w:r>
      <w:r>
        <w:rPr>
          <w:rFonts w:eastAsia="仿宋_GB2312"/>
          <w:color w:val="000000"/>
          <w:sz w:val="32"/>
        </w:rPr>
        <w:t>1</w:t>
      </w:r>
      <w:r>
        <w:rPr>
          <w:rFonts w:hint="eastAsia" w:eastAsia="仿宋_GB2312"/>
          <w:color w:val="000000"/>
          <w:sz w:val="32"/>
        </w:rPr>
        <w:t>万人以上；符合上述</w:t>
      </w:r>
      <w:r>
        <w:rPr>
          <w:rFonts w:eastAsia="仿宋_GB2312"/>
          <w:color w:val="000000"/>
          <w:sz w:val="32"/>
        </w:rPr>
        <w:t>2</w:t>
      </w:r>
      <w:r>
        <w:rPr>
          <w:rFonts w:hint="eastAsia" w:eastAsia="仿宋_GB2312"/>
          <w:color w:val="000000"/>
          <w:sz w:val="32"/>
        </w:rPr>
        <w:t>条以上。</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5.1.2  </w:t>
      </w:r>
      <w:r>
        <w:rPr>
          <w:rFonts w:hint="eastAsia" w:eastAsia="仿宋_GB2312"/>
          <w:kern w:val="0"/>
          <w:sz w:val="32"/>
        </w:rPr>
        <w:t>较大（</w:t>
      </w:r>
      <w:r>
        <w:rPr>
          <w:rFonts w:hint="eastAsia"/>
          <w:kern w:val="0"/>
          <w:sz w:val="32"/>
        </w:rPr>
        <w:t>Ⅲ</w:t>
      </w:r>
      <w:r>
        <w:rPr>
          <w:rFonts w:hint="eastAsia" w:eastAsia="仿宋_GB2312"/>
          <w:kern w:val="0"/>
          <w:sz w:val="32"/>
        </w:rPr>
        <w:t>级）事件</w:t>
      </w:r>
    </w:p>
    <w:p>
      <w:pPr>
        <w:snapToGrid w:val="0"/>
        <w:spacing w:line="548" w:lineRule="exact"/>
        <w:ind w:firstLine="640" w:firstLineChars="200"/>
        <w:rPr>
          <w:rFonts w:eastAsia="仿宋_GB2312"/>
          <w:color w:val="000000"/>
          <w:sz w:val="32"/>
        </w:rPr>
      </w:pPr>
      <w:r>
        <w:rPr>
          <w:rFonts w:hint="eastAsia" w:eastAsia="仿宋_GB2312"/>
          <w:color w:val="000000"/>
          <w:sz w:val="32"/>
        </w:rPr>
        <w:t>出现以下情况之一者，为较大（Ⅲ级）事件：</w:t>
      </w:r>
    </w:p>
    <w:p>
      <w:pPr>
        <w:adjustRightInd w:val="0"/>
        <w:snapToGrid w:val="0"/>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）气象部门发布台风（热带风暴、强热带风暴、台风、强台风、超强台风）警报，预报将在我省境内</w:t>
      </w:r>
      <w:r>
        <w:rPr>
          <w:rFonts w:hint="eastAsia" w:eastAsia="仿宋_GB2312"/>
          <w:color w:val="000000"/>
          <w:sz w:val="32"/>
          <w:lang w:eastAsia="zh-CN"/>
        </w:rPr>
        <w:t>登录</w:t>
      </w:r>
      <w:r>
        <w:rPr>
          <w:rFonts w:hint="eastAsia" w:eastAsia="仿宋_GB2312"/>
          <w:color w:val="000000"/>
          <w:sz w:val="32"/>
        </w:rPr>
        <w:t>，或在福建省境内或上海市境内</w:t>
      </w:r>
      <w:r>
        <w:rPr>
          <w:rFonts w:hint="eastAsia" w:eastAsia="仿宋_GB2312"/>
          <w:color w:val="000000"/>
          <w:sz w:val="32"/>
          <w:lang w:eastAsia="zh-CN"/>
        </w:rPr>
        <w:t>登录</w:t>
      </w:r>
      <w:r>
        <w:rPr>
          <w:rFonts w:hint="eastAsia" w:eastAsia="仿宋_GB2312"/>
          <w:color w:val="000000"/>
          <w:sz w:val="32"/>
        </w:rPr>
        <w:t>，或在东经</w:t>
      </w:r>
      <w:r>
        <w:rPr>
          <w:rFonts w:eastAsia="仿宋_GB2312"/>
          <w:color w:val="000000"/>
          <w:sz w:val="32"/>
        </w:rPr>
        <w:t>125</w:t>
      </w:r>
      <w:r>
        <w:rPr>
          <w:rFonts w:hint="eastAsia" w:eastAsia="仿宋_GB2312"/>
          <w:color w:val="000000"/>
          <w:sz w:val="32"/>
        </w:rPr>
        <w:t>度以西范围内紧擦我省沿海北上，并将对我区带来较大影响。</w:t>
      </w:r>
    </w:p>
    <w:p>
      <w:pPr>
        <w:adjustRightInd w:val="0"/>
        <w:snapToGrid w:val="0"/>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）较大范围内（全区范围）实测日面雨量达到</w:t>
      </w:r>
      <w:r>
        <w:rPr>
          <w:rFonts w:eastAsia="仿宋_GB2312"/>
          <w:color w:val="000000"/>
          <w:sz w:val="32"/>
        </w:rPr>
        <w:t>80—100mm</w:t>
      </w:r>
      <w:r>
        <w:rPr>
          <w:rFonts w:hint="eastAsia" w:eastAsia="仿宋_GB2312"/>
          <w:color w:val="000000"/>
          <w:sz w:val="32"/>
        </w:rPr>
        <w:t>（不含），或</w:t>
      </w:r>
      <w:r>
        <w:rPr>
          <w:rFonts w:eastAsia="仿宋_GB2312"/>
          <w:color w:val="000000"/>
          <w:sz w:val="32"/>
        </w:rPr>
        <w:t>2</w:t>
      </w:r>
      <w:r>
        <w:rPr>
          <w:rFonts w:hint="eastAsia" w:eastAsia="仿宋_GB2312"/>
          <w:color w:val="000000"/>
          <w:sz w:val="32"/>
        </w:rPr>
        <w:t>日累计面雨量达到</w:t>
      </w:r>
      <w:r>
        <w:rPr>
          <w:rFonts w:eastAsia="仿宋_GB2312"/>
          <w:color w:val="000000"/>
          <w:sz w:val="32"/>
        </w:rPr>
        <w:t>120—160mm</w:t>
      </w:r>
      <w:r>
        <w:rPr>
          <w:rFonts w:hint="eastAsia" w:eastAsia="仿宋_GB2312"/>
          <w:color w:val="000000"/>
          <w:sz w:val="32"/>
        </w:rPr>
        <w:t>（不含），或</w:t>
      </w:r>
      <w:r>
        <w:rPr>
          <w:rFonts w:eastAsia="仿宋_GB2312"/>
          <w:color w:val="000000"/>
          <w:sz w:val="32"/>
        </w:rPr>
        <w:t>3</w:t>
      </w:r>
      <w:r>
        <w:rPr>
          <w:rFonts w:hint="eastAsia" w:eastAsia="仿宋_GB2312"/>
          <w:color w:val="000000"/>
          <w:sz w:val="32"/>
        </w:rPr>
        <w:t>日累计面雨量达到</w:t>
      </w:r>
      <w:r>
        <w:rPr>
          <w:rFonts w:eastAsia="仿宋_GB2312"/>
          <w:color w:val="000000"/>
          <w:sz w:val="32"/>
        </w:rPr>
        <w:t>150—200mm</w:t>
      </w:r>
      <w:r>
        <w:rPr>
          <w:rFonts w:hint="eastAsia" w:eastAsia="仿宋_GB2312"/>
          <w:color w:val="000000"/>
          <w:sz w:val="32"/>
        </w:rPr>
        <w:t>（不含），且区气象部门预报未来</w:t>
      </w:r>
      <w:r>
        <w:rPr>
          <w:rFonts w:eastAsia="仿宋_GB2312"/>
          <w:color w:val="000000"/>
          <w:sz w:val="32"/>
        </w:rPr>
        <w:t>24</w:t>
      </w:r>
      <w:r>
        <w:rPr>
          <w:rFonts w:hint="eastAsia" w:eastAsia="仿宋_GB2312"/>
          <w:color w:val="000000"/>
          <w:sz w:val="32"/>
        </w:rPr>
        <w:t>小时仍有大雨或暴雨；或某一区域出现短历时强降雨，</w:t>
      </w:r>
      <w:r>
        <w:rPr>
          <w:rFonts w:eastAsia="仿宋_GB2312"/>
          <w:color w:val="000000"/>
          <w:sz w:val="32"/>
        </w:rPr>
        <w:t>3</w:t>
      </w:r>
      <w:r>
        <w:rPr>
          <w:rFonts w:hint="eastAsia" w:eastAsia="仿宋_GB2312"/>
          <w:color w:val="000000"/>
          <w:sz w:val="32"/>
        </w:rPr>
        <w:t>小时达到</w:t>
      </w:r>
      <w:r>
        <w:rPr>
          <w:rFonts w:eastAsia="仿宋_GB2312"/>
          <w:color w:val="000000"/>
          <w:sz w:val="32"/>
        </w:rPr>
        <w:t>200—300mm</w:t>
      </w:r>
      <w:r>
        <w:rPr>
          <w:rFonts w:hint="eastAsia" w:eastAsia="仿宋_GB2312"/>
          <w:color w:val="000000"/>
          <w:sz w:val="32"/>
        </w:rPr>
        <w:t>，并出现较大灾害。</w:t>
      </w:r>
    </w:p>
    <w:p>
      <w:pPr>
        <w:adjustRightInd w:val="0"/>
        <w:snapToGrid w:val="0"/>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）绍兴平原河网代表站水位超过警戒水位，并预报将达到保证水位。</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）重要山塘发生重大险情</w:t>
      </w:r>
      <w:r>
        <w:rPr>
          <w:rFonts w:hint="eastAsia" w:eastAsia="仿宋_GB2312"/>
          <w:color w:val="000000"/>
          <w:sz w:val="32"/>
          <w:shd w:val="clear" w:color="auto" w:fill="FFFFFF"/>
        </w:rPr>
        <w:t>，并危及公共安全；</w:t>
      </w:r>
      <w:r>
        <w:rPr>
          <w:rFonts w:hint="eastAsia" w:eastAsia="仿宋_GB2312"/>
          <w:color w:val="000000"/>
          <w:kern w:val="0"/>
          <w:sz w:val="32"/>
        </w:rPr>
        <w:t>小（二）型水库发生险情。</w:t>
      </w:r>
    </w:p>
    <w:p>
      <w:pPr>
        <w:spacing w:line="548" w:lineRule="exact"/>
        <w:ind w:firstLine="640" w:firstLineChars="200"/>
        <w:rPr>
          <w:rFonts w:eastAsia="仿宋_GB2312"/>
          <w:color w:val="000000"/>
          <w:spacing w:val="6"/>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w:t>
      </w:r>
      <w:r>
        <w:rPr>
          <w:rFonts w:hint="eastAsia" w:eastAsia="仿宋_GB2312"/>
          <w:color w:val="000000"/>
          <w:kern w:val="0"/>
          <w:sz w:val="32"/>
        </w:rPr>
        <w:t>降</w:t>
      </w:r>
      <w:r>
        <w:rPr>
          <w:rFonts w:hint="eastAsia" w:eastAsia="仿宋_GB2312"/>
          <w:color w:val="000000"/>
          <w:spacing w:val="6"/>
          <w:kern w:val="0"/>
          <w:sz w:val="32"/>
        </w:rPr>
        <w:t>雨明显偏少，水库、河网蓄水不足；</w:t>
      </w:r>
      <w:r>
        <w:rPr>
          <w:rFonts w:hint="eastAsia" w:eastAsia="仿宋_GB2312"/>
          <w:color w:val="000000"/>
          <w:spacing w:val="6"/>
          <w:sz w:val="32"/>
        </w:rPr>
        <w:t>全区范围内</w:t>
      </w:r>
      <w:r>
        <w:rPr>
          <w:rFonts w:eastAsia="仿宋_GB2312"/>
          <w:color w:val="000000"/>
          <w:spacing w:val="6"/>
          <w:sz w:val="32"/>
        </w:rPr>
        <w:t>7—10</w:t>
      </w:r>
      <w:r>
        <w:rPr>
          <w:rFonts w:hint="eastAsia" w:eastAsia="仿宋_GB2312"/>
          <w:color w:val="000000"/>
          <w:spacing w:val="6"/>
          <w:sz w:val="32"/>
        </w:rPr>
        <w:t>月份连续干旱天数达到</w:t>
      </w:r>
      <w:r>
        <w:rPr>
          <w:rFonts w:eastAsia="仿宋_GB2312"/>
          <w:color w:val="000000"/>
          <w:spacing w:val="6"/>
          <w:sz w:val="32"/>
        </w:rPr>
        <w:t>30</w:t>
      </w:r>
      <w:r>
        <w:rPr>
          <w:rFonts w:hint="eastAsia" w:eastAsia="仿宋_GB2312"/>
          <w:color w:val="000000"/>
          <w:spacing w:val="6"/>
          <w:sz w:val="32"/>
        </w:rPr>
        <w:t>天以上；新增饮水困难人口达到</w:t>
      </w:r>
      <w:r>
        <w:rPr>
          <w:rFonts w:eastAsia="仿宋_GB2312"/>
          <w:color w:val="000000"/>
          <w:spacing w:val="6"/>
          <w:sz w:val="32"/>
        </w:rPr>
        <w:t>3</w:t>
      </w:r>
      <w:r>
        <w:rPr>
          <w:rFonts w:hint="eastAsia" w:eastAsia="仿宋_GB2312"/>
          <w:color w:val="000000"/>
          <w:spacing w:val="6"/>
          <w:sz w:val="32"/>
        </w:rPr>
        <w:t>万人以上；符合上述</w:t>
      </w:r>
      <w:r>
        <w:rPr>
          <w:rFonts w:eastAsia="仿宋_GB2312"/>
          <w:color w:val="000000"/>
          <w:spacing w:val="6"/>
          <w:sz w:val="32"/>
        </w:rPr>
        <w:t>2</w:t>
      </w:r>
      <w:r>
        <w:rPr>
          <w:rFonts w:hint="eastAsia" w:eastAsia="仿宋_GB2312"/>
          <w:color w:val="000000"/>
          <w:spacing w:val="6"/>
          <w:sz w:val="32"/>
        </w:rPr>
        <w:t>条以上。</w:t>
      </w:r>
    </w:p>
    <w:p>
      <w:pPr>
        <w:adjustRightInd w:val="0"/>
        <w:snapToGrid w:val="0"/>
        <w:spacing w:line="548" w:lineRule="exact"/>
        <w:ind w:firstLine="640" w:firstLineChars="200"/>
        <w:rPr>
          <w:rFonts w:eastAsia="仿宋_GB2312"/>
          <w:sz w:val="32"/>
        </w:rPr>
      </w:pPr>
      <w:r>
        <w:rPr>
          <w:rFonts w:eastAsia="仿宋_GB2312"/>
          <w:sz w:val="32"/>
        </w:rPr>
        <w:t xml:space="preserve">5.1.3 </w:t>
      </w:r>
      <w:r>
        <w:rPr>
          <w:rFonts w:hint="eastAsia" w:eastAsia="仿宋_GB2312"/>
          <w:sz w:val="32"/>
        </w:rPr>
        <w:t>重大（</w:t>
      </w:r>
      <w:r>
        <w:rPr>
          <w:rFonts w:hint="eastAsia"/>
          <w:sz w:val="32"/>
        </w:rPr>
        <w:t>Ⅱ</w:t>
      </w:r>
      <w:r>
        <w:rPr>
          <w:rFonts w:hint="eastAsia" w:eastAsia="仿宋_GB2312"/>
          <w:sz w:val="32"/>
        </w:rPr>
        <w:t>级）事件</w:t>
      </w:r>
    </w:p>
    <w:p>
      <w:pPr>
        <w:overflowPunct w:val="0"/>
        <w:autoSpaceDE w:val="0"/>
        <w:autoSpaceDN w:val="0"/>
        <w:adjustRightInd w:val="0"/>
        <w:snapToGrid w:val="0"/>
        <w:spacing w:line="548" w:lineRule="exact"/>
        <w:ind w:firstLine="640" w:firstLineChars="200"/>
        <w:rPr>
          <w:rFonts w:eastAsia="Times New Roman"/>
          <w:color w:val="000000"/>
          <w:kern w:val="0"/>
          <w:sz w:val="32"/>
        </w:rPr>
      </w:pPr>
      <w:r>
        <w:rPr>
          <w:rFonts w:hint="eastAsia" w:eastAsia="仿宋_GB2312"/>
          <w:color w:val="000000"/>
          <w:kern w:val="0"/>
          <w:sz w:val="32"/>
        </w:rPr>
        <w:t>出现以下情况之一者，为重大（</w:t>
      </w:r>
      <w:r>
        <w:rPr>
          <w:rFonts w:hint="eastAsia"/>
          <w:color w:val="000000"/>
          <w:kern w:val="0"/>
          <w:sz w:val="32"/>
        </w:rPr>
        <w:t>Ⅱ</w:t>
      </w:r>
      <w:r>
        <w:rPr>
          <w:rFonts w:hint="eastAsia" w:eastAsia="仿宋_GB2312"/>
          <w:color w:val="000000"/>
          <w:kern w:val="0"/>
          <w:sz w:val="32"/>
        </w:rPr>
        <w:t>级）事件：</w:t>
      </w:r>
    </w:p>
    <w:p>
      <w:pPr>
        <w:spacing w:line="548" w:lineRule="exact"/>
        <w:ind w:firstLine="640" w:firstLineChars="200"/>
        <w:rPr>
          <w:rFonts w:eastAsia="仿宋_GB2312"/>
          <w:color w:val="000000"/>
          <w:spacing w:val="2"/>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）气</w:t>
      </w:r>
      <w:r>
        <w:rPr>
          <w:rFonts w:hint="eastAsia" w:eastAsia="仿宋_GB2312"/>
          <w:color w:val="000000"/>
          <w:spacing w:val="2"/>
          <w:sz w:val="32"/>
        </w:rPr>
        <w:t>象部门发布台风（热带风暴、强热带风暴、台风、强台风、超强台风）警报或紧急警报，预报将在我省境内</w:t>
      </w:r>
      <w:r>
        <w:rPr>
          <w:rFonts w:hint="eastAsia" w:eastAsia="仿宋_GB2312"/>
          <w:color w:val="000000"/>
          <w:spacing w:val="2"/>
          <w:sz w:val="32"/>
          <w:lang w:eastAsia="zh-CN"/>
        </w:rPr>
        <w:t>登录</w:t>
      </w:r>
      <w:r>
        <w:rPr>
          <w:rFonts w:hint="eastAsia" w:eastAsia="仿宋_GB2312"/>
          <w:color w:val="000000"/>
          <w:spacing w:val="2"/>
          <w:sz w:val="32"/>
        </w:rPr>
        <w:t>，或在福建省境内或上海市境内</w:t>
      </w:r>
      <w:r>
        <w:rPr>
          <w:rFonts w:hint="eastAsia" w:eastAsia="仿宋_GB2312"/>
          <w:color w:val="000000"/>
          <w:spacing w:val="2"/>
          <w:sz w:val="32"/>
          <w:lang w:eastAsia="zh-CN"/>
        </w:rPr>
        <w:t>登录</w:t>
      </w:r>
      <w:r>
        <w:rPr>
          <w:rFonts w:hint="eastAsia" w:eastAsia="仿宋_GB2312"/>
          <w:color w:val="000000"/>
          <w:spacing w:val="2"/>
          <w:sz w:val="32"/>
        </w:rPr>
        <w:t>，或在东经</w:t>
      </w:r>
      <w:r>
        <w:rPr>
          <w:rFonts w:eastAsia="仿宋_GB2312"/>
          <w:color w:val="000000"/>
          <w:spacing w:val="2"/>
          <w:sz w:val="32"/>
        </w:rPr>
        <w:t>125</w:t>
      </w:r>
      <w:r>
        <w:rPr>
          <w:rFonts w:hint="eastAsia" w:eastAsia="仿宋_GB2312"/>
          <w:color w:val="000000"/>
          <w:spacing w:val="2"/>
          <w:sz w:val="32"/>
        </w:rPr>
        <w:t>度以西范围内紧擦我省沿海北上，并将对我区带来严重影响。</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）较大范围内（全区范围）实测日面雨量达到</w:t>
      </w:r>
      <w:r>
        <w:rPr>
          <w:rFonts w:eastAsia="仿宋_GB2312"/>
          <w:color w:val="000000"/>
          <w:sz w:val="32"/>
        </w:rPr>
        <w:t>100—150mm</w:t>
      </w:r>
      <w:r>
        <w:rPr>
          <w:rFonts w:hint="eastAsia" w:eastAsia="仿宋_GB2312"/>
          <w:color w:val="000000"/>
          <w:sz w:val="32"/>
        </w:rPr>
        <w:t>（不含），或</w:t>
      </w:r>
      <w:r>
        <w:rPr>
          <w:rFonts w:eastAsia="仿宋_GB2312"/>
          <w:color w:val="000000"/>
          <w:sz w:val="32"/>
        </w:rPr>
        <w:t>2</w:t>
      </w:r>
      <w:r>
        <w:rPr>
          <w:rFonts w:hint="eastAsia" w:eastAsia="仿宋_GB2312"/>
          <w:color w:val="000000"/>
          <w:sz w:val="32"/>
        </w:rPr>
        <w:t>日累计面雨量达到</w:t>
      </w:r>
      <w:r>
        <w:rPr>
          <w:rFonts w:eastAsia="仿宋_GB2312"/>
          <w:color w:val="000000"/>
          <w:sz w:val="32"/>
        </w:rPr>
        <w:t>160—230mm</w:t>
      </w:r>
      <w:r>
        <w:rPr>
          <w:rFonts w:hint="eastAsia" w:eastAsia="仿宋_GB2312"/>
          <w:color w:val="000000"/>
          <w:sz w:val="32"/>
        </w:rPr>
        <w:t>（不含），或</w:t>
      </w:r>
      <w:r>
        <w:rPr>
          <w:rFonts w:eastAsia="仿宋_GB2312"/>
          <w:color w:val="000000"/>
          <w:sz w:val="32"/>
        </w:rPr>
        <w:t>3</w:t>
      </w:r>
      <w:r>
        <w:rPr>
          <w:rFonts w:hint="eastAsia" w:eastAsia="仿宋_GB2312"/>
          <w:color w:val="000000"/>
          <w:sz w:val="32"/>
        </w:rPr>
        <w:t>日累计面雨量达到</w:t>
      </w:r>
      <w:r>
        <w:rPr>
          <w:rFonts w:eastAsia="仿宋_GB2312"/>
          <w:color w:val="000000"/>
          <w:sz w:val="32"/>
        </w:rPr>
        <w:t>200—300mm</w:t>
      </w:r>
      <w:r>
        <w:rPr>
          <w:rFonts w:hint="eastAsia" w:eastAsia="仿宋_GB2312"/>
          <w:color w:val="000000"/>
          <w:sz w:val="32"/>
        </w:rPr>
        <w:t>，且区气象部门预报未来</w:t>
      </w:r>
      <w:r>
        <w:rPr>
          <w:rFonts w:eastAsia="仿宋_GB2312"/>
          <w:color w:val="000000"/>
          <w:sz w:val="32"/>
        </w:rPr>
        <w:t>24</w:t>
      </w:r>
      <w:r>
        <w:rPr>
          <w:rFonts w:hint="eastAsia" w:eastAsia="仿宋_GB2312"/>
          <w:color w:val="000000"/>
          <w:sz w:val="32"/>
        </w:rPr>
        <w:t>小时仍有大雨或暴雨；或某一区域出现短历时强降雨，</w:t>
      </w:r>
      <w:r>
        <w:rPr>
          <w:rFonts w:eastAsia="仿宋_GB2312"/>
          <w:color w:val="000000"/>
          <w:sz w:val="32"/>
        </w:rPr>
        <w:t>3h</w:t>
      </w:r>
      <w:r>
        <w:rPr>
          <w:rFonts w:hint="eastAsia" w:eastAsia="仿宋_GB2312"/>
          <w:color w:val="000000"/>
          <w:sz w:val="32"/>
        </w:rPr>
        <w:t>超过</w:t>
      </w:r>
      <w:r>
        <w:rPr>
          <w:rFonts w:eastAsia="仿宋_GB2312"/>
          <w:color w:val="000000"/>
          <w:sz w:val="32"/>
        </w:rPr>
        <w:t>300mm</w:t>
      </w:r>
      <w:r>
        <w:rPr>
          <w:rFonts w:hint="eastAsia" w:eastAsia="仿宋_GB2312"/>
          <w:color w:val="000000"/>
          <w:sz w:val="32"/>
        </w:rPr>
        <w:t>，并出现重大灾害。</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）绍兴平原河网代表站水位达到保证水位，并预报水位将继续上涨。</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w:t>
      </w:r>
      <w:r>
        <w:rPr>
          <w:rFonts w:hint="eastAsia" w:eastAsia="仿宋_GB2312"/>
          <w:color w:val="000000"/>
          <w:kern w:val="0"/>
          <w:sz w:val="32"/>
        </w:rPr>
        <w:t>小（二）型水库发生重大险情，并危及公共安全；小（一）型水库发生险情。</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w:t>
      </w:r>
      <w:r>
        <w:rPr>
          <w:rFonts w:hint="eastAsia" w:eastAsia="仿宋_GB2312"/>
          <w:color w:val="000000"/>
          <w:kern w:val="0"/>
          <w:sz w:val="32"/>
        </w:rPr>
        <w:t>降雨显著偏少，水库、河网蓄水明显不足；</w:t>
      </w:r>
      <w:r>
        <w:rPr>
          <w:rFonts w:hint="eastAsia" w:eastAsia="仿宋_GB2312"/>
          <w:color w:val="000000"/>
          <w:sz w:val="32"/>
        </w:rPr>
        <w:t>全区范围内</w:t>
      </w:r>
      <w:r>
        <w:rPr>
          <w:rFonts w:eastAsia="仿宋_GB2312"/>
          <w:color w:val="000000"/>
          <w:sz w:val="32"/>
        </w:rPr>
        <w:t>7—10</w:t>
      </w:r>
      <w:r>
        <w:rPr>
          <w:rFonts w:hint="eastAsia" w:eastAsia="仿宋_GB2312"/>
          <w:color w:val="000000"/>
          <w:sz w:val="32"/>
        </w:rPr>
        <w:t>月份连续干旱天数达到</w:t>
      </w:r>
      <w:r>
        <w:rPr>
          <w:rFonts w:eastAsia="仿宋_GB2312"/>
          <w:color w:val="000000"/>
          <w:sz w:val="32"/>
        </w:rPr>
        <w:t>50</w:t>
      </w:r>
      <w:r>
        <w:rPr>
          <w:rFonts w:hint="eastAsia" w:eastAsia="仿宋_GB2312"/>
          <w:color w:val="000000"/>
          <w:sz w:val="32"/>
        </w:rPr>
        <w:t>天以上；新增饮水困难人口达到</w:t>
      </w:r>
      <w:r>
        <w:rPr>
          <w:rFonts w:eastAsia="仿宋_GB2312"/>
          <w:color w:val="000000"/>
          <w:sz w:val="32"/>
        </w:rPr>
        <w:t>5</w:t>
      </w:r>
      <w:r>
        <w:rPr>
          <w:rFonts w:hint="eastAsia" w:eastAsia="仿宋_GB2312"/>
          <w:color w:val="000000"/>
          <w:sz w:val="32"/>
        </w:rPr>
        <w:t>万人；符合上述</w:t>
      </w:r>
      <w:r>
        <w:rPr>
          <w:rFonts w:eastAsia="仿宋_GB2312"/>
          <w:color w:val="000000"/>
          <w:sz w:val="32"/>
        </w:rPr>
        <w:t>2</w:t>
      </w:r>
      <w:r>
        <w:rPr>
          <w:rFonts w:hint="eastAsia" w:eastAsia="仿宋_GB2312"/>
          <w:color w:val="000000"/>
          <w:sz w:val="32"/>
        </w:rPr>
        <w:t>条以上。</w:t>
      </w:r>
    </w:p>
    <w:p>
      <w:pPr>
        <w:overflowPunct w:val="0"/>
        <w:autoSpaceDE w:val="0"/>
        <w:autoSpaceDN w:val="0"/>
        <w:adjustRightInd w:val="0"/>
        <w:snapToGrid w:val="0"/>
        <w:spacing w:line="548" w:lineRule="exact"/>
        <w:ind w:firstLine="640" w:firstLineChars="200"/>
        <w:rPr>
          <w:rFonts w:eastAsia="Times New Roman"/>
          <w:kern w:val="0"/>
          <w:sz w:val="32"/>
        </w:rPr>
      </w:pPr>
      <w:r>
        <w:rPr>
          <w:rFonts w:eastAsia="仿宋_GB2312"/>
          <w:kern w:val="0"/>
          <w:sz w:val="32"/>
        </w:rPr>
        <w:t xml:space="preserve">5.1.4  </w:t>
      </w:r>
      <w:r>
        <w:rPr>
          <w:rFonts w:hint="eastAsia" w:eastAsia="仿宋_GB2312"/>
          <w:kern w:val="0"/>
          <w:sz w:val="32"/>
        </w:rPr>
        <w:t>特别重大（</w:t>
      </w:r>
      <w:r>
        <w:rPr>
          <w:rFonts w:hint="eastAsia"/>
          <w:kern w:val="0"/>
          <w:sz w:val="32"/>
        </w:rPr>
        <w:t>Ⅰ</w:t>
      </w:r>
      <w:r>
        <w:rPr>
          <w:rFonts w:hint="eastAsia" w:eastAsia="仿宋_GB2312"/>
          <w:kern w:val="0"/>
          <w:sz w:val="32"/>
        </w:rPr>
        <w:t>级）事件</w:t>
      </w:r>
    </w:p>
    <w:p>
      <w:pPr>
        <w:overflowPunct w:val="0"/>
        <w:autoSpaceDE w:val="0"/>
        <w:autoSpaceDN w:val="0"/>
        <w:adjustRightInd w:val="0"/>
        <w:snapToGrid w:val="0"/>
        <w:spacing w:line="548" w:lineRule="exact"/>
        <w:ind w:firstLine="640" w:firstLineChars="200"/>
        <w:rPr>
          <w:rFonts w:eastAsia="Times New Roman"/>
          <w:color w:val="000000"/>
          <w:kern w:val="0"/>
          <w:sz w:val="32"/>
        </w:rPr>
      </w:pPr>
      <w:r>
        <w:rPr>
          <w:rFonts w:hint="eastAsia" w:eastAsia="仿宋_GB2312"/>
          <w:color w:val="000000"/>
          <w:kern w:val="0"/>
          <w:sz w:val="32"/>
        </w:rPr>
        <w:t>出现以下情况之一者，为特别重大（</w:t>
      </w:r>
      <w:r>
        <w:rPr>
          <w:rFonts w:hint="eastAsia"/>
          <w:color w:val="000000"/>
          <w:kern w:val="0"/>
          <w:sz w:val="32"/>
        </w:rPr>
        <w:t>Ⅰ</w:t>
      </w:r>
      <w:r>
        <w:rPr>
          <w:rFonts w:hint="eastAsia" w:eastAsia="仿宋_GB2312"/>
          <w:color w:val="000000"/>
          <w:kern w:val="0"/>
          <w:sz w:val="32"/>
        </w:rPr>
        <w:t>级）事件：</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）气象部门发布台风（强热带风暴、台风、强台风、超强台风）警报或紧急警报，预报将在我省境内或附近省界</w:t>
      </w:r>
      <w:r>
        <w:rPr>
          <w:rFonts w:hint="eastAsia" w:eastAsia="仿宋_GB2312"/>
          <w:color w:val="000000"/>
          <w:sz w:val="32"/>
          <w:lang w:eastAsia="zh-CN"/>
        </w:rPr>
        <w:t>登录</w:t>
      </w:r>
      <w:r>
        <w:rPr>
          <w:rFonts w:hint="eastAsia" w:eastAsia="仿宋_GB2312"/>
          <w:color w:val="000000"/>
          <w:sz w:val="32"/>
        </w:rPr>
        <w:t>进入我省，并给我区带来特别严重影响。</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）较大范围内（全区范围）实测日面雨量超过</w:t>
      </w:r>
      <w:r>
        <w:rPr>
          <w:rFonts w:eastAsia="仿宋_GB2312"/>
          <w:color w:val="000000"/>
          <w:sz w:val="32"/>
        </w:rPr>
        <w:t>150mm</w:t>
      </w:r>
      <w:r>
        <w:rPr>
          <w:rFonts w:hint="eastAsia" w:eastAsia="仿宋_GB2312"/>
          <w:color w:val="000000"/>
          <w:sz w:val="32"/>
        </w:rPr>
        <w:t>（不含），或</w:t>
      </w:r>
      <w:r>
        <w:rPr>
          <w:rFonts w:eastAsia="仿宋_GB2312"/>
          <w:color w:val="000000"/>
          <w:sz w:val="32"/>
        </w:rPr>
        <w:t>2</w:t>
      </w:r>
      <w:r>
        <w:rPr>
          <w:rFonts w:hint="eastAsia" w:eastAsia="仿宋_GB2312"/>
          <w:color w:val="000000"/>
          <w:sz w:val="32"/>
        </w:rPr>
        <w:t>日累计面雨量超过</w:t>
      </w:r>
      <w:r>
        <w:rPr>
          <w:rFonts w:eastAsia="仿宋_GB2312"/>
          <w:color w:val="000000"/>
          <w:sz w:val="32"/>
        </w:rPr>
        <w:t>230mm</w:t>
      </w:r>
      <w:r>
        <w:rPr>
          <w:rFonts w:hint="eastAsia" w:eastAsia="仿宋_GB2312"/>
          <w:color w:val="000000"/>
          <w:sz w:val="32"/>
        </w:rPr>
        <w:t>（不含），或</w:t>
      </w:r>
      <w:r>
        <w:rPr>
          <w:rFonts w:eastAsia="仿宋_GB2312"/>
          <w:color w:val="000000"/>
          <w:sz w:val="32"/>
        </w:rPr>
        <w:t>3</w:t>
      </w:r>
      <w:r>
        <w:rPr>
          <w:rFonts w:hint="eastAsia" w:eastAsia="仿宋_GB2312"/>
          <w:color w:val="000000"/>
          <w:sz w:val="32"/>
        </w:rPr>
        <w:t>日累计面雨量超过</w:t>
      </w:r>
      <w:r>
        <w:rPr>
          <w:rFonts w:eastAsia="仿宋_GB2312"/>
          <w:color w:val="000000"/>
          <w:sz w:val="32"/>
        </w:rPr>
        <w:t>300mm</w:t>
      </w:r>
      <w:r>
        <w:rPr>
          <w:rFonts w:hint="eastAsia" w:eastAsia="仿宋_GB2312"/>
          <w:color w:val="000000"/>
          <w:sz w:val="32"/>
        </w:rPr>
        <w:t>（不含），且区气象部门预报未来</w:t>
      </w:r>
      <w:r>
        <w:rPr>
          <w:rFonts w:eastAsia="仿宋_GB2312"/>
          <w:color w:val="000000"/>
          <w:sz w:val="32"/>
        </w:rPr>
        <w:t>24</w:t>
      </w:r>
      <w:r>
        <w:rPr>
          <w:rFonts w:hint="eastAsia" w:eastAsia="仿宋_GB2312"/>
          <w:color w:val="000000"/>
          <w:sz w:val="32"/>
        </w:rPr>
        <w:t>小时仍有大雨或暴雨。</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）绍兴平原河网主要代表站水位全面超过保证水位，并预报水位将继续上涨。</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）小（一）型水库发生重大险情，危及公共安全。</w:t>
      </w:r>
    </w:p>
    <w:p>
      <w:pPr>
        <w:spacing w:line="548"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w:t>
      </w:r>
      <w:r>
        <w:rPr>
          <w:rFonts w:hint="eastAsia" w:eastAsia="仿宋_GB2312"/>
          <w:color w:val="000000"/>
          <w:kern w:val="0"/>
          <w:sz w:val="32"/>
        </w:rPr>
        <w:t>降雨量严重偏少，水库、河网蓄水严重不足；</w:t>
      </w:r>
      <w:r>
        <w:rPr>
          <w:rFonts w:hint="eastAsia" w:eastAsia="仿宋_GB2312"/>
          <w:color w:val="000000"/>
          <w:sz w:val="32"/>
        </w:rPr>
        <w:t>全区范围内</w:t>
      </w:r>
      <w:r>
        <w:rPr>
          <w:rFonts w:eastAsia="仿宋_GB2312"/>
          <w:color w:val="000000"/>
          <w:sz w:val="32"/>
        </w:rPr>
        <w:t>7—10</w:t>
      </w:r>
      <w:r>
        <w:rPr>
          <w:rFonts w:hint="eastAsia" w:eastAsia="仿宋_GB2312"/>
          <w:color w:val="000000"/>
          <w:sz w:val="32"/>
        </w:rPr>
        <w:t>月份连续干旱天数达到</w:t>
      </w:r>
      <w:r>
        <w:rPr>
          <w:rFonts w:eastAsia="仿宋_GB2312"/>
          <w:color w:val="000000"/>
          <w:sz w:val="32"/>
        </w:rPr>
        <w:t>70</w:t>
      </w:r>
      <w:r>
        <w:rPr>
          <w:rFonts w:hint="eastAsia" w:eastAsia="仿宋_GB2312"/>
          <w:color w:val="000000"/>
          <w:sz w:val="32"/>
        </w:rPr>
        <w:t>天以上；新增饮水困难人口达到</w:t>
      </w:r>
      <w:r>
        <w:rPr>
          <w:rFonts w:eastAsia="仿宋_GB2312"/>
          <w:color w:val="000000"/>
          <w:sz w:val="32"/>
        </w:rPr>
        <w:t>8</w:t>
      </w:r>
      <w:r>
        <w:rPr>
          <w:rFonts w:hint="eastAsia" w:eastAsia="仿宋_GB2312"/>
          <w:color w:val="000000"/>
          <w:sz w:val="32"/>
        </w:rPr>
        <w:t>万人以上；符合上述</w:t>
      </w:r>
      <w:r>
        <w:rPr>
          <w:rFonts w:eastAsia="仿宋_GB2312"/>
          <w:color w:val="000000"/>
          <w:sz w:val="32"/>
        </w:rPr>
        <w:t>2</w:t>
      </w:r>
      <w:r>
        <w:rPr>
          <w:rFonts w:hint="eastAsia" w:eastAsia="仿宋_GB2312"/>
          <w:color w:val="000000"/>
          <w:sz w:val="32"/>
        </w:rPr>
        <w:t>条以上。</w:t>
      </w:r>
    </w:p>
    <w:p>
      <w:pPr>
        <w:spacing w:line="548" w:lineRule="exact"/>
        <w:ind w:firstLine="640" w:firstLineChars="200"/>
        <w:rPr>
          <w:rFonts w:eastAsia="仿宋_GB2312"/>
          <w:color w:val="000000"/>
          <w:kern w:val="0"/>
          <w:sz w:val="32"/>
        </w:rPr>
      </w:pPr>
      <w:r>
        <w:rPr>
          <w:rFonts w:hint="eastAsia" w:eastAsia="仿宋_GB2312"/>
          <w:color w:val="000000"/>
          <w:kern w:val="0"/>
          <w:sz w:val="32"/>
        </w:rPr>
        <w:t>上述有关数量的表述中，“以上”含本数，“以下”不含本数。</w:t>
      </w:r>
    </w:p>
    <w:p>
      <w:pPr>
        <w:autoSpaceDE w:val="0"/>
        <w:autoSpaceDN w:val="0"/>
        <w:adjustRightInd w:val="0"/>
        <w:spacing w:line="548" w:lineRule="exact"/>
        <w:ind w:firstLine="640" w:firstLineChars="200"/>
        <w:outlineLvl w:val="1"/>
        <w:rPr>
          <w:rFonts w:eastAsia="楷体_GB2312"/>
          <w:sz w:val="32"/>
        </w:rPr>
      </w:pPr>
      <w:bookmarkStart w:id="96" w:name="_Toc45548788"/>
      <w:bookmarkStart w:id="97" w:name="_Toc45615998"/>
      <w:bookmarkStart w:id="98" w:name="_Toc45549119"/>
      <w:bookmarkStart w:id="99" w:name="_Toc45548589"/>
      <w:bookmarkStart w:id="100" w:name="_Toc45549149"/>
      <w:bookmarkStart w:id="101" w:name="_Toc45548619"/>
      <w:r>
        <w:rPr>
          <w:rFonts w:eastAsia="楷体_GB2312"/>
          <w:sz w:val="32"/>
        </w:rPr>
        <w:t xml:space="preserve">5.2  </w:t>
      </w:r>
      <w:r>
        <w:rPr>
          <w:rFonts w:hint="eastAsia" w:eastAsia="楷体_GB2312"/>
          <w:sz w:val="32"/>
        </w:rPr>
        <w:t>应急响应行动</w:t>
      </w:r>
      <w:bookmarkEnd w:id="96"/>
      <w:bookmarkEnd w:id="97"/>
      <w:bookmarkEnd w:id="98"/>
      <w:bookmarkEnd w:id="99"/>
      <w:bookmarkEnd w:id="100"/>
      <w:bookmarkEnd w:id="101"/>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5.2.1  </w:t>
      </w:r>
      <w:r>
        <w:rPr>
          <w:rFonts w:hint="eastAsia"/>
          <w:kern w:val="0"/>
          <w:sz w:val="32"/>
        </w:rPr>
        <w:t>Ⅳ</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当出现一般（</w:t>
      </w:r>
      <w:r>
        <w:rPr>
          <w:rFonts w:hint="eastAsia"/>
          <w:kern w:val="0"/>
          <w:sz w:val="32"/>
        </w:rPr>
        <w:t>Ⅳ</w:t>
      </w:r>
      <w:r>
        <w:rPr>
          <w:rFonts w:hint="eastAsia" w:eastAsia="仿宋_GB2312"/>
          <w:kern w:val="0"/>
          <w:sz w:val="32"/>
        </w:rPr>
        <w:t>级）事件时，由区防指副指挥长决定启动</w:t>
      </w:r>
      <w:r>
        <w:rPr>
          <w:rFonts w:hint="eastAsia"/>
          <w:kern w:val="0"/>
          <w:sz w:val="32"/>
        </w:rPr>
        <w:t>Ⅳ</w:t>
      </w:r>
      <w:r>
        <w:rPr>
          <w:rFonts w:hint="eastAsia" w:eastAsia="仿宋_GB2312"/>
          <w:kern w:val="0"/>
          <w:sz w:val="32"/>
        </w:rPr>
        <w:t>级应急响应，实施</w:t>
      </w:r>
      <w:r>
        <w:rPr>
          <w:rFonts w:hint="eastAsia"/>
          <w:kern w:val="0"/>
          <w:sz w:val="32"/>
        </w:rPr>
        <w:t>Ⅳ</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）区防指办公室副主任组织应急管理、水利、气象、自然资源、消防救援等部门会商，视情增加会商部门。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）区防指发布防御工作通知或提示单。</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）区防指副指挥长视情连线有关镇（街道）防指进行动员部署。</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）区气象局每天至少</w:t>
      </w:r>
      <w:r>
        <w:rPr>
          <w:rFonts w:eastAsia="仿宋_GB2312"/>
          <w:kern w:val="0"/>
          <w:sz w:val="32"/>
        </w:rPr>
        <w:t>2</w:t>
      </w:r>
      <w:r>
        <w:rPr>
          <w:rFonts w:hint="eastAsia" w:eastAsia="仿宋_GB2312"/>
          <w:kern w:val="0"/>
          <w:sz w:val="32"/>
        </w:rPr>
        <w:t>次报告天气预报结果，监测分析天气条件有较明显变化时，随时更新预报。</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）区水利局每天</w:t>
      </w:r>
      <w:r>
        <w:rPr>
          <w:rFonts w:eastAsia="仿宋_GB2312"/>
          <w:kern w:val="0"/>
          <w:sz w:val="32"/>
        </w:rPr>
        <w:t>7</w:t>
      </w:r>
      <w:r>
        <w:rPr>
          <w:rFonts w:hint="eastAsia" w:eastAsia="仿宋_GB2312"/>
          <w:kern w:val="0"/>
          <w:sz w:val="32"/>
        </w:rPr>
        <w:t>时、</w:t>
      </w:r>
      <w:r>
        <w:rPr>
          <w:rFonts w:eastAsia="仿宋_GB2312"/>
          <w:kern w:val="0"/>
          <w:sz w:val="32"/>
        </w:rPr>
        <w:t>15</w:t>
      </w:r>
      <w:r>
        <w:rPr>
          <w:rFonts w:hint="eastAsia" w:eastAsia="仿宋_GB2312"/>
          <w:kern w:val="0"/>
          <w:sz w:val="32"/>
        </w:rPr>
        <w:t>时报告洪水预报结果。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6</w:t>
      </w:r>
      <w:r>
        <w:rPr>
          <w:rFonts w:hint="eastAsia" w:eastAsia="仿宋_GB2312"/>
          <w:kern w:val="0"/>
          <w:sz w:val="32"/>
        </w:rPr>
        <w:t>）水利、应急管理、气象等成员单位联络员进驻区防指，其他成员单位视情按要求进驻。</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7</w:t>
      </w:r>
      <w:r>
        <w:rPr>
          <w:rFonts w:hint="eastAsia" w:eastAsia="仿宋_GB2312"/>
          <w:kern w:val="0"/>
          <w:sz w:val="32"/>
        </w:rPr>
        <w:t>）区防指有关成员单位每日</w:t>
      </w:r>
      <w:r>
        <w:rPr>
          <w:rFonts w:eastAsia="仿宋_GB2312"/>
          <w:kern w:val="0"/>
          <w:sz w:val="32"/>
        </w:rPr>
        <w:t>14</w:t>
      </w:r>
      <w:r>
        <w:rPr>
          <w:rFonts w:hint="eastAsia" w:eastAsia="仿宋_GB2312"/>
          <w:kern w:val="0"/>
          <w:sz w:val="32"/>
        </w:rPr>
        <w:t>时向区防指报告工作动态。</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8</w:t>
      </w:r>
      <w:r>
        <w:rPr>
          <w:rFonts w:hint="eastAsia" w:eastAsia="仿宋_GB2312"/>
          <w:kern w:val="0"/>
          <w:sz w:val="32"/>
        </w:rPr>
        <w:t>）洪涝台旱灾害影响地区镇（街道）防指每日</w:t>
      </w:r>
      <w:r>
        <w:rPr>
          <w:rFonts w:eastAsia="仿宋_GB2312"/>
          <w:kern w:val="0"/>
          <w:sz w:val="32"/>
        </w:rPr>
        <w:t>14</w:t>
      </w:r>
      <w:r>
        <w:rPr>
          <w:rFonts w:hint="eastAsia" w:eastAsia="仿宋_GB2312"/>
          <w:kern w:val="0"/>
          <w:sz w:val="32"/>
        </w:rPr>
        <w:t>时向区防指报告事件进展及工作动态，突发灾情、险情及时报告。</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5.2.2  </w:t>
      </w:r>
      <w:r>
        <w:rPr>
          <w:rFonts w:hint="eastAsia"/>
          <w:kern w:val="0"/>
          <w:sz w:val="32"/>
        </w:rPr>
        <w:t>Ⅲ</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当出现较大（</w:t>
      </w:r>
      <w:r>
        <w:rPr>
          <w:rFonts w:hint="eastAsia"/>
          <w:kern w:val="0"/>
          <w:sz w:val="32"/>
        </w:rPr>
        <w:t>Ⅲ</w:t>
      </w:r>
      <w:r>
        <w:rPr>
          <w:rFonts w:hint="eastAsia" w:eastAsia="仿宋_GB2312"/>
          <w:kern w:val="0"/>
          <w:sz w:val="32"/>
        </w:rPr>
        <w:t>级）事件时，由区防指副指挥长决定启动</w:t>
      </w:r>
      <w:r>
        <w:rPr>
          <w:rFonts w:hint="eastAsia"/>
          <w:kern w:val="0"/>
          <w:sz w:val="32"/>
        </w:rPr>
        <w:t>Ⅲ</w:t>
      </w:r>
      <w:r>
        <w:rPr>
          <w:rFonts w:hint="eastAsia" w:eastAsia="仿宋_GB2312"/>
          <w:kern w:val="0"/>
          <w:sz w:val="32"/>
        </w:rPr>
        <w:t>级应急响应，实施</w:t>
      </w:r>
      <w:r>
        <w:rPr>
          <w:rFonts w:hint="eastAsia"/>
          <w:kern w:val="0"/>
          <w:sz w:val="32"/>
        </w:rPr>
        <w:t>Ⅲ</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）区防指副指挥长组织应急管理、水利、气象、自然资源、交通运输、城市管理、消防救援等部门会商，视情增加会商部门。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）区防指副指挥长组织动员部署，区防指有关成员单位参加，并视情连线有关镇（街道）防指。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）区防指副指挥长值班。</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）区气象局每天至少</w:t>
      </w:r>
      <w:r>
        <w:rPr>
          <w:rFonts w:eastAsia="仿宋_GB2312"/>
          <w:kern w:val="0"/>
          <w:sz w:val="32"/>
        </w:rPr>
        <w:t>3</w:t>
      </w:r>
      <w:r>
        <w:rPr>
          <w:rFonts w:hint="eastAsia" w:eastAsia="仿宋_GB2312"/>
          <w:kern w:val="0"/>
          <w:sz w:val="32"/>
        </w:rPr>
        <w:t>次报告天气预报，监测分析天气条件有较明显变化时，随时更新预报。</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）区水</w:t>
      </w:r>
      <w:r>
        <w:rPr>
          <w:rFonts w:hint="eastAsia" w:eastAsia="仿宋_GB2312"/>
          <w:spacing w:val="-6"/>
          <w:kern w:val="0"/>
          <w:sz w:val="32"/>
        </w:rPr>
        <w:t>利局每天</w:t>
      </w:r>
      <w:r>
        <w:rPr>
          <w:rFonts w:eastAsia="仿宋_GB2312"/>
          <w:spacing w:val="-6"/>
          <w:kern w:val="0"/>
          <w:sz w:val="32"/>
        </w:rPr>
        <w:t>7</w:t>
      </w:r>
      <w:r>
        <w:rPr>
          <w:rFonts w:hint="eastAsia" w:eastAsia="仿宋_GB2312"/>
          <w:spacing w:val="-6"/>
          <w:kern w:val="0"/>
          <w:sz w:val="32"/>
        </w:rPr>
        <w:t>时、</w:t>
      </w:r>
      <w:r>
        <w:rPr>
          <w:rFonts w:eastAsia="仿宋_GB2312"/>
          <w:spacing w:val="-6"/>
          <w:kern w:val="0"/>
          <w:sz w:val="32"/>
        </w:rPr>
        <w:t>12</w:t>
      </w:r>
      <w:r>
        <w:rPr>
          <w:rFonts w:hint="eastAsia" w:eastAsia="仿宋_GB2312"/>
          <w:spacing w:val="-6"/>
          <w:kern w:val="0"/>
          <w:sz w:val="32"/>
        </w:rPr>
        <w:t>时、</w:t>
      </w:r>
      <w:r>
        <w:rPr>
          <w:rFonts w:eastAsia="仿宋_GB2312"/>
          <w:spacing w:val="-6"/>
          <w:kern w:val="0"/>
          <w:sz w:val="32"/>
        </w:rPr>
        <w:t>18</w:t>
      </w:r>
      <w:r>
        <w:rPr>
          <w:rFonts w:hint="eastAsia" w:eastAsia="仿宋_GB2312"/>
          <w:spacing w:val="-6"/>
          <w:kern w:val="0"/>
          <w:sz w:val="32"/>
        </w:rPr>
        <w:t>时报告洪水预报结果。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6</w:t>
      </w:r>
      <w:r>
        <w:rPr>
          <w:rFonts w:hint="eastAsia" w:eastAsia="仿宋_GB2312"/>
          <w:kern w:val="0"/>
          <w:sz w:val="32"/>
        </w:rPr>
        <w:t>）区自然资源分局根据需要实时提供测绘地理信息技术支撑。</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7</w:t>
      </w:r>
      <w:r>
        <w:rPr>
          <w:rFonts w:hint="eastAsia" w:eastAsia="仿宋_GB2312"/>
          <w:kern w:val="0"/>
          <w:sz w:val="32"/>
        </w:rPr>
        <w:t>）自然资源、建设交通、水利、应急管理、城市管理、气象等成员单位联络员进驻区防指，其他成员单位视情按要求进驻。</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8</w:t>
      </w:r>
      <w:r>
        <w:rPr>
          <w:rFonts w:hint="eastAsia" w:eastAsia="仿宋_GB2312"/>
          <w:kern w:val="0"/>
          <w:sz w:val="32"/>
        </w:rPr>
        <w:t>）区防指有关成员单位每日</w:t>
      </w:r>
      <w:r>
        <w:rPr>
          <w:rFonts w:eastAsia="仿宋_GB2312"/>
          <w:kern w:val="0"/>
          <w:sz w:val="32"/>
        </w:rPr>
        <w:t>6</w:t>
      </w:r>
      <w:r>
        <w:rPr>
          <w:rFonts w:hint="eastAsia" w:eastAsia="仿宋_GB2312"/>
          <w:kern w:val="0"/>
          <w:sz w:val="32"/>
        </w:rPr>
        <w:t>时、</w:t>
      </w:r>
      <w:r>
        <w:rPr>
          <w:rFonts w:eastAsia="仿宋_GB2312"/>
          <w:kern w:val="0"/>
          <w:sz w:val="32"/>
        </w:rPr>
        <w:t>14</w:t>
      </w:r>
      <w:r>
        <w:rPr>
          <w:rFonts w:hint="eastAsia" w:eastAsia="仿宋_GB2312"/>
          <w:kern w:val="0"/>
          <w:sz w:val="32"/>
        </w:rPr>
        <w:t>时向区防指报告工作动态，</w:t>
      </w:r>
      <w:r>
        <w:rPr>
          <w:rFonts w:eastAsia="仿宋_GB2312"/>
          <w:kern w:val="0"/>
          <w:sz w:val="32"/>
        </w:rPr>
        <w:t>18</w:t>
      </w:r>
      <w:r>
        <w:rPr>
          <w:rFonts w:hint="eastAsia" w:eastAsia="仿宋_GB2312"/>
          <w:kern w:val="0"/>
          <w:sz w:val="32"/>
        </w:rPr>
        <w:t>时汇总报告当天灾情、险情。</w:t>
      </w:r>
    </w:p>
    <w:p>
      <w:pPr>
        <w:tabs>
          <w:tab w:val="left" w:pos="1985"/>
        </w:tabs>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9</w:t>
      </w:r>
      <w:r>
        <w:rPr>
          <w:rFonts w:hint="eastAsia" w:eastAsia="仿宋_GB2312"/>
          <w:kern w:val="0"/>
          <w:sz w:val="32"/>
        </w:rPr>
        <w:t>）洪涝台旱灾害影响地区镇（街道）防指每日</w:t>
      </w:r>
      <w:r>
        <w:rPr>
          <w:rFonts w:eastAsia="仿宋_GB2312"/>
          <w:kern w:val="0"/>
          <w:sz w:val="32"/>
        </w:rPr>
        <w:t>6</w:t>
      </w:r>
      <w:r>
        <w:rPr>
          <w:rFonts w:hint="eastAsia" w:eastAsia="仿宋_GB2312"/>
          <w:kern w:val="0"/>
          <w:sz w:val="32"/>
        </w:rPr>
        <w:t>时、</w:t>
      </w:r>
      <w:r>
        <w:rPr>
          <w:rFonts w:eastAsia="仿宋_GB2312"/>
          <w:kern w:val="0"/>
          <w:sz w:val="32"/>
        </w:rPr>
        <w:t>14</w:t>
      </w:r>
      <w:r>
        <w:rPr>
          <w:rFonts w:hint="eastAsia" w:eastAsia="仿宋_GB2312"/>
          <w:kern w:val="0"/>
          <w:sz w:val="32"/>
        </w:rPr>
        <w:t>时向区防指报告事件进展及工作动态，</w:t>
      </w:r>
      <w:r>
        <w:rPr>
          <w:rFonts w:eastAsia="仿宋_GB2312"/>
          <w:kern w:val="0"/>
          <w:sz w:val="32"/>
        </w:rPr>
        <w:t>18</w:t>
      </w:r>
      <w:r>
        <w:rPr>
          <w:rFonts w:hint="eastAsia" w:eastAsia="仿宋_GB2312"/>
          <w:kern w:val="0"/>
          <w:sz w:val="32"/>
        </w:rPr>
        <w:t>时汇总报告当天灾情、险情，突发灾情、险情及时报告。</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5.2.3  </w:t>
      </w:r>
      <w:r>
        <w:rPr>
          <w:rFonts w:hint="eastAsia"/>
          <w:kern w:val="0"/>
          <w:sz w:val="32"/>
        </w:rPr>
        <w:t>Ⅱ</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当出现重大（</w:t>
      </w:r>
      <w:r>
        <w:rPr>
          <w:rFonts w:hint="eastAsia"/>
          <w:kern w:val="0"/>
          <w:sz w:val="32"/>
        </w:rPr>
        <w:t>Ⅱ</w:t>
      </w:r>
      <w:r>
        <w:rPr>
          <w:rFonts w:hint="eastAsia" w:eastAsia="仿宋_GB2312"/>
          <w:kern w:val="0"/>
          <w:sz w:val="32"/>
        </w:rPr>
        <w:t>级）事件时，由区防指常务副指挥长决定启动</w:t>
      </w:r>
      <w:r>
        <w:rPr>
          <w:rFonts w:hint="eastAsia"/>
          <w:kern w:val="0"/>
          <w:sz w:val="32"/>
        </w:rPr>
        <w:t>Ⅱ</w:t>
      </w:r>
      <w:r>
        <w:rPr>
          <w:rFonts w:hint="eastAsia" w:eastAsia="仿宋_GB2312"/>
          <w:kern w:val="0"/>
          <w:sz w:val="32"/>
        </w:rPr>
        <w:t>级应急响应，实施</w:t>
      </w:r>
      <w:r>
        <w:rPr>
          <w:rFonts w:hint="eastAsia"/>
          <w:kern w:val="0"/>
          <w:sz w:val="32"/>
        </w:rPr>
        <w:t>Ⅱ</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）区防指副指挥长组织应急管理、水利、气象、自然资源、建设交通、农业农村、城市管理、消防救援等部门会商，视情增加会商部门。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）区防指发布进一步做好防汛防台抗旱抢险救灾工作的通知。</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）区防指常务副指挥长组织动员部署，有关成员单位参加，并连线有关镇（街道）防指。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）区防指副指挥长值班。</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）区防指视情向灾害发生地派出工作组指导工作。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6</w:t>
      </w:r>
      <w:r>
        <w:rPr>
          <w:rFonts w:hint="eastAsia" w:eastAsia="仿宋_GB2312"/>
          <w:kern w:val="0"/>
          <w:sz w:val="32"/>
        </w:rPr>
        <w:t>）区气象局每天至少</w:t>
      </w:r>
      <w:r>
        <w:rPr>
          <w:rFonts w:eastAsia="仿宋_GB2312"/>
          <w:kern w:val="0"/>
          <w:sz w:val="32"/>
        </w:rPr>
        <w:t>4</w:t>
      </w:r>
      <w:r>
        <w:rPr>
          <w:rFonts w:hint="eastAsia" w:eastAsia="仿宋_GB2312"/>
          <w:kern w:val="0"/>
          <w:sz w:val="32"/>
        </w:rPr>
        <w:t>次报告天气预报，监测分析天气条件有较明显变化时，随时更新预报。</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7</w:t>
      </w:r>
      <w:r>
        <w:rPr>
          <w:rFonts w:hint="eastAsia" w:eastAsia="仿宋_GB2312"/>
          <w:kern w:val="0"/>
          <w:sz w:val="32"/>
        </w:rPr>
        <w:t>）区水利局每</w:t>
      </w:r>
      <w:r>
        <w:rPr>
          <w:rFonts w:eastAsia="仿宋_GB2312"/>
          <w:kern w:val="0"/>
          <w:sz w:val="32"/>
        </w:rPr>
        <w:t>3</w:t>
      </w:r>
      <w:r>
        <w:rPr>
          <w:rFonts w:hint="eastAsia" w:eastAsia="仿宋_GB2312"/>
          <w:kern w:val="0"/>
          <w:sz w:val="32"/>
        </w:rPr>
        <w:t>小时报告一次洪水预报结果。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8</w:t>
      </w:r>
      <w:r>
        <w:rPr>
          <w:rFonts w:hint="eastAsia" w:eastAsia="仿宋_GB2312"/>
          <w:kern w:val="0"/>
          <w:sz w:val="32"/>
        </w:rPr>
        <w:t>）区自然资源分局根据需要实时提供测绘地理信息技术支撑。</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9</w:t>
      </w:r>
      <w:r>
        <w:rPr>
          <w:rFonts w:hint="eastAsia" w:eastAsia="仿宋_GB2312"/>
          <w:kern w:val="0"/>
          <w:sz w:val="32"/>
        </w:rPr>
        <w:t>）自然资源、建设交通、水利、农业农村、应急管理、城市管理、气象、消防救援等成员单位成员，发改、宣传、文广旅游、电力、电信、移动、联通、铁塔等成员单位联络员进驻市防指，其他成员单位视情按要求进驻。</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10</w:t>
      </w:r>
      <w:r>
        <w:rPr>
          <w:rFonts w:hint="eastAsia" w:eastAsia="仿宋_GB2312"/>
          <w:kern w:val="0"/>
          <w:sz w:val="32"/>
        </w:rPr>
        <w:t>）区防指成员单位每日</w:t>
      </w:r>
      <w:r>
        <w:rPr>
          <w:rFonts w:eastAsia="仿宋_GB2312"/>
          <w:kern w:val="0"/>
          <w:sz w:val="32"/>
        </w:rPr>
        <w:t>6</w:t>
      </w:r>
      <w:r>
        <w:rPr>
          <w:rFonts w:hint="eastAsia" w:eastAsia="仿宋_GB2312"/>
          <w:kern w:val="0"/>
          <w:sz w:val="32"/>
        </w:rPr>
        <w:t>时、</w:t>
      </w:r>
      <w:r>
        <w:rPr>
          <w:rFonts w:eastAsia="仿宋_GB2312"/>
          <w:kern w:val="0"/>
          <w:sz w:val="32"/>
        </w:rPr>
        <w:t>10</w:t>
      </w:r>
      <w:r>
        <w:rPr>
          <w:rFonts w:hint="eastAsia" w:eastAsia="仿宋_GB2312"/>
          <w:kern w:val="0"/>
          <w:sz w:val="32"/>
        </w:rPr>
        <w:t>时、</w:t>
      </w:r>
      <w:r>
        <w:rPr>
          <w:rFonts w:eastAsia="仿宋_GB2312"/>
          <w:kern w:val="0"/>
          <w:sz w:val="32"/>
        </w:rPr>
        <w:t>14</w:t>
      </w:r>
      <w:r>
        <w:rPr>
          <w:rFonts w:hint="eastAsia" w:eastAsia="仿宋_GB2312"/>
          <w:kern w:val="0"/>
          <w:sz w:val="32"/>
        </w:rPr>
        <w:t>时向区防指报告工作动态，</w:t>
      </w:r>
      <w:r>
        <w:rPr>
          <w:rFonts w:eastAsia="仿宋_GB2312"/>
          <w:kern w:val="0"/>
          <w:sz w:val="32"/>
        </w:rPr>
        <w:t>18</w:t>
      </w:r>
      <w:r>
        <w:rPr>
          <w:rFonts w:hint="eastAsia" w:eastAsia="仿宋_GB2312"/>
          <w:kern w:val="0"/>
          <w:sz w:val="32"/>
        </w:rPr>
        <w:t>时汇总报告当天灾情、险情。</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11</w:t>
      </w:r>
      <w:r>
        <w:rPr>
          <w:rFonts w:hint="eastAsia" w:eastAsia="仿宋_GB2312"/>
          <w:kern w:val="0"/>
          <w:sz w:val="32"/>
        </w:rPr>
        <w:t>）洪涝台旱灾害影响地区镇（街道）防指每日</w:t>
      </w:r>
      <w:r>
        <w:rPr>
          <w:rFonts w:eastAsia="仿宋_GB2312"/>
          <w:kern w:val="0"/>
          <w:sz w:val="32"/>
        </w:rPr>
        <w:t>6</w:t>
      </w:r>
      <w:r>
        <w:rPr>
          <w:rFonts w:hint="eastAsia" w:eastAsia="仿宋_GB2312"/>
          <w:kern w:val="0"/>
          <w:sz w:val="32"/>
        </w:rPr>
        <w:t>时、</w:t>
      </w:r>
      <w:r>
        <w:rPr>
          <w:rFonts w:eastAsia="仿宋_GB2312"/>
          <w:kern w:val="0"/>
          <w:sz w:val="32"/>
        </w:rPr>
        <w:t>10</w:t>
      </w:r>
      <w:r>
        <w:rPr>
          <w:rFonts w:hint="eastAsia" w:eastAsia="仿宋_GB2312"/>
          <w:kern w:val="0"/>
          <w:sz w:val="32"/>
        </w:rPr>
        <w:t>时、</w:t>
      </w:r>
      <w:r>
        <w:rPr>
          <w:rFonts w:eastAsia="仿宋_GB2312"/>
          <w:kern w:val="0"/>
          <w:sz w:val="32"/>
        </w:rPr>
        <w:t>14</w:t>
      </w:r>
      <w:r>
        <w:rPr>
          <w:rFonts w:hint="eastAsia" w:eastAsia="仿宋_GB2312"/>
          <w:kern w:val="0"/>
          <w:sz w:val="32"/>
        </w:rPr>
        <w:t>时向区防指报告事件进展及工作动态，</w:t>
      </w:r>
      <w:r>
        <w:rPr>
          <w:rFonts w:eastAsia="仿宋_GB2312"/>
          <w:kern w:val="0"/>
          <w:sz w:val="32"/>
        </w:rPr>
        <w:t>18</w:t>
      </w:r>
      <w:r>
        <w:rPr>
          <w:rFonts w:hint="eastAsia" w:eastAsia="仿宋_GB2312"/>
          <w:kern w:val="0"/>
          <w:sz w:val="32"/>
        </w:rPr>
        <w:t>时汇总报告当天灾情、险情，突发灾情、险情及时报告。</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5.2.4 </w:t>
      </w:r>
      <w:r>
        <w:rPr>
          <w:rFonts w:hint="eastAsia"/>
          <w:kern w:val="0"/>
          <w:sz w:val="32"/>
        </w:rPr>
        <w:t>Ⅰ</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当出现特别重大（</w:t>
      </w:r>
      <w:r>
        <w:rPr>
          <w:rFonts w:hint="eastAsia"/>
          <w:kern w:val="0"/>
          <w:sz w:val="32"/>
        </w:rPr>
        <w:t>Ⅰ</w:t>
      </w:r>
      <w:r>
        <w:rPr>
          <w:rFonts w:hint="eastAsia" w:eastAsia="仿宋_GB2312"/>
          <w:kern w:val="0"/>
          <w:sz w:val="32"/>
        </w:rPr>
        <w:t>级）事件时，由区防指指挥长决定启动</w:t>
      </w:r>
      <w:r>
        <w:rPr>
          <w:rFonts w:hint="eastAsia"/>
          <w:kern w:val="0"/>
          <w:sz w:val="32"/>
        </w:rPr>
        <w:t>Ⅰ</w:t>
      </w:r>
      <w:r>
        <w:rPr>
          <w:rFonts w:hint="eastAsia" w:eastAsia="仿宋_GB2312"/>
          <w:kern w:val="0"/>
          <w:sz w:val="32"/>
        </w:rPr>
        <w:t>级应急响应，实施</w:t>
      </w:r>
      <w:r>
        <w:rPr>
          <w:rFonts w:hint="eastAsia"/>
          <w:kern w:val="0"/>
          <w:sz w:val="32"/>
        </w:rPr>
        <w:t>Ⅰ</w:t>
      </w:r>
      <w:r>
        <w:rPr>
          <w:rFonts w:hint="eastAsia" w:eastAsia="仿宋_GB2312"/>
          <w:kern w:val="0"/>
          <w:sz w:val="32"/>
        </w:rPr>
        <w:t>级应急响应行动。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）区防指指挥长或受其委托的常务副指挥长组织应急管理、水利、气象、自然资源、建设交通、农业农村、城市管理、消防救援等部门会商，视情增加会商部门。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）区防指发布全力做好防汛防台抢险救灾工作的紧急通知。</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）根据需要并报经区委主要领导同意，由区防指指挥长宣布进入紧急防汛期或非常抗旱期。</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）区防指指挥长组织动员部署，区防指全体成员参加，并连线有关镇（街道）防指。必要时，提请区委主要领导部署防汛防台抗旱和抢险救灾工作。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）区防指常务副指挥长值班。</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6</w:t>
      </w:r>
      <w:r>
        <w:rPr>
          <w:rFonts w:hint="eastAsia" w:eastAsia="仿宋_GB2312"/>
          <w:kern w:val="0"/>
          <w:sz w:val="32"/>
        </w:rPr>
        <w:t>）区防指视情向灾害发生地派出工作组指导工作。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7</w:t>
      </w:r>
      <w:r>
        <w:rPr>
          <w:rFonts w:hint="eastAsia" w:eastAsia="仿宋_GB2312"/>
          <w:kern w:val="0"/>
          <w:sz w:val="32"/>
        </w:rPr>
        <w:t>）区气象局每天至少</w:t>
      </w:r>
      <w:r>
        <w:rPr>
          <w:rFonts w:eastAsia="仿宋_GB2312"/>
          <w:kern w:val="0"/>
          <w:sz w:val="32"/>
        </w:rPr>
        <w:t>8</w:t>
      </w:r>
      <w:r>
        <w:rPr>
          <w:rFonts w:hint="eastAsia" w:eastAsia="仿宋_GB2312"/>
          <w:kern w:val="0"/>
          <w:sz w:val="32"/>
        </w:rPr>
        <w:t>次报告天气预报，监测情况实时更新预报，遇突发情况随时报告。</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8</w:t>
      </w:r>
      <w:r>
        <w:rPr>
          <w:rFonts w:hint="eastAsia" w:eastAsia="仿宋_GB2312"/>
          <w:kern w:val="0"/>
          <w:sz w:val="32"/>
        </w:rPr>
        <w:t>）区水利局随时报告洪水预报结果。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9</w:t>
      </w:r>
      <w:r>
        <w:rPr>
          <w:rFonts w:hint="eastAsia" w:eastAsia="仿宋_GB2312"/>
          <w:kern w:val="0"/>
          <w:sz w:val="32"/>
        </w:rPr>
        <w:t>）区自然资源分局根据需要实时提供测绘地理信息技术支撑。</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10</w:t>
      </w:r>
      <w:r>
        <w:rPr>
          <w:rFonts w:hint="eastAsia" w:eastAsia="仿宋_GB2312"/>
          <w:kern w:val="0"/>
          <w:sz w:val="32"/>
        </w:rPr>
        <w:t>）区防指全体成员进驻区防指。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11</w:t>
      </w:r>
      <w:r>
        <w:rPr>
          <w:rFonts w:hint="eastAsia" w:eastAsia="仿宋_GB2312"/>
          <w:kern w:val="0"/>
          <w:sz w:val="32"/>
        </w:rPr>
        <w:t>）区防指成员单位每日</w:t>
      </w:r>
      <w:r>
        <w:rPr>
          <w:rFonts w:eastAsia="仿宋_GB2312"/>
          <w:kern w:val="0"/>
          <w:sz w:val="32"/>
        </w:rPr>
        <w:t>6</w:t>
      </w:r>
      <w:r>
        <w:rPr>
          <w:rFonts w:hint="eastAsia" w:eastAsia="仿宋_GB2312"/>
          <w:kern w:val="0"/>
          <w:sz w:val="32"/>
        </w:rPr>
        <w:t>时、</w:t>
      </w:r>
      <w:r>
        <w:rPr>
          <w:rFonts w:eastAsia="仿宋_GB2312"/>
          <w:kern w:val="0"/>
          <w:sz w:val="32"/>
        </w:rPr>
        <w:t>10</w:t>
      </w:r>
      <w:r>
        <w:rPr>
          <w:rFonts w:hint="eastAsia" w:eastAsia="仿宋_GB2312"/>
          <w:kern w:val="0"/>
          <w:sz w:val="32"/>
        </w:rPr>
        <w:t>时、</w:t>
      </w:r>
      <w:r>
        <w:rPr>
          <w:rFonts w:eastAsia="仿宋_GB2312"/>
          <w:kern w:val="0"/>
          <w:sz w:val="32"/>
        </w:rPr>
        <w:t>14</w:t>
      </w:r>
      <w:r>
        <w:rPr>
          <w:rFonts w:hint="eastAsia" w:eastAsia="仿宋_GB2312"/>
          <w:kern w:val="0"/>
          <w:sz w:val="32"/>
        </w:rPr>
        <w:t>时向区防指报告工作动态，</w:t>
      </w:r>
      <w:r>
        <w:rPr>
          <w:rFonts w:eastAsia="仿宋_GB2312"/>
          <w:kern w:val="0"/>
          <w:sz w:val="32"/>
        </w:rPr>
        <w:t>18</w:t>
      </w:r>
      <w:r>
        <w:rPr>
          <w:rFonts w:hint="eastAsia" w:eastAsia="仿宋_GB2312"/>
          <w:kern w:val="0"/>
          <w:sz w:val="32"/>
        </w:rPr>
        <w:t>时汇总报告当天灾情、险情。</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12</w:t>
      </w:r>
      <w:r>
        <w:rPr>
          <w:rFonts w:hint="eastAsia" w:eastAsia="仿宋_GB2312"/>
          <w:kern w:val="0"/>
          <w:sz w:val="32"/>
        </w:rPr>
        <w:t>）洪涝台旱灾害影响地区镇（街道）防指每日</w:t>
      </w:r>
      <w:r>
        <w:rPr>
          <w:rFonts w:eastAsia="仿宋_GB2312"/>
          <w:kern w:val="0"/>
          <w:sz w:val="32"/>
        </w:rPr>
        <w:t>6</w:t>
      </w:r>
      <w:r>
        <w:rPr>
          <w:rFonts w:hint="eastAsia" w:eastAsia="仿宋_GB2312"/>
          <w:kern w:val="0"/>
          <w:sz w:val="32"/>
        </w:rPr>
        <w:t>时、</w:t>
      </w:r>
      <w:r>
        <w:rPr>
          <w:rFonts w:eastAsia="仿宋_GB2312"/>
          <w:kern w:val="0"/>
          <w:sz w:val="32"/>
        </w:rPr>
        <w:t>10</w:t>
      </w:r>
      <w:r>
        <w:rPr>
          <w:rFonts w:hint="eastAsia" w:eastAsia="仿宋_GB2312"/>
          <w:kern w:val="0"/>
          <w:sz w:val="32"/>
        </w:rPr>
        <w:t>时、</w:t>
      </w:r>
      <w:r>
        <w:rPr>
          <w:rFonts w:eastAsia="仿宋_GB2312"/>
          <w:kern w:val="0"/>
          <w:sz w:val="32"/>
        </w:rPr>
        <w:t>14</w:t>
      </w:r>
      <w:r>
        <w:rPr>
          <w:rFonts w:hint="eastAsia" w:eastAsia="仿宋_GB2312"/>
          <w:kern w:val="0"/>
          <w:sz w:val="32"/>
        </w:rPr>
        <w:t>时向区防指报告事件进展及工作动态，</w:t>
      </w:r>
      <w:r>
        <w:rPr>
          <w:rFonts w:eastAsia="仿宋_GB2312"/>
          <w:kern w:val="0"/>
          <w:sz w:val="32"/>
        </w:rPr>
        <w:t>18</w:t>
      </w:r>
      <w:r>
        <w:rPr>
          <w:rFonts w:hint="eastAsia" w:eastAsia="仿宋_GB2312"/>
          <w:kern w:val="0"/>
          <w:sz w:val="32"/>
        </w:rPr>
        <w:t>时汇总报告当天灾情、险情，突发灾情、险情随时报告。</w:t>
      </w:r>
    </w:p>
    <w:p>
      <w:pPr>
        <w:autoSpaceDE w:val="0"/>
        <w:autoSpaceDN w:val="0"/>
        <w:adjustRightInd w:val="0"/>
        <w:spacing w:line="548" w:lineRule="exact"/>
        <w:ind w:firstLine="640" w:firstLineChars="200"/>
        <w:outlineLvl w:val="1"/>
        <w:rPr>
          <w:rFonts w:eastAsia="楷体_GB2312"/>
          <w:sz w:val="32"/>
        </w:rPr>
      </w:pPr>
      <w:bookmarkStart w:id="102" w:name="_Toc45549120"/>
      <w:bookmarkStart w:id="103" w:name="_Toc45548620"/>
      <w:bookmarkStart w:id="104" w:name="_Toc45549150"/>
      <w:bookmarkStart w:id="105" w:name="_Toc45615999"/>
      <w:bookmarkStart w:id="106" w:name="_Toc45548789"/>
      <w:bookmarkStart w:id="107" w:name="_Toc45548590"/>
      <w:r>
        <w:rPr>
          <w:rFonts w:eastAsia="楷体_GB2312"/>
          <w:sz w:val="32"/>
        </w:rPr>
        <w:t xml:space="preserve">5.3  </w:t>
      </w:r>
      <w:r>
        <w:rPr>
          <w:rFonts w:hint="eastAsia" w:eastAsia="楷体_GB2312"/>
          <w:sz w:val="32"/>
        </w:rPr>
        <w:t>各类灾害的应急响应措施</w:t>
      </w:r>
      <w:bookmarkEnd w:id="102"/>
      <w:bookmarkEnd w:id="103"/>
      <w:bookmarkEnd w:id="104"/>
      <w:bookmarkEnd w:id="105"/>
      <w:bookmarkEnd w:id="106"/>
      <w:bookmarkEnd w:id="107"/>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5.3.1  </w:t>
      </w:r>
      <w:r>
        <w:rPr>
          <w:rFonts w:hint="eastAsia" w:eastAsia="仿宋_GB2312"/>
          <w:kern w:val="0"/>
          <w:sz w:val="32"/>
        </w:rPr>
        <w:t>江河洪水</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）水利部门按洪水调度方案调度水利工程。</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）当江河水位超过警戒水位时，镇（街道）防指及有关单位应结合实际组织人员巡堤查险。</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）当预报江河洪水接近或超过保证水位时，镇（街道）防指及有关单位应做好物资装备、人员队伍抢险准备。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）属地组织危险区域人员转移避险。</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）应镇（街道）防指请求，区防指组织协调、调动防汛抢险物资和救援力量。</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5.3.2  </w:t>
      </w:r>
      <w:r>
        <w:rPr>
          <w:rFonts w:hint="eastAsia" w:eastAsia="仿宋_GB2312"/>
          <w:kern w:val="0"/>
          <w:sz w:val="32"/>
        </w:rPr>
        <w:t>台风灾害</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）相关镇（街道）防指应密切监视台风动态，各类防汛防台责任人按预案进岗到位，有关部门及时发布预警。</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）属地及有关单位组织海上船只回港避风，落实无动力船只安全监管措施。</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）属地组织各类危险区域人员梯次转移。</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）必要时，采取停工、停课、停市、停运和封闭交通道路、关闭景区和农家乐等措施。</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5.3.3  </w:t>
      </w:r>
      <w:r>
        <w:rPr>
          <w:rFonts w:hint="eastAsia" w:eastAsia="仿宋_GB2312"/>
          <w:kern w:val="0"/>
          <w:sz w:val="32"/>
        </w:rPr>
        <w:t>山洪地质灾害</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当气象部门发布突发性强降雨预报或监测到可能致灾的降雨，相关镇（街道）防指应落实以下举措：</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）加强小流域山洪易发区、地质灾害隐患点及风险防范区巡查监测，及时预警。</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）组织危险区域人员转移，确保人员安全。</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）灾情发生后，及时报告本级政府和区防指。</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5.3.4  </w:t>
      </w:r>
      <w:r>
        <w:rPr>
          <w:rFonts w:hint="eastAsia" w:eastAsia="仿宋_GB2312"/>
          <w:kern w:val="0"/>
          <w:sz w:val="32"/>
        </w:rPr>
        <w:t>水利工程险情</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）镇（街道）防指立即报告本级政府和区防指。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）向影响区域发布预警，组织人员疏散转移，并实施交通管控。</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）全力组织抢险，必要时可请求上级支援。</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）加强险情判断，必要时做好弃守准备。</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5</w:t>
      </w:r>
      <w:r>
        <w:rPr>
          <w:rFonts w:hint="eastAsia" w:eastAsia="仿宋_GB2312"/>
          <w:kern w:val="0"/>
          <w:sz w:val="32"/>
        </w:rPr>
        <w:t>）当小（</w:t>
      </w:r>
      <w:r>
        <w:rPr>
          <w:rFonts w:eastAsia="仿宋_GB2312"/>
          <w:kern w:val="0"/>
          <w:sz w:val="32"/>
        </w:rPr>
        <w:t>2</w:t>
      </w:r>
      <w:r>
        <w:rPr>
          <w:rFonts w:hint="eastAsia" w:eastAsia="仿宋_GB2312"/>
          <w:kern w:val="0"/>
          <w:sz w:val="32"/>
        </w:rPr>
        <w:t>）型以上水库、主要防洪河道重要河段堤防出现险情，区防指会同区水利局派出技术专家赶赴现场指导抢险救援工作。</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6</w:t>
      </w:r>
      <w:r>
        <w:rPr>
          <w:rFonts w:hint="eastAsia" w:eastAsia="仿宋_GB2312"/>
          <w:kern w:val="0"/>
          <w:sz w:val="32"/>
        </w:rPr>
        <w:t>）应镇（街道）防指请求，区防指组织协调、调动防汛抢险物资和救援力量。</w:t>
      </w:r>
    </w:p>
    <w:p>
      <w:pPr>
        <w:overflowPunct w:val="0"/>
        <w:adjustRightInd w:val="0"/>
        <w:snapToGrid w:val="0"/>
        <w:spacing w:line="548" w:lineRule="exact"/>
        <w:ind w:firstLine="640" w:firstLineChars="200"/>
        <w:rPr>
          <w:rFonts w:eastAsia="Times New Roman"/>
          <w:kern w:val="0"/>
          <w:sz w:val="32"/>
        </w:rPr>
      </w:pPr>
      <w:r>
        <w:rPr>
          <w:rFonts w:eastAsia="仿宋_GB2312"/>
          <w:kern w:val="0"/>
          <w:sz w:val="32"/>
        </w:rPr>
        <w:t xml:space="preserve">5.3.5  </w:t>
      </w:r>
      <w:r>
        <w:rPr>
          <w:rFonts w:hint="eastAsia" w:eastAsia="仿宋_GB2312"/>
          <w:kern w:val="0"/>
          <w:sz w:val="32"/>
        </w:rPr>
        <w:t>干旱灾害</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）加强抗旱水源调度和用水管理。</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）采取开源节流、限水调水、应急送水、跨流域（区域）引调水等措施。</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）条件允许时，组织实施人工增雨作业。</w:t>
      </w:r>
    </w:p>
    <w:p>
      <w:pPr>
        <w:autoSpaceDE w:val="0"/>
        <w:autoSpaceDN w:val="0"/>
        <w:adjustRightInd w:val="0"/>
        <w:spacing w:line="548" w:lineRule="exact"/>
        <w:ind w:firstLine="640" w:firstLineChars="200"/>
        <w:outlineLvl w:val="1"/>
        <w:rPr>
          <w:rFonts w:eastAsia="楷体_GB2312"/>
          <w:sz w:val="32"/>
        </w:rPr>
      </w:pPr>
      <w:bookmarkStart w:id="108" w:name="_Toc45548621"/>
      <w:bookmarkStart w:id="109" w:name="_Toc45549121"/>
      <w:bookmarkStart w:id="110" w:name="_Toc45549151"/>
      <w:bookmarkStart w:id="111" w:name="_Toc45616000"/>
      <w:bookmarkStart w:id="112" w:name="_Toc45548790"/>
      <w:bookmarkStart w:id="113" w:name="_Toc45548591"/>
      <w:r>
        <w:rPr>
          <w:rFonts w:eastAsia="楷体_GB2312"/>
          <w:sz w:val="32"/>
        </w:rPr>
        <w:t xml:space="preserve">5.4  </w:t>
      </w:r>
      <w:r>
        <w:rPr>
          <w:rFonts w:hint="eastAsia" w:eastAsia="楷体_GB2312"/>
          <w:sz w:val="32"/>
        </w:rPr>
        <w:t>抢险救援</w:t>
      </w:r>
      <w:bookmarkEnd w:id="108"/>
      <w:bookmarkEnd w:id="109"/>
      <w:bookmarkEnd w:id="110"/>
      <w:bookmarkEnd w:id="111"/>
      <w:bookmarkEnd w:id="112"/>
      <w:bookmarkEnd w:id="113"/>
    </w:p>
    <w:p>
      <w:pPr>
        <w:spacing w:line="548" w:lineRule="exact"/>
        <w:ind w:firstLine="640" w:firstLineChars="200"/>
        <w:rPr>
          <w:rFonts w:eastAsia="仿宋_GB2312"/>
          <w:sz w:val="32"/>
        </w:rPr>
      </w:pPr>
      <w:r>
        <w:rPr>
          <w:rFonts w:hint="eastAsia" w:eastAsia="仿宋_GB2312"/>
          <w:sz w:val="32"/>
        </w:rPr>
        <w:t>各镇（街道）防指负责本地区防汛防台抗旱和抢险救援工作，当本地区抢险救援队伍或物资不足时，可请求区防指支援；需跨行政区域调拨物资装备和队伍的，由区防指统一调度。重大灾害现场应成立现场指挥机构统一组织指挥抢险救援工作，并设立统一的抢险救援队伍和物资集结点。根据灾害预报、灾害影响程度和发展趋势，向可能受灾重点地区预置救援力量和物资装备。</w:t>
      </w:r>
    </w:p>
    <w:p>
      <w:pPr>
        <w:spacing w:line="548" w:lineRule="exact"/>
        <w:ind w:firstLine="640" w:firstLineChars="200"/>
        <w:rPr>
          <w:rFonts w:eastAsia="仿宋_GB2312"/>
          <w:sz w:val="32"/>
        </w:rPr>
      </w:pPr>
      <w:r>
        <w:rPr>
          <w:rFonts w:hint="eastAsia" w:eastAsia="仿宋_GB2312"/>
          <w:sz w:val="32"/>
        </w:rPr>
        <w:t>区防指统筹协调抢险救援队伍和物资装备，组织专家支援地方防汛防台抗旱和抢险救灾工作。根据区防指要求，绍兴人武部、组织所属民兵参加抢险救援。区防指统一指挥消防救援、专业救援、社会救援等力量参加抢险救援。乡镇级防指指挥调度抢险救援力量情况，按有关规定及时报送区防指。区应急管理局组织协调较大以上灾害的抢险和应急救援，有关单位提供技术支撑。区水利局、区自然资源分局、区建设交通局、区农业农村局、区综合执法局等单位立足抢早抢小、抓早抓小，组织、督促、指导行业（系统）的抢险救援工作。</w:t>
      </w:r>
    </w:p>
    <w:p>
      <w:pPr>
        <w:autoSpaceDE w:val="0"/>
        <w:autoSpaceDN w:val="0"/>
        <w:adjustRightInd w:val="0"/>
        <w:spacing w:line="548" w:lineRule="exact"/>
        <w:ind w:firstLine="640" w:firstLineChars="200"/>
        <w:outlineLvl w:val="1"/>
        <w:rPr>
          <w:rFonts w:eastAsia="楷体_GB2312"/>
          <w:sz w:val="32"/>
        </w:rPr>
      </w:pPr>
      <w:bookmarkStart w:id="114" w:name="_Toc45616001"/>
      <w:bookmarkStart w:id="115" w:name="_Toc45548791"/>
      <w:bookmarkStart w:id="116" w:name="_Toc45549152"/>
      <w:bookmarkStart w:id="117" w:name="_Toc45549122"/>
      <w:bookmarkStart w:id="118" w:name="_Toc45548622"/>
      <w:bookmarkStart w:id="119" w:name="_Toc45548592"/>
      <w:r>
        <w:rPr>
          <w:rFonts w:eastAsia="楷体_GB2312"/>
          <w:sz w:val="32"/>
        </w:rPr>
        <w:t xml:space="preserve">5.5  </w:t>
      </w:r>
      <w:r>
        <w:rPr>
          <w:rFonts w:hint="eastAsia" w:eastAsia="楷体_GB2312"/>
          <w:sz w:val="32"/>
        </w:rPr>
        <w:t>信息报送</w:t>
      </w:r>
      <w:bookmarkEnd w:id="114"/>
      <w:bookmarkEnd w:id="115"/>
      <w:bookmarkEnd w:id="116"/>
      <w:bookmarkEnd w:id="117"/>
      <w:bookmarkEnd w:id="118"/>
      <w:bookmarkEnd w:id="119"/>
    </w:p>
    <w:p>
      <w:pPr>
        <w:spacing w:line="548" w:lineRule="exact"/>
        <w:ind w:firstLine="640" w:firstLineChars="200"/>
        <w:rPr>
          <w:rFonts w:eastAsia="仿宋_GB2312"/>
          <w:sz w:val="32"/>
        </w:rPr>
      </w:pPr>
      <w:r>
        <w:rPr>
          <w:rFonts w:hint="eastAsia" w:eastAsia="仿宋_GB2312"/>
          <w:sz w:val="32"/>
        </w:rPr>
        <w:t>区防指应及时向市防指和区委、区政府报告防御工作动态。乡镇级防指负责归口报送和发布防汛防台抗旱各类信息，统一发布灾情险情，较大以上灾害事故信息</w:t>
      </w:r>
      <w:r>
        <w:rPr>
          <w:rFonts w:eastAsia="仿宋_GB2312"/>
          <w:sz w:val="32"/>
        </w:rPr>
        <w:t>30</w:t>
      </w:r>
      <w:r>
        <w:rPr>
          <w:rFonts w:hint="eastAsia" w:eastAsia="仿宋_GB2312"/>
          <w:sz w:val="32"/>
        </w:rPr>
        <w:t>分钟内口头报告、</w:t>
      </w:r>
      <w:r>
        <w:rPr>
          <w:rFonts w:eastAsia="仿宋_GB2312"/>
          <w:sz w:val="32"/>
        </w:rPr>
        <w:t>1</w:t>
      </w:r>
      <w:r>
        <w:rPr>
          <w:rFonts w:hint="eastAsia" w:eastAsia="仿宋_GB2312"/>
          <w:sz w:val="32"/>
        </w:rPr>
        <w:t>小时内书面报送区防指。</w:t>
      </w:r>
    </w:p>
    <w:p>
      <w:pPr>
        <w:spacing w:line="548" w:lineRule="exact"/>
        <w:ind w:firstLine="640" w:firstLineChars="200"/>
        <w:rPr>
          <w:rFonts w:eastAsia="仿宋_GB2312"/>
          <w:sz w:val="32"/>
        </w:rPr>
      </w:pPr>
      <w:r>
        <w:rPr>
          <w:rFonts w:hint="eastAsia" w:eastAsia="仿宋_GB2312"/>
          <w:sz w:val="32"/>
        </w:rPr>
        <w:t>应急响应结束后，气象、水利等成员单位应在</w:t>
      </w:r>
      <w:r>
        <w:rPr>
          <w:rFonts w:eastAsia="仿宋_GB2312"/>
          <w:sz w:val="32"/>
        </w:rPr>
        <w:t>24</w:t>
      </w:r>
      <w:r>
        <w:rPr>
          <w:rFonts w:hint="eastAsia" w:eastAsia="仿宋_GB2312"/>
          <w:sz w:val="32"/>
        </w:rPr>
        <w:t>小时内将主要特征性数据等基本情况报送区防指，区防指各成员单位应在</w:t>
      </w:r>
      <w:r>
        <w:rPr>
          <w:rFonts w:eastAsia="仿宋_GB2312"/>
          <w:sz w:val="32"/>
        </w:rPr>
        <w:t>2</w:t>
      </w:r>
      <w:r>
        <w:rPr>
          <w:rFonts w:hint="eastAsia" w:eastAsia="仿宋_GB2312"/>
          <w:sz w:val="32"/>
        </w:rPr>
        <w:t>日内将总结报送区防指。</w:t>
      </w:r>
    </w:p>
    <w:p>
      <w:pPr>
        <w:autoSpaceDE w:val="0"/>
        <w:autoSpaceDN w:val="0"/>
        <w:adjustRightInd w:val="0"/>
        <w:spacing w:line="548" w:lineRule="exact"/>
        <w:ind w:firstLine="640" w:firstLineChars="200"/>
        <w:outlineLvl w:val="1"/>
        <w:rPr>
          <w:rFonts w:eastAsia="楷体_GB2312"/>
          <w:sz w:val="32"/>
        </w:rPr>
      </w:pPr>
      <w:bookmarkStart w:id="120" w:name="_Toc45548792"/>
      <w:bookmarkStart w:id="121" w:name="_Toc45549123"/>
      <w:bookmarkStart w:id="122" w:name="_Toc45548593"/>
      <w:bookmarkStart w:id="123" w:name="_Toc45616002"/>
      <w:bookmarkStart w:id="124" w:name="_Toc45549153"/>
      <w:bookmarkStart w:id="125" w:name="_Toc45548623"/>
      <w:r>
        <w:rPr>
          <w:rFonts w:eastAsia="楷体_GB2312"/>
          <w:sz w:val="32"/>
        </w:rPr>
        <w:t xml:space="preserve">5.6  </w:t>
      </w:r>
      <w:r>
        <w:rPr>
          <w:rFonts w:hint="eastAsia" w:eastAsia="楷体_GB2312"/>
          <w:sz w:val="32"/>
        </w:rPr>
        <w:t>信息发布</w:t>
      </w:r>
      <w:bookmarkEnd w:id="120"/>
      <w:bookmarkEnd w:id="121"/>
      <w:bookmarkEnd w:id="122"/>
      <w:bookmarkEnd w:id="123"/>
      <w:bookmarkEnd w:id="124"/>
      <w:bookmarkEnd w:id="125"/>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防汛防台抗旱的信息发布应当及时、准确、客观、全面。汛情、险情、旱情、灾情及防汛防台抗旱动态等信息，由各级防指统一审核和发布。受洪涝台旱灾害主要影响地区镇街防指按照规定及时发布信息，在发布重要灾情、险情信息前必须提前报告区防指，涉及人员伤亡的应提前报告区防指。</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重特大灾害事故发生后，区防指在市防指指导下，在</w:t>
      </w:r>
      <w:r>
        <w:rPr>
          <w:rFonts w:eastAsia="仿宋_GB2312"/>
          <w:kern w:val="0"/>
          <w:sz w:val="32"/>
        </w:rPr>
        <w:t>5</w:t>
      </w:r>
      <w:r>
        <w:rPr>
          <w:rFonts w:hint="eastAsia" w:eastAsia="仿宋_GB2312"/>
          <w:kern w:val="0"/>
          <w:sz w:val="32"/>
        </w:rPr>
        <w:t>小时内发布权威信息、</w:t>
      </w:r>
      <w:r>
        <w:rPr>
          <w:rFonts w:eastAsia="仿宋_GB2312"/>
          <w:kern w:val="0"/>
          <w:sz w:val="32"/>
        </w:rPr>
        <w:t>24</w:t>
      </w:r>
      <w:r>
        <w:rPr>
          <w:rFonts w:hint="eastAsia" w:eastAsia="仿宋_GB2312"/>
          <w:kern w:val="0"/>
          <w:sz w:val="32"/>
        </w:rPr>
        <w:t>小时内举行新闻发布会。重大决策部署、综合汛情（台风、暴雨）、旱情和抢险救灾情况、灾情等重要信息，由防指通过媒体对外统一发布。</w:t>
      </w:r>
    </w:p>
    <w:p>
      <w:pPr>
        <w:autoSpaceDE w:val="0"/>
        <w:autoSpaceDN w:val="0"/>
        <w:adjustRightInd w:val="0"/>
        <w:spacing w:line="548" w:lineRule="exact"/>
        <w:ind w:firstLine="640" w:firstLineChars="200"/>
        <w:outlineLvl w:val="1"/>
        <w:rPr>
          <w:rFonts w:eastAsia="楷体_GB2312"/>
          <w:sz w:val="32"/>
        </w:rPr>
      </w:pPr>
      <w:bookmarkStart w:id="126" w:name="_Toc45548624"/>
      <w:bookmarkStart w:id="127" w:name="_Toc45549124"/>
      <w:bookmarkStart w:id="128" w:name="_Toc45548594"/>
      <w:bookmarkStart w:id="129" w:name="_Toc45549154"/>
      <w:bookmarkStart w:id="130" w:name="_Toc45548793"/>
      <w:bookmarkStart w:id="131" w:name="_Toc45616003"/>
      <w:r>
        <w:rPr>
          <w:rFonts w:eastAsia="楷体_GB2312"/>
          <w:sz w:val="32"/>
        </w:rPr>
        <w:t xml:space="preserve">5.7  </w:t>
      </w:r>
      <w:r>
        <w:rPr>
          <w:rFonts w:hint="eastAsia" w:eastAsia="楷体_GB2312"/>
          <w:sz w:val="32"/>
        </w:rPr>
        <w:t>应急响应变更和结束</w:t>
      </w:r>
      <w:bookmarkEnd w:id="126"/>
      <w:bookmarkEnd w:id="127"/>
      <w:bookmarkEnd w:id="128"/>
      <w:bookmarkEnd w:id="129"/>
      <w:bookmarkEnd w:id="130"/>
      <w:bookmarkEnd w:id="131"/>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1</w:t>
      </w:r>
      <w:r>
        <w:rPr>
          <w:rFonts w:hint="eastAsia" w:eastAsia="仿宋_GB2312"/>
          <w:kern w:val="0"/>
          <w:sz w:val="32"/>
        </w:rPr>
        <w:t>）区防指根据洪涝台旱灾害事件的发展趋势和对我区影响情况的变化，适时调整应急响应等级。</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2</w:t>
      </w:r>
      <w:r>
        <w:rPr>
          <w:rFonts w:hint="eastAsia" w:eastAsia="仿宋_GB2312"/>
          <w:kern w:val="0"/>
          <w:sz w:val="32"/>
        </w:rPr>
        <w:t>）鉴于台风往往带来强风、高潮和暴雨，启动防台应急响应即视为同时启动防汛应急响应。</w:t>
      </w:r>
    </w:p>
    <w:p>
      <w:pPr>
        <w:overflowPunct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3</w:t>
      </w:r>
      <w:r>
        <w:rPr>
          <w:rFonts w:hint="eastAsia" w:eastAsia="仿宋_GB2312"/>
          <w:kern w:val="0"/>
          <w:sz w:val="32"/>
        </w:rPr>
        <w:t>）出现下列条件之一时，区防指可视情宣布应急响应结束：</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kern w:val="0"/>
          <w:sz w:val="32"/>
        </w:rPr>
        <w:t>①</w:t>
      </w:r>
      <w:r>
        <w:rPr>
          <w:rFonts w:hint="eastAsia" w:eastAsia="仿宋_GB2312"/>
          <w:kern w:val="0"/>
          <w:sz w:val="32"/>
        </w:rPr>
        <w:t>大范围降雨趋停，气象部门预报未来没有大的降雨过程。</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kern w:val="0"/>
          <w:sz w:val="32"/>
        </w:rPr>
        <w:t>②</w:t>
      </w:r>
      <w:r>
        <w:rPr>
          <w:rFonts w:hint="eastAsia" w:eastAsia="仿宋_GB2312"/>
          <w:kern w:val="0"/>
          <w:sz w:val="32"/>
        </w:rPr>
        <w:t>气象部门正式解除台风警报信号，且预报对我区已无明显影响。</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kern w:val="0"/>
          <w:sz w:val="32"/>
        </w:rPr>
        <w:t>③</w:t>
      </w:r>
      <w:r>
        <w:rPr>
          <w:rFonts w:hint="eastAsia" w:eastAsia="仿宋_GB2312"/>
          <w:kern w:val="0"/>
          <w:sz w:val="32"/>
        </w:rPr>
        <w:t>绍兴平原河网主要代表站水位已回落至警戒水位以下。</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kern w:val="0"/>
          <w:sz w:val="32"/>
        </w:rPr>
        <w:t>④</w:t>
      </w:r>
      <w:r>
        <w:rPr>
          <w:rFonts w:hint="eastAsia" w:eastAsia="仿宋_GB2312"/>
          <w:kern w:val="0"/>
          <w:sz w:val="32"/>
        </w:rPr>
        <w:t>全区旱情已得到有效缓解。</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w:t>
      </w:r>
      <w:r>
        <w:rPr>
          <w:rFonts w:eastAsia="仿宋_GB2312"/>
          <w:kern w:val="0"/>
          <w:sz w:val="32"/>
        </w:rPr>
        <w:t>4</w:t>
      </w:r>
      <w:r>
        <w:rPr>
          <w:rFonts w:hint="eastAsia" w:eastAsia="仿宋_GB2312"/>
          <w:kern w:val="0"/>
          <w:sz w:val="32"/>
        </w:rPr>
        <w:t>）区防指根据预案和当地洪涝台旱情况决定变更或结束应急响应。</w:t>
      </w:r>
    </w:p>
    <w:p>
      <w:pPr>
        <w:autoSpaceDE w:val="0"/>
        <w:autoSpaceDN w:val="0"/>
        <w:adjustRightInd w:val="0"/>
        <w:spacing w:line="548" w:lineRule="exact"/>
        <w:ind w:firstLine="640" w:firstLineChars="200"/>
        <w:outlineLvl w:val="0"/>
        <w:rPr>
          <w:rFonts w:eastAsia="黑体"/>
          <w:sz w:val="32"/>
        </w:rPr>
      </w:pPr>
      <w:bookmarkStart w:id="132" w:name="_Toc45548794"/>
      <w:bookmarkStart w:id="133" w:name="_Toc45549125"/>
      <w:bookmarkStart w:id="134" w:name="_Toc45549155"/>
      <w:bookmarkStart w:id="135" w:name="_Toc45548595"/>
      <w:bookmarkStart w:id="136" w:name="_Toc45548625"/>
      <w:bookmarkStart w:id="137" w:name="_Toc45616004"/>
      <w:r>
        <w:rPr>
          <w:rFonts w:eastAsia="黑体"/>
          <w:sz w:val="32"/>
        </w:rPr>
        <w:t xml:space="preserve">6  </w:t>
      </w:r>
      <w:r>
        <w:rPr>
          <w:rFonts w:hint="eastAsia" w:eastAsia="黑体"/>
          <w:sz w:val="32"/>
        </w:rPr>
        <w:t>灾后处置和应急保障</w:t>
      </w:r>
      <w:bookmarkEnd w:id="132"/>
      <w:bookmarkEnd w:id="133"/>
      <w:bookmarkEnd w:id="134"/>
      <w:bookmarkEnd w:id="135"/>
      <w:bookmarkEnd w:id="136"/>
      <w:bookmarkEnd w:id="137"/>
    </w:p>
    <w:p>
      <w:pPr>
        <w:autoSpaceDE w:val="0"/>
        <w:autoSpaceDN w:val="0"/>
        <w:adjustRightInd w:val="0"/>
        <w:spacing w:line="548" w:lineRule="exact"/>
        <w:ind w:firstLine="640" w:firstLineChars="200"/>
        <w:outlineLvl w:val="1"/>
        <w:rPr>
          <w:rFonts w:eastAsia="楷体_GB2312"/>
          <w:sz w:val="32"/>
        </w:rPr>
      </w:pPr>
      <w:bookmarkStart w:id="138" w:name="_Toc45548626"/>
      <w:bookmarkStart w:id="139" w:name="_Toc45548596"/>
      <w:bookmarkStart w:id="140" w:name="_Toc45549156"/>
      <w:bookmarkStart w:id="141" w:name="_Toc45616005"/>
      <w:bookmarkStart w:id="142" w:name="_Toc45549126"/>
      <w:bookmarkStart w:id="143" w:name="_Toc45548795"/>
      <w:r>
        <w:rPr>
          <w:rFonts w:eastAsia="楷体_GB2312"/>
          <w:sz w:val="32"/>
        </w:rPr>
        <w:t xml:space="preserve">6.1  </w:t>
      </w:r>
      <w:r>
        <w:rPr>
          <w:rFonts w:hint="eastAsia" w:eastAsia="楷体_GB2312"/>
          <w:sz w:val="32"/>
        </w:rPr>
        <w:t>灾后部署</w:t>
      </w:r>
      <w:bookmarkEnd w:id="138"/>
      <w:bookmarkEnd w:id="139"/>
      <w:bookmarkEnd w:id="140"/>
      <w:bookmarkEnd w:id="141"/>
      <w:bookmarkEnd w:id="142"/>
      <w:bookmarkEnd w:id="143"/>
    </w:p>
    <w:p>
      <w:pPr>
        <w:spacing w:line="548" w:lineRule="exact"/>
        <w:ind w:firstLine="640" w:firstLineChars="200"/>
        <w:rPr>
          <w:rFonts w:eastAsia="仿宋_GB2312"/>
          <w:sz w:val="32"/>
        </w:rPr>
      </w:pPr>
      <w:r>
        <w:rPr>
          <w:rFonts w:hint="eastAsia" w:eastAsia="仿宋_GB2312"/>
          <w:sz w:val="32"/>
        </w:rPr>
        <w:t>发生较大以上洪涝台旱灾害后，以保障受灾群众基本生活、企业恢复生产为重点，应急管理部门会同发改、财政等部门统筹做好灾后恢复重建工作，第一时间进行部署，尽快恢复正常生产生活秩序和城乡面貌。</w:t>
      </w:r>
    </w:p>
    <w:p>
      <w:pPr>
        <w:autoSpaceDE w:val="0"/>
        <w:autoSpaceDN w:val="0"/>
        <w:adjustRightInd w:val="0"/>
        <w:spacing w:line="548" w:lineRule="exact"/>
        <w:ind w:firstLine="640" w:firstLineChars="200"/>
        <w:outlineLvl w:val="1"/>
        <w:rPr>
          <w:rFonts w:eastAsia="楷体_GB2312"/>
          <w:sz w:val="32"/>
        </w:rPr>
      </w:pPr>
      <w:bookmarkStart w:id="144" w:name="_Toc45548597"/>
      <w:bookmarkStart w:id="145" w:name="_Toc45549157"/>
      <w:bookmarkStart w:id="146" w:name="_Toc45548627"/>
      <w:bookmarkStart w:id="147" w:name="_Toc45616006"/>
      <w:bookmarkStart w:id="148" w:name="_Toc45549127"/>
      <w:bookmarkStart w:id="149" w:name="_Toc45548796"/>
      <w:r>
        <w:rPr>
          <w:rFonts w:eastAsia="楷体_GB2312"/>
          <w:sz w:val="32"/>
        </w:rPr>
        <w:t xml:space="preserve">6.2  </w:t>
      </w:r>
      <w:r>
        <w:rPr>
          <w:rFonts w:hint="eastAsia" w:eastAsia="楷体_GB2312"/>
          <w:sz w:val="32"/>
        </w:rPr>
        <w:t>灾情核实</w:t>
      </w:r>
      <w:bookmarkEnd w:id="144"/>
      <w:bookmarkEnd w:id="145"/>
      <w:bookmarkEnd w:id="146"/>
      <w:bookmarkEnd w:id="147"/>
      <w:bookmarkEnd w:id="148"/>
      <w:bookmarkEnd w:id="149"/>
    </w:p>
    <w:p>
      <w:pPr>
        <w:spacing w:line="548" w:lineRule="exact"/>
        <w:ind w:firstLine="640" w:firstLineChars="200"/>
        <w:rPr>
          <w:rFonts w:eastAsia="仿宋_GB2312"/>
          <w:sz w:val="32"/>
        </w:rPr>
      </w:pPr>
      <w:r>
        <w:rPr>
          <w:rFonts w:hint="eastAsia" w:eastAsia="仿宋_GB2312"/>
          <w:sz w:val="32"/>
        </w:rPr>
        <w:t>由应急管理部门牵头，会同有关部门综合评估城乡住房、基础设施、公共服务设施、农业、生态环境、土地、文物、工商企业等灾害损失，按程序报批后作为灾区灾后重建的重要依据。</w:t>
      </w:r>
    </w:p>
    <w:p>
      <w:pPr>
        <w:autoSpaceDE w:val="0"/>
        <w:autoSpaceDN w:val="0"/>
        <w:adjustRightInd w:val="0"/>
        <w:spacing w:line="548" w:lineRule="exact"/>
        <w:ind w:firstLine="640" w:firstLineChars="200"/>
        <w:outlineLvl w:val="1"/>
        <w:rPr>
          <w:rFonts w:eastAsia="楷体_GB2312"/>
          <w:sz w:val="32"/>
        </w:rPr>
      </w:pPr>
      <w:bookmarkStart w:id="150" w:name="_Toc45616007"/>
      <w:bookmarkStart w:id="151" w:name="_Toc45549158"/>
      <w:bookmarkStart w:id="152" w:name="_Toc45548628"/>
      <w:bookmarkStart w:id="153" w:name="_Toc45548598"/>
      <w:bookmarkStart w:id="154" w:name="_Toc45548797"/>
      <w:bookmarkStart w:id="155" w:name="_Toc45549128"/>
      <w:r>
        <w:rPr>
          <w:rFonts w:eastAsia="楷体_GB2312"/>
          <w:sz w:val="32"/>
        </w:rPr>
        <w:t xml:space="preserve">6.3  </w:t>
      </w:r>
      <w:r>
        <w:rPr>
          <w:rFonts w:hint="eastAsia" w:eastAsia="楷体_GB2312"/>
          <w:sz w:val="32"/>
        </w:rPr>
        <w:t>灾后恢复</w:t>
      </w:r>
      <w:bookmarkEnd w:id="150"/>
      <w:bookmarkEnd w:id="151"/>
      <w:bookmarkEnd w:id="152"/>
      <w:bookmarkEnd w:id="153"/>
      <w:bookmarkEnd w:id="154"/>
      <w:bookmarkEnd w:id="155"/>
    </w:p>
    <w:p>
      <w:pPr>
        <w:spacing w:line="548" w:lineRule="exact"/>
        <w:ind w:firstLine="640" w:firstLineChars="200"/>
        <w:rPr>
          <w:rFonts w:eastAsia="仿宋_GB2312"/>
          <w:sz w:val="32"/>
        </w:rPr>
      </w:pPr>
      <w:r>
        <w:rPr>
          <w:rFonts w:hint="eastAsia" w:eastAsia="仿宋_GB2312"/>
          <w:sz w:val="32"/>
        </w:rPr>
        <w:t>在道路、供水、供电、供气、通讯等全部抢通前，交通运输、水利、城市管理、电力、电信、移动、联通、铁塔等单位须继续向区防指报送抢修恢复情况。力争灾害发生后</w:t>
      </w:r>
      <w:r>
        <w:rPr>
          <w:rFonts w:eastAsia="仿宋_GB2312"/>
          <w:sz w:val="32"/>
        </w:rPr>
        <w:t>2</w:t>
      </w:r>
      <w:r>
        <w:rPr>
          <w:rFonts w:hint="eastAsia" w:eastAsia="仿宋_GB2312"/>
          <w:sz w:val="32"/>
        </w:rPr>
        <w:t>天内完成环境清理恢复，</w:t>
      </w:r>
      <w:r>
        <w:rPr>
          <w:rFonts w:eastAsia="仿宋_GB2312"/>
          <w:sz w:val="32"/>
        </w:rPr>
        <w:t>3</w:t>
      </w:r>
      <w:r>
        <w:rPr>
          <w:rFonts w:hint="eastAsia" w:eastAsia="仿宋_GB2312"/>
          <w:sz w:val="32"/>
        </w:rPr>
        <w:t>天内全面恢复供电、供水和通信，</w:t>
      </w:r>
      <w:r>
        <w:rPr>
          <w:rFonts w:eastAsia="仿宋_GB2312"/>
          <w:sz w:val="32"/>
        </w:rPr>
        <w:t>5</w:t>
      </w:r>
      <w:r>
        <w:rPr>
          <w:rFonts w:hint="eastAsia" w:eastAsia="仿宋_GB2312"/>
          <w:sz w:val="32"/>
        </w:rPr>
        <w:t>天内主要道路全面恢复通车。</w:t>
      </w:r>
    </w:p>
    <w:p>
      <w:pPr>
        <w:autoSpaceDE w:val="0"/>
        <w:autoSpaceDN w:val="0"/>
        <w:adjustRightInd w:val="0"/>
        <w:spacing w:line="548" w:lineRule="exact"/>
        <w:ind w:firstLine="640" w:firstLineChars="200"/>
        <w:outlineLvl w:val="1"/>
        <w:rPr>
          <w:rFonts w:eastAsia="楷体_GB2312"/>
          <w:sz w:val="32"/>
        </w:rPr>
      </w:pPr>
      <w:bookmarkStart w:id="156" w:name="_Toc45548798"/>
      <w:bookmarkStart w:id="157" w:name="_Toc45549129"/>
      <w:bookmarkStart w:id="158" w:name="_Toc45616008"/>
      <w:bookmarkStart w:id="159" w:name="_Toc45549159"/>
      <w:bookmarkStart w:id="160" w:name="_Toc45548599"/>
      <w:bookmarkStart w:id="161" w:name="_Toc45548629"/>
      <w:r>
        <w:rPr>
          <w:rFonts w:eastAsia="楷体_GB2312"/>
          <w:sz w:val="32"/>
        </w:rPr>
        <w:t xml:space="preserve">6.4  </w:t>
      </w:r>
      <w:r>
        <w:rPr>
          <w:rFonts w:hint="eastAsia" w:eastAsia="楷体_GB2312"/>
          <w:sz w:val="32"/>
        </w:rPr>
        <w:t>复盘评估</w:t>
      </w:r>
      <w:bookmarkEnd w:id="156"/>
      <w:bookmarkEnd w:id="157"/>
      <w:bookmarkEnd w:id="158"/>
      <w:bookmarkEnd w:id="159"/>
      <w:bookmarkEnd w:id="160"/>
      <w:bookmarkEnd w:id="161"/>
    </w:p>
    <w:p>
      <w:pPr>
        <w:spacing w:line="548" w:lineRule="exact"/>
        <w:ind w:firstLine="640" w:firstLineChars="200"/>
        <w:rPr>
          <w:rFonts w:eastAsia="仿宋_GB2312"/>
          <w:sz w:val="32"/>
        </w:rPr>
      </w:pPr>
      <w:r>
        <w:rPr>
          <w:rFonts w:hint="eastAsia" w:eastAsia="仿宋_GB2312"/>
          <w:sz w:val="32"/>
        </w:rPr>
        <w:t>较大以上灾害发生后，市、县两级防指组织有关单位和专家对灾害防御工作进行复盘评估，分析原因，总结经验。</w:t>
      </w:r>
    </w:p>
    <w:p>
      <w:pPr>
        <w:autoSpaceDE w:val="0"/>
        <w:autoSpaceDN w:val="0"/>
        <w:adjustRightInd w:val="0"/>
        <w:spacing w:line="548" w:lineRule="exact"/>
        <w:ind w:firstLine="640" w:firstLineChars="200"/>
        <w:outlineLvl w:val="0"/>
        <w:rPr>
          <w:rFonts w:eastAsia="黑体"/>
          <w:sz w:val="32"/>
        </w:rPr>
      </w:pPr>
      <w:bookmarkStart w:id="162" w:name="_Toc45549160"/>
      <w:bookmarkStart w:id="163" w:name="_Toc45548600"/>
      <w:bookmarkStart w:id="164" w:name="_Toc45616009"/>
      <w:bookmarkStart w:id="165" w:name="_Toc45548799"/>
      <w:bookmarkStart w:id="166" w:name="_Toc45548630"/>
      <w:bookmarkStart w:id="167" w:name="_Toc45549130"/>
      <w:r>
        <w:rPr>
          <w:rFonts w:eastAsia="黑体"/>
          <w:sz w:val="32"/>
        </w:rPr>
        <w:t xml:space="preserve">7  </w:t>
      </w:r>
      <w:r>
        <w:rPr>
          <w:rFonts w:hint="eastAsia" w:eastAsia="黑体"/>
          <w:sz w:val="32"/>
        </w:rPr>
        <w:t>预案管理</w:t>
      </w:r>
      <w:bookmarkEnd w:id="162"/>
      <w:bookmarkEnd w:id="163"/>
      <w:bookmarkEnd w:id="164"/>
      <w:bookmarkEnd w:id="165"/>
      <w:bookmarkEnd w:id="166"/>
      <w:bookmarkEnd w:id="167"/>
    </w:p>
    <w:p>
      <w:pPr>
        <w:autoSpaceDE w:val="0"/>
        <w:autoSpaceDN w:val="0"/>
        <w:adjustRightInd w:val="0"/>
        <w:spacing w:line="548" w:lineRule="exact"/>
        <w:ind w:firstLine="640" w:firstLineChars="200"/>
        <w:outlineLvl w:val="1"/>
        <w:rPr>
          <w:rFonts w:eastAsia="楷体_GB2312"/>
          <w:sz w:val="32"/>
        </w:rPr>
      </w:pPr>
      <w:bookmarkStart w:id="168" w:name="_Toc45548800"/>
      <w:bookmarkStart w:id="169" w:name="_Toc45548631"/>
      <w:bookmarkStart w:id="170" w:name="_Toc45548601"/>
      <w:bookmarkStart w:id="171" w:name="_Toc45549131"/>
      <w:bookmarkStart w:id="172" w:name="_Toc45616010"/>
      <w:bookmarkStart w:id="173" w:name="_Toc45549161"/>
      <w:r>
        <w:rPr>
          <w:rFonts w:eastAsia="楷体_GB2312"/>
          <w:sz w:val="32"/>
        </w:rPr>
        <w:t xml:space="preserve">7.1  </w:t>
      </w:r>
      <w:r>
        <w:rPr>
          <w:rFonts w:hint="eastAsia" w:eastAsia="楷体_GB2312"/>
          <w:sz w:val="32"/>
        </w:rPr>
        <w:t>管理与更新</w:t>
      </w:r>
      <w:bookmarkEnd w:id="168"/>
      <w:bookmarkEnd w:id="169"/>
      <w:bookmarkEnd w:id="170"/>
      <w:bookmarkEnd w:id="171"/>
      <w:bookmarkEnd w:id="172"/>
      <w:bookmarkEnd w:id="173"/>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本预案由区应急管理局负责解释和日常管理，适时组织评估和修订，报区政府批准后实施。</w:t>
      </w:r>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区防指成员单位和镇街防指应根据本预案和当地实际或部门职责制定相应的应急预案，并及时报区防指备案。</w:t>
      </w:r>
    </w:p>
    <w:p>
      <w:pPr>
        <w:autoSpaceDE w:val="0"/>
        <w:autoSpaceDN w:val="0"/>
        <w:adjustRightInd w:val="0"/>
        <w:spacing w:line="548" w:lineRule="exact"/>
        <w:ind w:firstLine="640" w:firstLineChars="200"/>
        <w:outlineLvl w:val="1"/>
        <w:rPr>
          <w:rFonts w:eastAsia="楷体_GB2312"/>
          <w:sz w:val="32"/>
        </w:rPr>
      </w:pPr>
      <w:bookmarkStart w:id="174" w:name="_Toc45616011"/>
      <w:bookmarkStart w:id="175" w:name="_Toc45548602"/>
      <w:bookmarkStart w:id="176" w:name="_Toc45549162"/>
      <w:bookmarkStart w:id="177" w:name="_Toc45548801"/>
      <w:bookmarkStart w:id="178" w:name="_Toc45548632"/>
      <w:bookmarkStart w:id="179" w:name="_Toc45549132"/>
      <w:r>
        <w:rPr>
          <w:rFonts w:eastAsia="楷体_GB2312"/>
          <w:sz w:val="32"/>
        </w:rPr>
        <w:t xml:space="preserve">7.2  </w:t>
      </w:r>
      <w:r>
        <w:rPr>
          <w:rFonts w:hint="eastAsia" w:eastAsia="楷体_GB2312"/>
          <w:sz w:val="32"/>
        </w:rPr>
        <w:t>预案实施</w:t>
      </w:r>
      <w:bookmarkEnd w:id="174"/>
      <w:bookmarkEnd w:id="175"/>
      <w:bookmarkEnd w:id="176"/>
      <w:bookmarkEnd w:id="177"/>
      <w:bookmarkEnd w:id="178"/>
      <w:bookmarkEnd w:id="179"/>
    </w:p>
    <w:p>
      <w:pPr>
        <w:overflowPunct w:val="0"/>
        <w:autoSpaceDE w:val="0"/>
        <w:autoSpaceDN w:val="0"/>
        <w:adjustRightInd w:val="0"/>
        <w:snapToGrid w:val="0"/>
        <w:spacing w:line="548" w:lineRule="exact"/>
        <w:ind w:firstLine="640" w:firstLineChars="200"/>
        <w:rPr>
          <w:rFonts w:eastAsia="Times New Roman"/>
          <w:kern w:val="0"/>
          <w:sz w:val="32"/>
        </w:rPr>
      </w:pPr>
      <w:r>
        <w:rPr>
          <w:rFonts w:hint="eastAsia" w:eastAsia="仿宋_GB2312"/>
          <w:kern w:val="0"/>
          <w:sz w:val="32"/>
        </w:rPr>
        <w:t>本预案自发布之</w:t>
      </w:r>
      <w:r>
        <w:rPr>
          <w:rFonts w:hint="eastAsia" w:eastAsia="仿宋_GB2312"/>
          <w:sz w:val="32"/>
        </w:rPr>
        <w:t>日起施行。《越城区防汛防台抗旱应急预案》（越政办发〔</w:t>
      </w:r>
      <w:r>
        <w:rPr>
          <w:rFonts w:eastAsia="仿宋_GB2312"/>
          <w:sz w:val="32"/>
        </w:rPr>
        <w:t>2019</w:t>
      </w:r>
      <w:r>
        <w:rPr>
          <w:rFonts w:hint="eastAsia" w:eastAsia="仿宋_GB2312"/>
          <w:sz w:val="32"/>
        </w:rPr>
        <w:t>〕</w:t>
      </w:r>
      <w:r>
        <w:rPr>
          <w:rFonts w:eastAsia="仿宋_GB2312"/>
          <w:sz w:val="32"/>
        </w:rPr>
        <w:t>40</w:t>
      </w:r>
      <w:r>
        <w:rPr>
          <w:rFonts w:hint="eastAsia" w:eastAsia="仿宋_GB2312"/>
          <w:sz w:val="32"/>
        </w:rPr>
        <w:t>号）同时废止。</w:t>
      </w:r>
    </w:p>
    <w:p>
      <w:pPr>
        <w:tabs>
          <w:tab w:val="left" w:pos="1227"/>
        </w:tabs>
        <w:kinsoku w:val="0"/>
        <w:overflowPunct w:val="0"/>
        <w:autoSpaceDE w:val="0"/>
        <w:autoSpaceDN w:val="0"/>
        <w:adjustRightInd w:val="0"/>
        <w:spacing w:line="548" w:lineRule="exact"/>
        <w:ind w:firstLine="608" w:firstLineChars="200"/>
        <w:rPr>
          <w:rFonts w:eastAsia="Times New Roman"/>
          <w:w w:val="95"/>
          <w:kern w:val="0"/>
          <w:sz w:val="32"/>
        </w:rPr>
      </w:pPr>
    </w:p>
    <w:p>
      <w:pPr>
        <w:kinsoku w:val="0"/>
        <w:overflowPunct w:val="0"/>
        <w:autoSpaceDE w:val="0"/>
        <w:autoSpaceDN w:val="0"/>
        <w:adjustRightInd w:val="0"/>
        <w:spacing w:line="574" w:lineRule="exact"/>
        <w:rPr>
          <w:rFonts w:eastAsia="黑体"/>
          <w:kern w:val="0"/>
          <w:sz w:val="32"/>
        </w:rPr>
      </w:pPr>
      <w:r>
        <w:rPr>
          <w:rFonts w:eastAsia="Times New Roman"/>
          <w:w w:val="95"/>
          <w:kern w:val="0"/>
          <w:sz w:val="32"/>
        </w:rPr>
        <w:br w:type="page"/>
      </w:r>
      <w:r>
        <w:rPr>
          <w:rFonts w:hint="eastAsia" w:eastAsia="黑体"/>
          <w:kern w:val="0"/>
          <w:sz w:val="32"/>
        </w:rPr>
        <w:t xml:space="preserve">附件 </w:t>
      </w:r>
      <w:r>
        <w:rPr>
          <w:rFonts w:eastAsia="黑体"/>
          <w:spacing w:val="-87"/>
          <w:kern w:val="0"/>
          <w:sz w:val="32"/>
        </w:rPr>
        <w:t xml:space="preserve"> </w:t>
      </w:r>
      <w:r>
        <w:rPr>
          <w:kern w:val="0"/>
          <w:sz w:val="32"/>
        </w:rPr>
        <w:t>2</w:t>
      </w:r>
    </w:p>
    <w:p>
      <w:pPr>
        <w:kinsoku w:val="0"/>
        <w:overflowPunct w:val="0"/>
        <w:autoSpaceDE w:val="0"/>
        <w:autoSpaceDN w:val="0"/>
        <w:adjustRightInd w:val="0"/>
        <w:spacing w:line="574" w:lineRule="exact"/>
        <w:outlineLvl w:val="4"/>
        <w:rPr>
          <w:rFonts w:eastAsia="Times New Roman"/>
          <w:kern w:val="0"/>
          <w:sz w:val="44"/>
        </w:rPr>
      </w:pPr>
    </w:p>
    <w:p>
      <w:pPr>
        <w:kinsoku w:val="0"/>
        <w:overflowPunct w:val="0"/>
        <w:autoSpaceDE w:val="0"/>
        <w:autoSpaceDN w:val="0"/>
        <w:adjustRightInd w:val="0"/>
        <w:spacing w:line="574" w:lineRule="exact"/>
        <w:jc w:val="center"/>
        <w:outlineLvl w:val="4"/>
        <w:rPr>
          <w:rFonts w:eastAsia="Times New Roman"/>
          <w:kern w:val="0"/>
          <w:sz w:val="44"/>
        </w:rPr>
      </w:pPr>
      <w:r>
        <w:rPr>
          <w:rFonts w:hint="eastAsia" w:eastAsia="方正小标宋简体"/>
          <w:kern w:val="0"/>
          <w:sz w:val="44"/>
        </w:rPr>
        <w:t>越城区气象灾害应急预案</w:t>
      </w:r>
    </w:p>
    <w:p>
      <w:pPr>
        <w:tabs>
          <w:tab w:val="left" w:pos="1227"/>
        </w:tabs>
        <w:kinsoku w:val="0"/>
        <w:overflowPunct w:val="0"/>
        <w:autoSpaceDE w:val="0"/>
        <w:autoSpaceDN w:val="0"/>
        <w:adjustRightInd w:val="0"/>
        <w:spacing w:line="574" w:lineRule="exact"/>
        <w:rPr>
          <w:rFonts w:eastAsia="Times New Roman"/>
          <w:w w:val="95"/>
          <w:kern w:val="0"/>
          <w:sz w:val="32"/>
        </w:rPr>
      </w:pPr>
    </w:p>
    <w:p>
      <w:pPr>
        <w:autoSpaceDE w:val="0"/>
        <w:autoSpaceDN w:val="0"/>
        <w:adjustRightInd w:val="0"/>
        <w:spacing w:line="574" w:lineRule="exact"/>
        <w:ind w:firstLine="640" w:firstLineChars="200"/>
        <w:rPr>
          <w:rFonts w:eastAsia="黑体"/>
          <w:color w:val="000000"/>
          <w:sz w:val="32"/>
        </w:rPr>
      </w:pPr>
      <w:r>
        <w:rPr>
          <w:rFonts w:eastAsia="黑体"/>
          <w:color w:val="000000"/>
          <w:sz w:val="32"/>
        </w:rPr>
        <w:t xml:space="preserve">1  </w:t>
      </w:r>
      <w:r>
        <w:rPr>
          <w:rFonts w:hint="eastAsia" w:eastAsia="黑体"/>
          <w:color w:val="000000"/>
          <w:sz w:val="32"/>
        </w:rPr>
        <w:t>总则</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1.1  </w:t>
      </w:r>
      <w:r>
        <w:rPr>
          <w:rFonts w:hint="eastAsia" w:eastAsia="楷体_GB2312"/>
          <w:color w:val="000000"/>
          <w:sz w:val="32"/>
        </w:rPr>
        <w:t>编制目的</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为规范气象灾害的防范和应急处置工作，保证气象灾害应急工作依法、科学、有序、高效进行，最大限度地减少或者避免气象灾害造成的人员伤亡和财产损失，维护社会稳定，保障经济社会持续健康发展。</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1.2  </w:t>
      </w:r>
      <w:r>
        <w:rPr>
          <w:rFonts w:hint="eastAsia" w:eastAsia="楷体_GB2312"/>
          <w:color w:val="000000"/>
          <w:sz w:val="32"/>
        </w:rPr>
        <w:t>编制依据</w:t>
      </w:r>
    </w:p>
    <w:p>
      <w:pPr>
        <w:autoSpaceDE w:val="0"/>
        <w:autoSpaceDN w:val="0"/>
        <w:adjustRightInd w:val="0"/>
        <w:spacing w:line="574" w:lineRule="exact"/>
        <w:ind w:firstLine="640" w:firstLineChars="200"/>
        <w:rPr>
          <w:rFonts w:eastAsia="仿宋_GB2312"/>
          <w:color w:val="000000"/>
          <w:sz w:val="32"/>
        </w:rPr>
      </w:pPr>
      <w:r>
        <w:rPr>
          <w:rFonts w:hint="eastAsia" w:eastAsia="仿宋_GB2312"/>
          <w:sz w:val="32"/>
        </w:rPr>
        <w:t>依据《中华人民共和国突发事件应对法》、</w:t>
      </w:r>
      <w:r>
        <w:rPr>
          <w:rFonts w:hint="eastAsia" w:eastAsia="仿宋_GB2312"/>
          <w:color w:val="000000"/>
          <w:sz w:val="32"/>
        </w:rPr>
        <w:t>《中华人民共和国气象法》、《气象灾害防御条例》、《浙江省气象条例》、《浙江省气象灾害防御条例》、《浙江省突发公共事件总体应急预案》、《绍兴市突发事件总体应急预案》、《绍兴市气象灾害应急预案》《越城区气象灾害预警信号发布与传播管理实施办法》、《越城区应对极端天气停课安排和误工处理实施意见（试行）》等法律、法规、文件和各部门“三定”职责，结合我区实际编制本预案。</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1.3  </w:t>
      </w:r>
      <w:r>
        <w:rPr>
          <w:rFonts w:hint="eastAsia" w:eastAsia="楷体_GB2312"/>
          <w:color w:val="000000"/>
          <w:sz w:val="32"/>
        </w:rPr>
        <w:t>适用范围</w:t>
      </w:r>
    </w:p>
    <w:p>
      <w:pPr>
        <w:autoSpaceDE w:val="0"/>
        <w:autoSpaceDN w:val="0"/>
        <w:adjustRightInd w:val="0"/>
        <w:spacing w:line="574" w:lineRule="exact"/>
        <w:ind w:firstLine="640" w:firstLineChars="200"/>
        <w:rPr>
          <w:rFonts w:eastAsia="仿宋_GB2312"/>
          <w:sz w:val="32"/>
        </w:rPr>
      </w:pPr>
      <w:r>
        <w:rPr>
          <w:rFonts w:hint="eastAsia" w:eastAsia="仿宋_GB2312"/>
          <w:sz w:val="32"/>
        </w:rPr>
        <w:t>本预案适用于本区范围内发生的，造成或者可能造成人员伤亡、重大财产损失和社会影响的气象灾害。</w:t>
      </w:r>
    </w:p>
    <w:p>
      <w:pPr>
        <w:autoSpaceDE w:val="0"/>
        <w:autoSpaceDN w:val="0"/>
        <w:adjustRightInd w:val="0"/>
        <w:spacing w:line="574" w:lineRule="exact"/>
        <w:ind w:firstLine="640" w:firstLineChars="200"/>
        <w:rPr>
          <w:rFonts w:eastAsia="仿宋_GB2312"/>
          <w:sz w:val="32"/>
        </w:rPr>
      </w:pPr>
      <w:r>
        <w:rPr>
          <w:rFonts w:hint="eastAsia" w:eastAsia="仿宋_GB2312"/>
          <w:sz w:val="32"/>
        </w:rPr>
        <w:t>本预案所指的气象灾害，是指《浙江省气象灾害防御条例》所列的台风、暴雨、暴雪、道路结冰、大风（龙卷风）、寒潮、低温、霜冻、冰雹、高温、干旱、雷电、大雾、霾等十四类灾害性天气所造成的灾害。</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1.4  </w:t>
      </w:r>
      <w:r>
        <w:rPr>
          <w:rFonts w:hint="eastAsia" w:eastAsia="楷体_GB2312"/>
          <w:color w:val="000000"/>
          <w:sz w:val="32"/>
        </w:rPr>
        <w:t>工作原则</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）以人为本，减少损失。牢固树立以人民为中心的发展理念，紧紧围绕“不死人、少伤人、少损失”的总目标，强化气象灾害防御措施，增强全民气象灾害意识，提升公众自救互救技能，</w:t>
      </w:r>
      <w:r>
        <w:rPr>
          <w:rFonts w:hint="eastAsia" w:eastAsia="仿宋_GB2312"/>
          <w:color w:val="000000"/>
          <w:sz w:val="32"/>
          <w:lang w:eastAsia="zh-CN"/>
        </w:rPr>
        <w:t>最大限度地</w:t>
      </w:r>
      <w:r>
        <w:rPr>
          <w:rFonts w:hint="eastAsia" w:eastAsia="仿宋_GB2312"/>
          <w:color w:val="000000"/>
          <w:sz w:val="32"/>
        </w:rPr>
        <w:t>减少人员伤亡和财产损失。</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预防为主，关口前移。强化气象灾害灾前防御和风险识别，健全以预警为先导的应急联动机制，注重薄弱地区防灾能力建设和重点部位隐患排查，强化风险防控，充分发挥气象监测、预报、预警、风险评估和科普宣传等工作在减轻气象灾害风险中的作用。</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分类管理，分级负责。根据气象灾害特点和应急预案体系建设要求，将影响我区的十四类灾害性天气造成的灾害主要划分为六类事件，分灾种设置事件分级标准，细化应急处置措施；按不同气象灾害，实行分级负责、条块结合的管理体制。</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）全面融合，形成合力。本预案与防汛防台抗旱等预案无缝衔接，实现气象灾害防御全链条融合对接；各部门按照职责，分工负责、互相配合</w:t>
      </w:r>
      <w:r>
        <w:rPr>
          <w:rFonts w:eastAsia="仿宋_GB2312"/>
          <w:color w:val="000000"/>
          <w:sz w:val="32"/>
        </w:rPr>
        <w:t>,</w:t>
      </w:r>
      <w:r>
        <w:rPr>
          <w:rFonts w:hint="eastAsia" w:eastAsia="仿宋_GB2312"/>
          <w:color w:val="000000"/>
          <w:sz w:val="32"/>
        </w:rPr>
        <w:t>加强资源整合、信息共享，共同做好气象防灾减灾工作。</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1.5  </w:t>
      </w:r>
      <w:r>
        <w:rPr>
          <w:rFonts w:hint="eastAsia" w:eastAsia="楷体_GB2312"/>
          <w:color w:val="000000"/>
          <w:sz w:val="32"/>
        </w:rPr>
        <w:t>越城气象灾害基本情况</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越城易发气象灾害主要有台风、暴雨、低温雨雪冰冻、强对流、高温热浪、大雾和霾等。</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台风，主要影响期</w:t>
      </w:r>
      <w:r>
        <w:rPr>
          <w:rFonts w:eastAsia="仿宋_GB2312"/>
          <w:color w:val="000000"/>
          <w:sz w:val="32"/>
        </w:rPr>
        <w:t>7</w:t>
      </w:r>
      <w:r>
        <w:rPr>
          <w:rFonts w:hint="eastAsia" w:eastAsia="仿宋_GB2312"/>
          <w:color w:val="000000"/>
          <w:sz w:val="32"/>
        </w:rPr>
        <w:t>～</w:t>
      </w:r>
      <w:r>
        <w:rPr>
          <w:rFonts w:eastAsia="仿宋_GB2312"/>
          <w:color w:val="000000"/>
          <w:sz w:val="32"/>
        </w:rPr>
        <w:t>9</w:t>
      </w:r>
      <w:r>
        <w:rPr>
          <w:rFonts w:hint="eastAsia" w:eastAsia="仿宋_GB2312"/>
          <w:color w:val="000000"/>
          <w:sz w:val="32"/>
        </w:rPr>
        <w:t>月，平均每年有</w:t>
      </w:r>
      <w:r>
        <w:rPr>
          <w:rFonts w:eastAsia="仿宋_GB2312"/>
          <w:color w:val="000000"/>
          <w:sz w:val="32"/>
        </w:rPr>
        <w:t>2</w:t>
      </w:r>
      <w:r>
        <w:rPr>
          <w:rFonts w:hint="eastAsia" w:eastAsia="仿宋_GB2312"/>
          <w:color w:val="000000"/>
          <w:sz w:val="32"/>
        </w:rPr>
        <w:t>个左右台风影响我区。台风往往伴随强风、暴雨和风暴潮，严重威胁公民的生命财产安全。</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暴雨，多发于</w:t>
      </w:r>
      <w:r>
        <w:rPr>
          <w:rFonts w:eastAsia="仿宋_GB2312"/>
          <w:color w:val="000000"/>
          <w:sz w:val="32"/>
        </w:rPr>
        <w:t>3</w:t>
      </w:r>
      <w:r>
        <w:rPr>
          <w:rFonts w:hint="eastAsia" w:eastAsia="仿宋_GB2312"/>
          <w:color w:val="000000"/>
          <w:sz w:val="32"/>
        </w:rPr>
        <w:t>～</w:t>
      </w:r>
      <w:r>
        <w:rPr>
          <w:rFonts w:eastAsia="仿宋_GB2312"/>
          <w:color w:val="000000"/>
          <w:sz w:val="32"/>
        </w:rPr>
        <w:t>9</w:t>
      </w:r>
      <w:r>
        <w:rPr>
          <w:rFonts w:hint="eastAsia" w:eastAsia="仿宋_GB2312"/>
          <w:color w:val="000000"/>
          <w:sz w:val="32"/>
        </w:rPr>
        <w:t>月，主要有梅汛期暴雨、台风暴雨、强对流暴雨等。我区暴雨灾害多发频发，是造成洪涝、积涝的直接原因。</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低温雨雪冰冻，主要出现在每年的</w:t>
      </w:r>
      <w:r>
        <w:rPr>
          <w:rFonts w:eastAsia="仿宋_GB2312"/>
          <w:color w:val="000000"/>
          <w:sz w:val="32"/>
        </w:rPr>
        <w:t>12</w:t>
      </w:r>
      <w:r>
        <w:rPr>
          <w:rFonts w:hint="eastAsia" w:eastAsia="仿宋_GB2312"/>
          <w:color w:val="000000"/>
          <w:sz w:val="32"/>
        </w:rPr>
        <w:t>月到次年</w:t>
      </w:r>
      <w:r>
        <w:rPr>
          <w:rFonts w:eastAsia="仿宋_GB2312"/>
          <w:color w:val="000000"/>
          <w:sz w:val="32"/>
        </w:rPr>
        <w:t>3</w:t>
      </w:r>
      <w:r>
        <w:rPr>
          <w:rFonts w:hint="eastAsia" w:eastAsia="仿宋_GB2312"/>
          <w:color w:val="000000"/>
          <w:sz w:val="32"/>
        </w:rPr>
        <w:t>月。受冷空气影响，暴雪、低温、道路结冰等灾害往往相伴而生，易造成交通、通讯、能源线路受损，出现断水断电断网、高速公路封闭、铁路停运等。</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强对流天气，多发于</w:t>
      </w:r>
      <w:r>
        <w:rPr>
          <w:rFonts w:eastAsia="仿宋_GB2312"/>
          <w:color w:val="000000"/>
          <w:sz w:val="32"/>
        </w:rPr>
        <w:t>3</w:t>
      </w:r>
      <w:r>
        <w:rPr>
          <w:rFonts w:hint="eastAsia" w:eastAsia="仿宋_GB2312"/>
          <w:color w:val="000000"/>
          <w:sz w:val="32"/>
        </w:rPr>
        <w:t>～</w:t>
      </w:r>
      <w:r>
        <w:rPr>
          <w:rFonts w:eastAsia="仿宋_GB2312"/>
          <w:color w:val="000000"/>
          <w:sz w:val="32"/>
        </w:rPr>
        <w:t>9</w:t>
      </w:r>
      <w:r>
        <w:rPr>
          <w:rFonts w:hint="eastAsia" w:eastAsia="仿宋_GB2312"/>
          <w:color w:val="000000"/>
          <w:sz w:val="32"/>
        </w:rPr>
        <w:t>月，常伴有短时暴雨、雷电、冰雹、龙卷风等灾害。短时暴雨易引发地质灾害、城市内涝；大风易毁坏地面设施、建筑物，影响水上安全；冰雹易造成农作物砸坏、建筑物砸塌等；雷电常常造成人员伤亡、建筑物损毁、电力通讯系统故障等，还可能会引发火灾、爆炸。</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高温热浪，多发于</w:t>
      </w:r>
      <w:r>
        <w:rPr>
          <w:rFonts w:eastAsia="仿宋_GB2312"/>
          <w:color w:val="000000"/>
          <w:sz w:val="32"/>
        </w:rPr>
        <w:t>7</w:t>
      </w:r>
      <w:r>
        <w:rPr>
          <w:rFonts w:hint="eastAsia" w:eastAsia="仿宋_GB2312"/>
          <w:color w:val="000000"/>
          <w:sz w:val="32"/>
        </w:rPr>
        <w:t>～</w:t>
      </w:r>
      <w:r>
        <w:rPr>
          <w:rFonts w:eastAsia="仿宋_GB2312"/>
          <w:color w:val="000000"/>
          <w:sz w:val="32"/>
        </w:rPr>
        <w:t>8</w:t>
      </w:r>
      <w:r>
        <w:rPr>
          <w:rFonts w:hint="eastAsia" w:eastAsia="仿宋_GB2312"/>
          <w:color w:val="000000"/>
          <w:sz w:val="32"/>
        </w:rPr>
        <w:t>月。连续高温将加剧旱情发展，农作物受灾，引发森林火灾、城市火险等，严重高温灾害还会影响公众健康和生命安全。</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大雾和霾，多发于秋冬季。大雾和霾会导致空气能见度降低，对交通造成影响；霾多由重污染天气引起，威胁公众生命健康。</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此外，我区还会在夏秋冬季出现气象干旱，冬春季受冷空气影响出现寒潮、霜冻、冷空气大风等气象灾害，容易诱发农业、林业、水文等衍生灾害。</w:t>
      </w:r>
    </w:p>
    <w:p>
      <w:pPr>
        <w:autoSpaceDE w:val="0"/>
        <w:autoSpaceDN w:val="0"/>
        <w:adjustRightInd w:val="0"/>
        <w:spacing w:line="574" w:lineRule="exact"/>
        <w:ind w:firstLine="640" w:firstLineChars="200"/>
        <w:rPr>
          <w:rFonts w:eastAsia="黑体"/>
          <w:sz w:val="32"/>
        </w:rPr>
      </w:pPr>
      <w:r>
        <w:rPr>
          <w:rFonts w:eastAsia="黑体"/>
          <w:sz w:val="32"/>
        </w:rPr>
        <w:t xml:space="preserve">2  </w:t>
      </w:r>
      <w:r>
        <w:rPr>
          <w:rFonts w:hint="eastAsia" w:eastAsia="黑体"/>
          <w:sz w:val="32"/>
        </w:rPr>
        <w:t>组织指挥体系及职责</w:t>
      </w:r>
    </w:p>
    <w:p>
      <w:pPr>
        <w:autoSpaceDE w:val="0"/>
        <w:autoSpaceDN w:val="0"/>
        <w:adjustRightInd w:val="0"/>
        <w:spacing w:line="574" w:lineRule="exact"/>
        <w:ind w:firstLine="640" w:firstLineChars="200"/>
        <w:rPr>
          <w:rFonts w:eastAsia="楷体_GB2312"/>
          <w:sz w:val="32"/>
        </w:rPr>
      </w:pPr>
      <w:r>
        <w:rPr>
          <w:rFonts w:eastAsia="楷体_GB2312"/>
          <w:sz w:val="32"/>
        </w:rPr>
        <w:t xml:space="preserve">2.1  </w:t>
      </w:r>
      <w:r>
        <w:rPr>
          <w:rFonts w:hint="eastAsia" w:eastAsia="楷体_GB2312"/>
          <w:sz w:val="32"/>
        </w:rPr>
        <w:t>应急指挥机构</w:t>
      </w:r>
    </w:p>
    <w:p>
      <w:pPr>
        <w:autoSpaceDE w:val="0"/>
        <w:autoSpaceDN w:val="0"/>
        <w:adjustRightInd w:val="0"/>
        <w:spacing w:line="574" w:lineRule="exact"/>
        <w:ind w:firstLine="640" w:firstLineChars="200"/>
        <w:rPr>
          <w:rFonts w:eastAsia="仿宋_GB2312"/>
          <w:color w:val="000000"/>
          <w:sz w:val="32"/>
        </w:rPr>
      </w:pPr>
      <w:r>
        <w:rPr>
          <w:rFonts w:eastAsia="仿宋_GB2312"/>
          <w:color w:val="000000"/>
          <w:sz w:val="32"/>
        </w:rPr>
        <w:t xml:space="preserve">2.1.1  </w:t>
      </w:r>
      <w:r>
        <w:rPr>
          <w:rFonts w:hint="eastAsia" w:eastAsia="仿宋_GB2312"/>
          <w:color w:val="000000"/>
          <w:sz w:val="32"/>
        </w:rPr>
        <w:t>指挥机构</w:t>
      </w:r>
    </w:p>
    <w:p>
      <w:pPr>
        <w:autoSpaceDE w:val="0"/>
        <w:autoSpaceDN w:val="0"/>
        <w:adjustRightInd w:val="0"/>
        <w:spacing w:line="574" w:lineRule="exact"/>
        <w:ind w:firstLine="640" w:firstLineChars="200"/>
        <w:rPr>
          <w:rFonts w:eastAsia="仿宋_GB2312"/>
          <w:sz w:val="32"/>
        </w:rPr>
      </w:pPr>
      <w:r>
        <w:rPr>
          <w:rFonts w:hint="eastAsia" w:eastAsia="仿宋_GB2312"/>
          <w:color w:val="000000"/>
          <w:sz w:val="32"/>
        </w:rPr>
        <w:t>区政府设立区气象灾害防御指挥部（以下简称“区气防指”），在区委、区政府领导下，组织指挥、督查指导全区气象灾害预防和应急处置工作。气象灾害发生后，指挥部可以根据需要，在事发地设立气象灾害现场应急指挥部。区气防指</w:t>
      </w:r>
      <w:r>
        <w:rPr>
          <w:rFonts w:hint="eastAsia" w:eastAsia="仿宋_GB2312"/>
          <w:sz w:val="32"/>
        </w:rPr>
        <w:t>由区政府分管副区长担任指挥，区政府分管副主任、区应急管理局局长、区气象局局长、区人武部保障科科长担任副指挥。</w:t>
      </w:r>
    </w:p>
    <w:p>
      <w:pPr>
        <w:autoSpaceDE w:val="0"/>
        <w:autoSpaceDN w:val="0"/>
        <w:adjustRightInd w:val="0"/>
        <w:spacing w:line="574" w:lineRule="exact"/>
        <w:ind w:firstLine="640" w:firstLineChars="200"/>
        <w:rPr>
          <w:rFonts w:eastAsia="仿宋_GB2312"/>
          <w:color w:val="000000"/>
          <w:sz w:val="32"/>
        </w:rPr>
      </w:pPr>
      <w:r>
        <w:rPr>
          <w:rFonts w:eastAsia="仿宋_GB2312"/>
          <w:color w:val="000000"/>
          <w:sz w:val="32"/>
        </w:rPr>
        <w:t xml:space="preserve">2.1.2  </w:t>
      </w:r>
      <w:r>
        <w:rPr>
          <w:rFonts w:hint="eastAsia" w:eastAsia="仿宋_GB2312"/>
          <w:color w:val="000000"/>
          <w:sz w:val="32"/>
        </w:rPr>
        <w:t>成员单位</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区应急管理局：组织、指导协调全区重大气象灾害应急处置工作，负责低温雨雪冰冻灾害应急处置救援的综合协调工作；组织协调灾害核查、损失评估、救灾捐赠工作，会同区发改局等部门建立健全应急物资储备、信息平台和调拨制度，在救灾时统一调度，监督、指导工矿商贸生产经营单位气象灾害防范应对工作。</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）区气象局：负责灾害性天气监测、预报、预警；开展气象灾害的调查、分析和评估；组织气象灾害科普知识宣传，提供气象灾害防御指引；</w:t>
      </w:r>
      <w:r>
        <w:rPr>
          <w:rFonts w:hint="eastAsia"/>
          <w:sz w:val="32"/>
          <w:shd w:val="clear" w:color="auto" w:fill="FFFFFF"/>
        </w:rPr>
        <w:t>协助上级实施人工影响天气作业；</w:t>
      </w:r>
      <w:r>
        <w:rPr>
          <w:rFonts w:hint="eastAsia" w:eastAsia="仿宋_GB2312"/>
          <w:sz w:val="32"/>
        </w:rPr>
        <w:t>为区气防指启动和终止气象灾害应急响应、组织抢险救灾提供决策依据和建议；编制、修订区气象灾害应急预案</w:t>
      </w:r>
      <w:r>
        <w:rPr>
          <w:rFonts w:hint="eastAsia" w:eastAsia="仿宋_GB2312"/>
          <w:color w:val="000000"/>
          <w:sz w:val="32"/>
        </w:rPr>
        <w:t>。</w:t>
      </w:r>
    </w:p>
    <w:p>
      <w:pPr>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）区委宣传部：负责气象灾害防御和抢险救灾工作宣传报道、新闻发布的组织协调和监督指导；气象灾害防御期间的舆情监测、引导和监管。</w:t>
      </w:r>
    </w:p>
    <w:p>
      <w:pPr>
        <w:spacing w:line="574" w:lineRule="exact"/>
        <w:ind w:firstLine="640" w:firstLineChars="200"/>
        <w:rPr>
          <w:rFonts w:eastAsia="仿宋_GB2312"/>
          <w:sz w:val="32"/>
        </w:rPr>
      </w:pPr>
      <w:r>
        <w:rPr>
          <w:rFonts w:hint="eastAsia" w:eastAsia="仿宋_GB2312"/>
          <w:sz w:val="32"/>
        </w:rPr>
        <w:t>（</w:t>
      </w:r>
      <w:r>
        <w:rPr>
          <w:rFonts w:eastAsia="仿宋_GB2312"/>
          <w:sz w:val="32"/>
        </w:rPr>
        <w:t>4</w:t>
      </w:r>
      <w:r>
        <w:rPr>
          <w:rFonts w:hint="eastAsia" w:eastAsia="仿宋_GB2312"/>
          <w:sz w:val="32"/>
        </w:rPr>
        <w:t>）区发</w:t>
      </w:r>
      <w:r>
        <w:rPr>
          <w:rFonts w:hint="eastAsia" w:eastAsia="仿宋_GB2312"/>
          <w:spacing w:val="6"/>
          <w:sz w:val="32"/>
        </w:rPr>
        <w:t>改局：负责气象灾害监测预警防御工程、抢险救灾、灾后重建等项目的立项审批工作；负责区级应急救灾物资的收储、轮换、调度和日常管理；协助制定气象灾害防御规划。</w:t>
      </w:r>
    </w:p>
    <w:p>
      <w:pPr>
        <w:spacing w:line="574" w:lineRule="exact"/>
        <w:ind w:firstLine="640" w:firstLineChars="200"/>
        <w:rPr>
          <w:rFonts w:eastAsia="仿宋_GB2312"/>
          <w:sz w:val="32"/>
        </w:rPr>
      </w:pPr>
      <w:r>
        <w:rPr>
          <w:rFonts w:hint="eastAsia" w:eastAsia="仿宋_GB2312"/>
          <w:sz w:val="32"/>
        </w:rPr>
        <w:t>（</w:t>
      </w:r>
      <w:r>
        <w:rPr>
          <w:rFonts w:eastAsia="仿宋_GB2312"/>
          <w:sz w:val="32"/>
        </w:rPr>
        <w:t>5</w:t>
      </w:r>
      <w:r>
        <w:rPr>
          <w:rFonts w:hint="eastAsia" w:eastAsia="仿宋_GB2312"/>
          <w:sz w:val="32"/>
        </w:rPr>
        <w:t>）区经信局：督促、指导工矿企业做好气象灾害防御工作；协调救灾和灾后重建物资的生产和供应；调查核实工业企业灾情。</w:t>
      </w:r>
    </w:p>
    <w:p>
      <w:pPr>
        <w:spacing w:line="574" w:lineRule="exact"/>
        <w:ind w:firstLine="640" w:firstLineChars="200"/>
        <w:rPr>
          <w:rFonts w:eastAsia="仿宋_GB2312"/>
          <w:sz w:val="32"/>
        </w:rPr>
      </w:pPr>
      <w:r>
        <w:rPr>
          <w:rFonts w:hint="eastAsia" w:eastAsia="仿宋_GB2312"/>
          <w:sz w:val="32"/>
        </w:rPr>
        <w:t>（</w:t>
      </w:r>
      <w:r>
        <w:rPr>
          <w:rFonts w:eastAsia="仿宋_GB2312"/>
          <w:sz w:val="32"/>
        </w:rPr>
        <w:t>6</w:t>
      </w:r>
      <w:r>
        <w:rPr>
          <w:rFonts w:hint="eastAsia" w:eastAsia="仿宋_GB2312"/>
          <w:sz w:val="32"/>
        </w:rPr>
        <w:t>）区教体局：组织教育系统气象灾害防御工作；督促指导学校落实极端天气时停课等应急措施；组织指导学校开展防灾减灾知识的宣传、教育、演练工作；组织指导灾后教育教学秩序恢复；落实行业管理重点对象的气象灾害信息传播；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7</w:t>
      </w:r>
      <w:r>
        <w:rPr>
          <w:rFonts w:hint="eastAsia" w:eastAsia="仿宋_GB2312"/>
          <w:sz w:val="32"/>
        </w:rPr>
        <w:t>）区公安分局：负责气象灾害期间的治安保障，依法打击盗窃、哄抢气象灾害防御物资和破坏防灾救灾工程设施的违法犯罪行为；协助危险地区群众安全转移工作；负责收集本系统气象灾害损失情况并上报。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8</w:t>
      </w:r>
      <w:r>
        <w:rPr>
          <w:rFonts w:hint="eastAsia" w:eastAsia="仿宋_GB2312"/>
          <w:sz w:val="32"/>
        </w:rPr>
        <w:t>）区民政局：指导负责做好困难群众灾后发生基本生活困难的救助。</w:t>
      </w:r>
    </w:p>
    <w:p>
      <w:pPr>
        <w:spacing w:line="574" w:lineRule="exact"/>
        <w:ind w:firstLine="640" w:firstLineChars="200"/>
        <w:rPr>
          <w:rFonts w:eastAsia="仿宋_GB2312"/>
          <w:sz w:val="32"/>
        </w:rPr>
      </w:pPr>
      <w:r>
        <w:rPr>
          <w:rFonts w:hint="eastAsia" w:eastAsia="仿宋_GB2312"/>
          <w:sz w:val="32"/>
        </w:rPr>
        <w:t>（</w:t>
      </w:r>
      <w:r>
        <w:rPr>
          <w:rFonts w:eastAsia="仿宋_GB2312"/>
          <w:sz w:val="32"/>
        </w:rPr>
        <w:t>9</w:t>
      </w:r>
      <w:r>
        <w:rPr>
          <w:rFonts w:hint="eastAsia" w:eastAsia="仿宋_GB2312"/>
          <w:sz w:val="32"/>
        </w:rPr>
        <w:t>）区财政局：负责做好区级气象灾害防御和抢险救灾资金的保障工作。</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10</w:t>
      </w:r>
      <w:r>
        <w:rPr>
          <w:rFonts w:hint="eastAsia" w:eastAsia="仿宋_GB2312"/>
          <w:sz w:val="32"/>
        </w:rPr>
        <w:t>）区</w:t>
      </w:r>
      <w:r>
        <w:rPr>
          <w:rFonts w:hint="eastAsia" w:eastAsia="仿宋_GB2312"/>
          <w:spacing w:val="6"/>
          <w:sz w:val="32"/>
        </w:rPr>
        <w:t>人社局：督促指导企事业单位落实应对极端天气误工处理等措施，保障职工因重大气象灾害导致的迟到和误工处置。</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11</w:t>
      </w:r>
      <w:r>
        <w:rPr>
          <w:rFonts w:hint="eastAsia" w:eastAsia="仿宋_GB2312"/>
          <w:sz w:val="32"/>
        </w:rPr>
        <w:t>）区建设和交通运输局：负责职责范围内城区房屋、建筑工地的气象灾害防御监督管理，指导工地临时工棚民工、城乡危房居民的安全转移；负责职责范围内公路秩序、配合市级交通部门维护内河交通运输秩序，协调组织运力，做好人员和物资的运输，保障交通干线和抢险救援重要线路畅通；配合公安部门实施公路交通管制，配合市级交通部门做好内河交通管制，配合市级交通部门协调关闭高速公路；指导全区疏散场所的建设与管理，落实人防工程地下空间设施的气象灾害防御安全措施；落实行业管理重点对象的气象预警信息传播；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12</w:t>
      </w:r>
      <w:r>
        <w:rPr>
          <w:rFonts w:hint="eastAsia" w:eastAsia="仿宋_GB2312"/>
          <w:sz w:val="32"/>
        </w:rPr>
        <w:t>）区水利局：负责水文监测预报预警，提供气象灾害影响期间的水旱灾害监测预报预警实时信息；在暴雨、高温、干旱期间对主要河流、水库进行调度，做好应急水资源调配；落实行业管理重点对象的气象灾害预警信息传播；负责收集本系统气象灾害损失情况并上报。</w:t>
      </w:r>
    </w:p>
    <w:p>
      <w:pPr>
        <w:autoSpaceDE w:val="0"/>
        <w:autoSpaceDN w:val="0"/>
        <w:adjustRightInd w:val="0"/>
        <w:spacing w:line="574" w:lineRule="exact"/>
        <w:ind w:firstLine="640" w:firstLineChars="200"/>
        <w:rPr>
          <w:rFonts w:eastAsia="仿宋_GB2312"/>
          <w:sz w:val="32"/>
        </w:rPr>
      </w:pPr>
      <w:r>
        <w:rPr>
          <w:rFonts w:hint="eastAsia" w:eastAsia="仿宋_GB2312"/>
          <w:sz w:val="32"/>
        </w:rPr>
        <w:t>（</w:t>
      </w:r>
      <w:r>
        <w:rPr>
          <w:rFonts w:eastAsia="仿宋_GB2312"/>
          <w:sz w:val="32"/>
        </w:rPr>
        <w:t>13</w:t>
      </w:r>
      <w:r>
        <w:rPr>
          <w:rFonts w:hint="eastAsia" w:eastAsia="仿宋_GB2312"/>
          <w:sz w:val="32"/>
        </w:rPr>
        <w:t>）区农业农村局：指导农业气象灾害防御和灾后农业救灾恢复生产；组织区级农作物抗灾种子储备和区域性应急调用安排；监督、指导农家乐气象安全管理；监督、指导渔船的气象安全管理；落实行业管理重点对象的气象灾害信息传播；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14</w:t>
      </w:r>
      <w:r>
        <w:rPr>
          <w:rFonts w:hint="eastAsia" w:eastAsia="仿宋_GB2312"/>
          <w:sz w:val="32"/>
        </w:rPr>
        <w:t>）区文广旅游局：负责职责范围内旅游景区的气象安全监督管理；监督、指导涉旅企业做好游客和旅游从业人员安全转移和旅游景区关闭等应急工作；负责及时发布旅游安全提示和出游预警信息，督促旅行社及时关注气象变化、科学安排旅游线路、引导游客安全出行；协调做好受灾、滞留游客的转运、安置和救助工作；落实行业管理重点对象的气象灾害信息传播；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15</w:t>
      </w:r>
      <w:r>
        <w:rPr>
          <w:rFonts w:hint="eastAsia" w:eastAsia="仿宋_GB2312"/>
          <w:sz w:val="32"/>
        </w:rPr>
        <w:t>）区卫生健康局：负责灾区疾病预防控制、卫生监督和医疗救护工作；及时提供灾区疫情和防治意见，组织卫生部门和医疗人员赶赴灾区开展防病治病；预防、控制疫病的发生和流行；落实行业管理重点对象的气象灾害信息传播；负责收集本系统气象灾害损失情况并上报。</w:t>
      </w:r>
    </w:p>
    <w:p>
      <w:pPr>
        <w:autoSpaceDE w:val="0"/>
        <w:autoSpaceDN w:val="0"/>
        <w:adjustRightInd w:val="0"/>
        <w:spacing w:line="574" w:lineRule="exact"/>
        <w:ind w:firstLine="640" w:firstLineChars="200"/>
        <w:rPr>
          <w:rFonts w:eastAsia="仿宋_GB2312"/>
          <w:sz w:val="32"/>
        </w:rPr>
      </w:pPr>
      <w:r>
        <w:rPr>
          <w:rFonts w:hint="eastAsia" w:eastAsia="仿宋_GB2312"/>
          <w:sz w:val="32"/>
        </w:rPr>
        <w:t>（</w:t>
      </w:r>
      <w:r>
        <w:rPr>
          <w:rFonts w:eastAsia="仿宋_GB2312"/>
          <w:sz w:val="32"/>
        </w:rPr>
        <w:t>16</w:t>
      </w:r>
      <w:r>
        <w:rPr>
          <w:rFonts w:hint="eastAsia" w:eastAsia="仿宋_GB2312"/>
          <w:sz w:val="32"/>
        </w:rPr>
        <w:t>）区综合执法局：承担管辖范围内城市道路在暴雨期间的积水巡查和应急处置，指导对市政设施安全隐患和城区道路积水灾害等情况的信息采集；组织开展管辖范围内城市道路除雪、除冰等行动；加强屋顶广告和沿街店面招牌广告的巡查管理，及时利用警示桩、警示带等设施，隔离危险区域，及时消除危及人民群众生命财产安全的情形；负责收集本系统气象灾害损失情况并上报。</w:t>
      </w:r>
    </w:p>
    <w:p>
      <w:pPr>
        <w:spacing w:line="574" w:lineRule="exact"/>
        <w:ind w:firstLine="640" w:firstLineChars="200"/>
        <w:rPr>
          <w:rFonts w:eastAsia="仿宋_GB2312"/>
          <w:spacing w:val="4"/>
          <w:sz w:val="32"/>
        </w:rPr>
      </w:pPr>
      <w:r>
        <w:rPr>
          <w:rFonts w:hint="eastAsia" w:eastAsia="仿宋_GB2312"/>
          <w:sz w:val="32"/>
        </w:rPr>
        <w:t>（</w:t>
      </w:r>
      <w:r>
        <w:rPr>
          <w:rFonts w:eastAsia="仿宋_GB2312"/>
          <w:sz w:val="32"/>
        </w:rPr>
        <w:t>17</w:t>
      </w:r>
      <w:r>
        <w:rPr>
          <w:rFonts w:hint="eastAsia" w:eastAsia="仿宋_GB2312"/>
          <w:sz w:val="32"/>
        </w:rPr>
        <w:t>）区</w:t>
      </w:r>
      <w:r>
        <w:rPr>
          <w:rFonts w:hint="eastAsia" w:eastAsia="仿宋_GB2312"/>
          <w:spacing w:val="8"/>
          <w:sz w:val="32"/>
        </w:rPr>
        <w:t>自然资源和规划分局：负责地质灾害的监测、预警、应急调查和灾害评估；与气象部门联合发布地质灾害气象风险预警；指导监督各乡镇（街道）做好地质灾害隐患综合治理工作；承担地质灾害应急救援的技术支撑工作，对突发地质灾害提出应急处置措施建议；指导林业气象灾害防御和灾后林业救灾恢复生产；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18</w:t>
      </w:r>
      <w:r>
        <w:rPr>
          <w:rFonts w:hint="eastAsia" w:eastAsia="仿宋_GB2312"/>
          <w:sz w:val="32"/>
        </w:rPr>
        <w:t>）区生态环境分局：负责重污染天气（霾）的防范应对和处置工作；对由气象灾害引发的环境污染和生态破坏事件进行监测并提出控制措施。</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19</w:t>
      </w:r>
      <w:r>
        <w:rPr>
          <w:rFonts w:hint="eastAsia" w:eastAsia="仿宋_GB2312"/>
          <w:sz w:val="32"/>
        </w:rPr>
        <w:t>）区消防救援大队：负责应对处置气象灾害险情、灾情的综合救援工作。</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20</w:t>
      </w:r>
      <w:r>
        <w:rPr>
          <w:rFonts w:hint="eastAsia" w:eastAsia="仿宋_GB2312"/>
          <w:sz w:val="32"/>
        </w:rPr>
        <w:t>）区人武部：根据需要，组织、调配部队和民兵预备役人员参加抗灾抢险及灾后恢复重建工作。</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21</w:t>
      </w:r>
      <w:r>
        <w:rPr>
          <w:rFonts w:hint="eastAsia" w:eastAsia="仿宋_GB2312"/>
          <w:sz w:val="32"/>
        </w:rPr>
        <w:t>）市用电管理所、袍江供电分局：负责电力系统的气象灾害防御工作；组织电力线网及设施的抢修、恢复和供应；根据需要采取架设临时供电线路、提供应急电源等措施；负责收集本系统气象灾害损失情况并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22</w:t>
      </w:r>
      <w:r>
        <w:rPr>
          <w:rFonts w:hint="eastAsia" w:eastAsia="仿宋_GB2312"/>
          <w:sz w:val="32"/>
        </w:rPr>
        <w:t>）移动、联通越城分公司：负责开通重大气象灾害预警信息“绿色通道”，确保预警信息传播渠道畅通；负责做好气象灾害应急指挥的通信保障；负责对受损通信设施和线路的抢修和恢复工作。</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23</w:t>
      </w:r>
      <w:r>
        <w:rPr>
          <w:rFonts w:hint="eastAsia" w:eastAsia="仿宋_GB2312"/>
          <w:sz w:val="32"/>
        </w:rPr>
        <w:t>）铁</w:t>
      </w:r>
      <w:r>
        <w:rPr>
          <w:rFonts w:hint="eastAsia" w:eastAsia="仿宋_GB2312"/>
          <w:spacing w:val="4"/>
          <w:sz w:val="32"/>
        </w:rPr>
        <w:t>塔越城办事处：做好全区基站铁塔日常运行与维护，保障通讯畅通。</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24</w:t>
      </w:r>
      <w:r>
        <w:rPr>
          <w:rFonts w:hint="eastAsia" w:eastAsia="仿宋_GB2312"/>
          <w:sz w:val="32"/>
        </w:rPr>
        <w:t>）各乡镇（街道）：配合区应急指挥机构做好本行政区域气象灾害防御应急处置相关工作。</w:t>
      </w:r>
    </w:p>
    <w:p>
      <w:pPr>
        <w:autoSpaceDE w:val="0"/>
        <w:autoSpaceDN w:val="0"/>
        <w:adjustRightInd w:val="0"/>
        <w:spacing w:line="574" w:lineRule="exact"/>
        <w:ind w:firstLine="640" w:firstLineChars="200"/>
        <w:rPr>
          <w:rFonts w:eastAsia="楷体_GB2312"/>
          <w:sz w:val="32"/>
        </w:rPr>
      </w:pPr>
      <w:r>
        <w:rPr>
          <w:rFonts w:eastAsia="楷体_GB2312"/>
          <w:sz w:val="32"/>
        </w:rPr>
        <w:t xml:space="preserve">2.1.3  </w:t>
      </w:r>
      <w:r>
        <w:rPr>
          <w:rFonts w:hint="eastAsia" w:eastAsia="楷体_GB2312"/>
          <w:sz w:val="32"/>
        </w:rPr>
        <w:t>综合协调机构</w:t>
      </w:r>
    </w:p>
    <w:p>
      <w:pPr>
        <w:spacing w:line="574" w:lineRule="exact"/>
        <w:ind w:firstLine="640" w:firstLineChars="200"/>
        <w:rPr>
          <w:rFonts w:eastAsia="仿宋_GB2312"/>
          <w:sz w:val="32"/>
        </w:rPr>
      </w:pPr>
      <w:r>
        <w:rPr>
          <w:rFonts w:hint="eastAsia" w:eastAsia="仿宋_GB2312"/>
          <w:sz w:val="32"/>
        </w:rPr>
        <w:t>区气防指下设气象灾害防御办公室，气象灾害防御办公室设在区气象局，区气象局副局长任办公室主任，负责气象灾害预警信息的发布组织实施和日常气象灾害防御的工作部署。</w:t>
      </w:r>
    </w:p>
    <w:p>
      <w:pPr>
        <w:autoSpaceDE w:val="0"/>
        <w:autoSpaceDN w:val="0"/>
        <w:adjustRightInd w:val="0"/>
        <w:spacing w:line="574" w:lineRule="exact"/>
        <w:ind w:firstLine="640" w:firstLineChars="200"/>
        <w:rPr>
          <w:rFonts w:eastAsia="仿宋_GB2312"/>
          <w:sz w:val="32"/>
        </w:rPr>
      </w:pPr>
      <w:r>
        <w:rPr>
          <w:rFonts w:hint="eastAsia" w:eastAsia="仿宋_GB2312"/>
          <w:sz w:val="32"/>
        </w:rPr>
        <w:t>应急处置时指挥部主要成员单位根据事件类别调整。</w:t>
      </w:r>
    </w:p>
    <w:p>
      <w:pPr>
        <w:autoSpaceDE w:val="0"/>
        <w:autoSpaceDN w:val="0"/>
        <w:adjustRightInd w:val="0"/>
        <w:spacing w:line="574" w:lineRule="exact"/>
        <w:ind w:firstLine="643" w:firstLineChars="200"/>
        <w:rPr>
          <w:rFonts w:eastAsia="仿宋_GB2312"/>
          <w:sz w:val="32"/>
        </w:rPr>
      </w:pPr>
      <w:r>
        <w:rPr>
          <w:rFonts w:hint="eastAsia" w:eastAsia="仿宋_GB2312"/>
          <w:b/>
          <w:sz w:val="32"/>
        </w:rPr>
        <w:t>应对低温雨雪冰冻灾害时</w:t>
      </w:r>
      <w:r>
        <w:rPr>
          <w:rFonts w:hint="eastAsia" w:eastAsia="仿宋_GB2312"/>
          <w:sz w:val="32"/>
        </w:rPr>
        <w:t>，由区应急管理局、区气象局、区人武部区公安分局、区民政局、区建设和交通运输局、区农业农村局、区卫生健康局、区综合行政执法局、区自然资源和规划分局、区消防救援大队等单位组成。</w:t>
      </w:r>
    </w:p>
    <w:p>
      <w:pPr>
        <w:autoSpaceDE w:val="0"/>
        <w:autoSpaceDN w:val="0"/>
        <w:adjustRightInd w:val="0"/>
        <w:spacing w:line="574" w:lineRule="exact"/>
        <w:ind w:firstLine="643" w:firstLineChars="200"/>
        <w:rPr>
          <w:rFonts w:eastAsia="仿宋_GB2312"/>
          <w:sz w:val="32"/>
        </w:rPr>
      </w:pPr>
      <w:r>
        <w:rPr>
          <w:rFonts w:hint="eastAsia" w:eastAsia="仿宋_GB2312"/>
          <w:b/>
          <w:sz w:val="32"/>
        </w:rPr>
        <w:t>应</w:t>
      </w:r>
      <w:r>
        <w:rPr>
          <w:rFonts w:hint="eastAsia" w:eastAsia="仿宋_GB2312"/>
          <w:spacing w:val="6"/>
          <w:sz w:val="32"/>
        </w:rPr>
        <w:t>对强对流灾害时，由区应急管理局、区气象局、区人武部、区建设和交通运输局、区水利局、区农业农村局、区综合行政执法局、区自然资源和规划分局、区消防救援大队等单位组成。</w:t>
      </w:r>
    </w:p>
    <w:p>
      <w:pPr>
        <w:autoSpaceDE w:val="0"/>
        <w:autoSpaceDN w:val="0"/>
        <w:adjustRightInd w:val="0"/>
        <w:spacing w:line="574" w:lineRule="exact"/>
        <w:ind w:firstLine="643" w:firstLineChars="200"/>
        <w:rPr>
          <w:rFonts w:eastAsia="仿宋_GB2312"/>
          <w:sz w:val="32"/>
        </w:rPr>
      </w:pPr>
      <w:r>
        <w:rPr>
          <w:rFonts w:hint="eastAsia" w:eastAsia="仿宋_GB2312"/>
          <w:b/>
          <w:sz w:val="32"/>
        </w:rPr>
        <w:t>应对高温热浪灾害时</w:t>
      </w:r>
      <w:r>
        <w:rPr>
          <w:rFonts w:hint="eastAsia" w:eastAsia="仿宋_GB2312"/>
          <w:sz w:val="32"/>
        </w:rPr>
        <w:t>，由区应急管理局、区气象局、区建设和交通运输局、区水利局、区农业农村局、区自然资源和规划分局、区消防救援大队等单位组成。</w:t>
      </w:r>
    </w:p>
    <w:p>
      <w:pPr>
        <w:autoSpaceDE w:val="0"/>
        <w:autoSpaceDN w:val="0"/>
        <w:adjustRightInd w:val="0"/>
        <w:spacing w:line="574" w:lineRule="exact"/>
        <w:ind w:firstLine="640" w:firstLineChars="200"/>
        <w:rPr>
          <w:rFonts w:eastAsia="楷体_GB2312"/>
          <w:sz w:val="32"/>
        </w:rPr>
      </w:pPr>
      <w:r>
        <w:rPr>
          <w:rFonts w:eastAsia="楷体_GB2312"/>
          <w:sz w:val="32"/>
        </w:rPr>
        <w:t xml:space="preserve">2.2  </w:t>
      </w:r>
      <w:r>
        <w:rPr>
          <w:rFonts w:hint="eastAsia" w:eastAsia="楷体_GB2312"/>
          <w:sz w:val="32"/>
        </w:rPr>
        <w:t>专家咨询机构</w:t>
      </w:r>
    </w:p>
    <w:p>
      <w:pPr>
        <w:autoSpaceDE w:val="0"/>
        <w:autoSpaceDN w:val="0"/>
        <w:adjustRightInd w:val="0"/>
        <w:spacing w:line="574" w:lineRule="exact"/>
        <w:ind w:firstLine="640" w:firstLineChars="200"/>
        <w:rPr>
          <w:rFonts w:eastAsia="仿宋_GB2312"/>
          <w:sz w:val="32"/>
        </w:rPr>
      </w:pPr>
      <w:r>
        <w:rPr>
          <w:rFonts w:hint="eastAsia" w:eastAsia="仿宋_GB2312"/>
          <w:sz w:val="32"/>
        </w:rPr>
        <w:t>建立气象灾害专家咨询机构，主要参加气象灾害风险影响研判、应急处置和处置评估等工作，为区气防指提供决策咨询、技术支撑和工作建议。</w:t>
      </w:r>
    </w:p>
    <w:p>
      <w:pPr>
        <w:autoSpaceDE w:val="0"/>
        <w:autoSpaceDN w:val="0"/>
        <w:adjustRightInd w:val="0"/>
        <w:spacing w:line="574" w:lineRule="exact"/>
        <w:ind w:firstLine="640" w:firstLineChars="200"/>
        <w:rPr>
          <w:rFonts w:eastAsia="楷体_GB2312"/>
          <w:sz w:val="32"/>
        </w:rPr>
      </w:pPr>
      <w:r>
        <w:rPr>
          <w:rFonts w:eastAsia="楷体_GB2312"/>
          <w:sz w:val="32"/>
        </w:rPr>
        <w:t xml:space="preserve">2.3  </w:t>
      </w:r>
      <w:r>
        <w:rPr>
          <w:rFonts w:hint="eastAsia" w:eastAsia="楷体_GB2312"/>
          <w:sz w:val="32"/>
        </w:rPr>
        <w:t>乡镇（街道）应急指挥机构</w:t>
      </w:r>
    </w:p>
    <w:p>
      <w:pPr>
        <w:autoSpaceDE w:val="0"/>
        <w:autoSpaceDN w:val="0"/>
        <w:adjustRightInd w:val="0"/>
        <w:spacing w:line="574" w:lineRule="exact"/>
        <w:ind w:firstLine="640" w:firstLineChars="200"/>
        <w:rPr>
          <w:rFonts w:eastAsia="仿宋_GB2312"/>
          <w:sz w:val="32"/>
        </w:rPr>
      </w:pPr>
      <w:r>
        <w:rPr>
          <w:rFonts w:hint="eastAsia" w:eastAsia="仿宋_GB2312"/>
          <w:sz w:val="32"/>
        </w:rPr>
        <w:t>各乡镇人民政府（街道办事处）应设立气象灾害应急指挥机构，在上级应急指挥机构和本级政府的领导下，组织、指挥、协调本地区防御气象灾害和抢险救灾等应急工作。</w:t>
      </w:r>
    </w:p>
    <w:p>
      <w:pPr>
        <w:autoSpaceDE w:val="0"/>
        <w:autoSpaceDN w:val="0"/>
        <w:adjustRightInd w:val="0"/>
        <w:spacing w:line="574" w:lineRule="exact"/>
        <w:ind w:firstLine="640" w:firstLineChars="200"/>
        <w:rPr>
          <w:rFonts w:eastAsia="黑体"/>
          <w:sz w:val="32"/>
        </w:rPr>
      </w:pPr>
      <w:r>
        <w:rPr>
          <w:rFonts w:eastAsia="黑体"/>
          <w:sz w:val="32"/>
        </w:rPr>
        <w:t xml:space="preserve">3  </w:t>
      </w:r>
      <w:r>
        <w:rPr>
          <w:rFonts w:hint="eastAsia" w:eastAsia="黑体"/>
          <w:sz w:val="32"/>
        </w:rPr>
        <w:t>应急准备</w:t>
      </w:r>
    </w:p>
    <w:p>
      <w:pPr>
        <w:autoSpaceDE w:val="0"/>
        <w:autoSpaceDN w:val="0"/>
        <w:adjustRightInd w:val="0"/>
        <w:spacing w:line="574" w:lineRule="exact"/>
        <w:ind w:firstLine="640" w:firstLineChars="200"/>
        <w:rPr>
          <w:rFonts w:eastAsia="楷体_GB2312"/>
          <w:sz w:val="32"/>
        </w:rPr>
      </w:pPr>
      <w:r>
        <w:rPr>
          <w:rFonts w:eastAsia="楷体_GB2312"/>
          <w:sz w:val="32"/>
        </w:rPr>
        <w:t xml:space="preserve">3.1  </w:t>
      </w:r>
      <w:r>
        <w:rPr>
          <w:rFonts w:hint="eastAsia" w:eastAsia="楷体_GB2312"/>
          <w:sz w:val="32"/>
        </w:rPr>
        <w:t>应急联动机制建设</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各应急指挥机构成员单位按照职责，建立健全以气象灾害预警为先导的应急联动机制，监督、指导相关行业、领域开展气象灾害防御和应急工作。</w:t>
      </w:r>
    </w:p>
    <w:p>
      <w:pPr>
        <w:autoSpaceDE w:val="0"/>
        <w:autoSpaceDN w:val="0"/>
        <w:adjustRightInd w:val="0"/>
        <w:spacing w:line="574" w:lineRule="exact"/>
        <w:ind w:firstLine="640" w:firstLineChars="200"/>
        <w:rPr>
          <w:rFonts w:eastAsia="楷体_GB2312"/>
          <w:sz w:val="32"/>
        </w:rPr>
      </w:pPr>
      <w:r>
        <w:rPr>
          <w:rFonts w:eastAsia="楷体_GB2312"/>
          <w:sz w:val="32"/>
        </w:rPr>
        <w:t xml:space="preserve">3.2  </w:t>
      </w:r>
      <w:r>
        <w:rPr>
          <w:rFonts w:hint="eastAsia" w:eastAsia="楷体_GB2312"/>
          <w:sz w:val="32"/>
        </w:rPr>
        <w:t>乡村气象防灾减灾标准化建设</w:t>
      </w:r>
    </w:p>
    <w:p>
      <w:pPr>
        <w:autoSpaceDE w:val="0"/>
        <w:autoSpaceDN w:val="0"/>
        <w:adjustRightInd w:val="0"/>
        <w:spacing w:line="574" w:lineRule="exact"/>
        <w:ind w:firstLine="640" w:firstLineChars="200"/>
        <w:rPr>
          <w:rFonts w:eastAsia="仿宋_GB2312"/>
          <w:sz w:val="32"/>
        </w:rPr>
      </w:pPr>
      <w:r>
        <w:rPr>
          <w:rFonts w:hint="eastAsia" w:eastAsia="仿宋_GB2312"/>
          <w:sz w:val="32"/>
        </w:rPr>
        <w:t>乡镇（街道）、村（社区）按照《乡村气象防灾减灾建设规范》开展气象防灾减灾标准化建设，编制气象灾害应急预案或行动计划，在区政府和气象灾害应急指挥机构组织下做好本行政区域内的气象灾害防御工作。</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3.3  </w:t>
      </w:r>
      <w:r>
        <w:rPr>
          <w:rFonts w:hint="eastAsia" w:eastAsia="楷体_GB2312"/>
          <w:color w:val="000000"/>
          <w:sz w:val="32"/>
        </w:rPr>
        <w:t>重点单位、重点部位隐患排查</w:t>
      </w:r>
    </w:p>
    <w:p>
      <w:pPr>
        <w:autoSpaceDE w:val="0"/>
        <w:autoSpaceDN w:val="0"/>
        <w:adjustRightInd w:val="0"/>
        <w:spacing w:line="574" w:lineRule="exact"/>
        <w:ind w:firstLine="640" w:firstLineChars="200"/>
        <w:rPr>
          <w:rFonts w:eastAsia="仿宋_GB2312"/>
          <w:sz w:val="32"/>
        </w:rPr>
      </w:pPr>
      <w:r>
        <w:rPr>
          <w:rFonts w:hint="eastAsia" w:eastAsia="仿宋_GB2312"/>
          <w:sz w:val="32"/>
        </w:rPr>
        <w:t>区政府应将受气象灾害影响，易直接或间接造成人员伤亡、较大财产损失，或发生较大生产安全事故，或间接对社会生产生活或城市功能产生较大影响的单位列入气象灾害防御重点单位名录，定期公布。</w:t>
      </w:r>
    </w:p>
    <w:p>
      <w:pPr>
        <w:autoSpaceDE w:val="0"/>
        <w:autoSpaceDN w:val="0"/>
        <w:adjustRightInd w:val="0"/>
        <w:spacing w:line="574" w:lineRule="exact"/>
        <w:ind w:firstLine="640" w:firstLineChars="200"/>
        <w:rPr>
          <w:rFonts w:eastAsia="仿宋_GB2312"/>
          <w:color w:val="000000"/>
          <w:sz w:val="32"/>
        </w:rPr>
      </w:pPr>
      <w:r>
        <w:rPr>
          <w:rFonts w:hint="eastAsia" w:eastAsia="仿宋_GB2312"/>
          <w:sz w:val="32"/>
        </w:rPr>
        <w:t>各级相关行业主管单位应会同气象部门对</w:t>
      </w:r>
      <w:r>
        <w:rPr>
          <w:rFonts w:hint="eastAsia" w:eastAsia="仿宋_GB2312"/>
          <w:color w:val="000000"/>
          <w:sz w:val="32"/>
        </w:rPr>
        <w:t>气象灾害防御重点单位的应急准备情况进行监督检查。</w:t>
      </w:r>
    </w:p>
    <w:p>
      <w:pPr>
        <w:autoSpaceDE w:val="0"/>
        <w:autoSpaceDN w:val="0"/>
        <w:adjustRightInd w:val="0"/>
        <w:spacing w:line="574" w:lineRule="exact"/>
        <w:ind w:firstLine="640" w:firstLineChars="200"/>
        <w:rPr>
          <w:rFonts w:eastAsia="仿宋_GB2312"/>
          <w:sz w:val="32"/>
        </w:rPr>
      </w:pPr>
      <w:r>
        <w:rPr>
          <w:rFonts w:hint="eastAsia" w:eastAsia="仿宋_GB2312"/>
          <w:sz w:val="32"/>
        </w:rPr>
        <w:t>列入气象灾害防御重点单位名录的</w:t>
      </w:r>
      <w:r>
        <w:rPr>
          <w:rFonts w:hint="eastAsia" w:eastAsia="仿宋_GB2312"/>
          <w:color w:val="000000"/>
          <w:sz w:val="32"/>
        </w:rPr>
        <w:t>企事业单位应</w:t>
      </w:r>
      <w:r>
        <w:rPr>
          <w:rFonts w:hint="eastAsia" w:eastAsia="仿宋_GB2312"/>
          <w:sz w:val="32"/>
        </w:rPr>
        <w:t>切实落实气象灾害防御责任，编制气象灾害应急预案或行动计划，建立重点部位和关键环节检查制度，及时消除气象灾害风险隐患。</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3.4  </w:t>
      </w:r>
      <w:r>
        <w:rPr>
          <w:rFonts w:hint="eastAsia" w:eastAsia="楷体_GB2312"/>
          <w:color w:val="000000"/>
          <w:sz w:val="32"/>
        </w:rPr>
        <w:t>公众、社会组织自救互救准备</w:t>
      </w:r>
    </w:p>
    <w:p>
      <w:pPr>
        <w:autoSpaceDE w:val="0"/>
        <w:autoSpaceDN w:val="0"/>
        <w:adjustRightInd w:val="0"/>
        <w:spacing w:line="574" w:lineRule="exact"/>
        <w:ind w:firstLine="640" w:firstLineChars="200"/>
        <w:rPr>
          <w:rFonts w:eastAsia="仿宋_GB2312"/>
          <w:spacing w:val="6"/>
          <w:sz w:val="32"/>
        </w:rPr>
      </w:pPr>
      <w:r>
        <w:rPr>
          <w:rFonts w:hint="eastAsia" w:eastAsia="仿宋_GB2312"/>
          <w:sz w:val="32"/>
        </w:rPr>
        <w:t>公</w:t>
      </w:r>
      <w:r>
        <w:rPr>
          <w:rFonts w:hint="eastAsia" w:eastAsia="仿宋_GB2312"/>
          <w:spacing w:val="6"/>
          <w:sz w:val="32"/>
        </w:rPr>
        <w:t>民应加强气象灾害防御知识学习，关注气象灾害风险。公民、法人和其它组织要主动了解气象灾害情况，气象灾害影响期间时，合理安排出行，储备必要的生活用品，采取相应的自救互救措施，配合政府、应急指挥机构和有关部门处置应急事件。</w:t>
      </w:r>
    </w:p>
    <w:p>
      <w:pPr>
        <w:autoSpaceDE w:val="0"/>
        <w:autoSpaceDN w:val="0"/>
        <w:adjustRightInd w:val="0"/>
        <w:spacing w:line="574" w:lineRule="exact"/>
        <w:ind w:firstLine="640" w:firstLineChars="200"/>
        <w:rPr>
          <w:rFonts w:eastAsia="黑体"/>
          <w:sz w:val="32"/>
        </w:rPr>
      </w:pPr>
      <w:r>
        <w:rPr>
          <w:rFonts w:eastAsia="黑体"/>
          <w:sz w:val="32"/>
        </w:rPr>
        <w:t xml:space="preserve">4  </w:t>
      </w:r>
      <w:r>
        <w:rPr>
          <w:rFonts w:hint="eastAsia" w:eastAsia="黑体"/>
          <w:sz w:val="32"/>
        </w:rPr>
        <w:t>监测预报预警</w:t>
      </w:r>
    </w:p>
    <w:p>
      <w:pPr>
        <w:autoSpaceDE w:val="0"/>
        <w:autoSpaceDN w:val="0"/>
        <w:adjustRightInd w:val="0"/>
        <w:spacing w:line="574" w:lineRule="exact"/>
        <w:ind w:firstLine="640" w:firstLineChars="200"/>
        <w:rPr>
          <w:rFonts w:eastAsia="楷体_GB2312"/>
          <w:sz w:val="32"/>
        </w:rPr>
      </w:pPr>
      <w:r>
        <w:rPr>
          <w:rFonts w:eastAsia="楷体_GB2312"/>
          <w:sz w:val="32"/>
        </w:rPr>
        <w:t xml:space="preserve">4.1  </w:t>
      </w:r>
      <w:r>
        <w:rPr>
          <w:rFonts w:hint="eastAsia" w:eastAsia="楷体_GB2312"/>
          <w:sz w:val="32"/>
        </w:rPr>
        <w:t>监测预报</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区气象局应根据气象灾害的紧急程度和危害程度，及时向党委政府、应急指挥机构及其成员单位通报气象灾害的监测预报预警信息，并向社会公众发布。</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应急管理、自然资源、水利、农业农村、生态环境等部门应根据气象部门的监测预报预警信息，开展水旱灾害、山洪、地质灾害、森林火灾、生物灾害以及重污染天气等监测预报，分析可能对本行业产生的影响及危害，结果报送当地应急指挥机构，并通报应急指挥机构有关成员单位。</w:t>
      </w:r>
    </w:p>
    <w:p>
      <w:pPr>
        <w:autoSpaceDE w:val="0"/>
        <w:autoSpaceDN w:val="0"/>
        <w:adjustRightInd w:val="0"/>
        <w:spacing w:line="574" w:lineRule="exact"/>
        <w:ind w:firstLine="640" w:firstLineChars="200"/>
        <w:rPr>
          <w:rFonts w:eastAsia="楷体_GB2312"/>
          <w:sz w:val="32"/>
        </w:rPr>
      </w:pPr>
      <w:r>
        <w:rPr>
          <w:rFonts w:eastAsia="楷体_GB2312"/>
          <w:sz w:val="32"/>
        </w:rPr>
        <w:t xml:space="preserve">4.2  </w:t>
      </w:r>
      <w:r>
        <w:rPr>
          <w:rFonts w:hint="eastAsia" w:eastAsia="楷体_GB2312"/>
          <w:sz w:val="32"/>
        </w:rPr>
        <w:t>预警发布</w:t>
      </w:r>
    </w:p>
    <w:p>
      <w:pPr>
        <w:tabs>
          <w:tab w:val="left" w:pos="2268"/>
        </w:tabs>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区气象局按照</w:t>
      </w:r>
      <w:r>
        <w:rPr>
          <w:rFonts w:hint="eastAsia" w:eastAsia="仿宋_GB2312"/>
          <w:sz w:val="32"/>
        </w:rPr>
        <w:t>《越城区气象灾害预警信号发布与传播管理实施办法》等有关规定，及时</w:t>
      </w:r>
      <w:r>
        <w:rPr>
          <w:rFonts w:hint="eastAsia" w:eastAsia="仿宋_GB2312"/>
          <w:color w:val="000000"/>
          <w:sz w:val="32"/>
        </w:rPr>
        <w:t>发布气象灾害预警信号和灾害性天气警报。</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应急管理、自然资源、生态环境、水利、建设与交通运输、综合行政执法、气象等部门加强部门合作，及时发布洪水、山洪、地质灾害、城市内涝以及重污染天气等灾害预警。</w:t>
      </w:r>
    </w:p>
    <w:p>
      <w:pPr>
        <w:autoSpaceDE w:val="0"/>
        <w:autoSpaceDN w:val="0"/>
        <w:adjustRightInd w:val="0"/>
        <w:spacing w:line="574" w:lineRule="exact"/>
        <w:ind w:firstLine="640" w:firstLineChars="200"/>
        <w:rPr>
          <w:rFonts w:eastAsia="楷体_GB2312"/>
          <w:sz w:val="32"/>
        </w:rPr>
      </w:pPr>
      <w:r>
        <w:rPr>
          <w:rFonts w:eastAsia="楷体_GB2312"/>
          <w:sz w:val="32"/>
        </w:rPr>
        <w:t xml:space="preserve">4.3  </w:t>
      </w:r>
      <w:r>
        <w:rPr>
          <w:rFonts w:hint="eastAsia" w:eastAsia="楷体_GB2312"/>
          <w:sz w:val="32"/>
        </w:rPr>
        <w:t>预警传播</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气象、应急管理、自然资源、生态环境、水利、农业农村、建设与交通运输、综合行政执法等部门应通过区突发事件预警信息发布系统及其他渠道及时向公众发布气象灾害及其衍生灾害预警信息、事故灾难预警或提醒信息。</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广播、电视、网站、新媒体等媒体和通信运营企业应与区气象局建立气象灾害预警信息获取机制，准确、及时、无偿向社会播发或者刊登实时预警信息。</w:t>
      </w:r>
    </w:p>
    <w:p>
      <w:pPr>
        <w:autoSpaceDE w:val="0"/>
        <w:autoSpaceDN w:val="0"/>
        <w:adjustRightInd w:val="0"/>
        <w:spacing w:line="574" w:lineRule="exact"/>
        <w:ind w:firstLine="640" w:firstLineChars="200"/>
        <w:rPr>
          <w:rFonts w:eastAsia="仿宋_GB2312"/>
          <w:color w:val="000000"/>
          <w:sz w:val="32"/>
        </w:rPr>
      </w:pPr>
      <w:r>
        <w:rPr>
          <w:rFonts w:eastAsia="仿宋_GB2312"/>
          <w:color w:val="000000"/>
          <w:sz w:val="32"/>
        </w:rPr>
        <w:t>4.4</w:t>
      </w:r>
      <w:r>
        <w:rPr>
          <w:rFonts w:eastAsia="楷体_GB2312"/>
          <w:sz w:val="32"/>
        </w:rPr>
        <w:t xml:space="preserve">  </w:t>
      </w:r>
      <w:r>
        <w:rPr>
          <w:rFonts w:hint="eastAsia" w:eastAsia="楷体_GB2312"/>
          <w:sz w:val="32"/>
        </w:rPr>
        <w:t>风险研判</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区气防指办公室要建立指挥部各成员单位和各地之间的信息交流和风险分析会商机制。预计有气象灾害影响或出现气象灾害时</w:t>
      </w:r>
      <w:r>
        <w:rPr>
          <w:rFonts w:hint="eastAsia" w:eastAsia="仿宋_GB2312"/>
          <w:sz w:val="32"/>
        </w:rPr>
        <w:t>，区</w:t>
      </w:r>
      <w:r>
        <w:rPr>
          <w:rFonts w:hint="eastAsia" w:eastAsia="仿宋_GB2312"/>
          <w:color w:val="000000"/>
          <w:sz w:val="32"/>
        </w:rPr>
        <w:t>气防指办公室应及时组织会商，分析研判气象灾害风险形势，针对灾害风险形势提出相应防范应对意见。</w:t>
      </w:r>
    </w:p>
    <w:p>
      <w:pPr>
        <w:autoSpaceDE w:val="0"/>
        <w:autoSpaceDN w:val="0"/>
        <w:adjustRightInd w:val="0"/>
        <w:spacing w:line="574" w:lineRule="exact"/>
        <w:ind w:firstLine="640" w:firstLineChars="200"/>
        <w:rPr>
          <w:rFonts w:eastAsia="黑体"/>
          <w:sz w:val="32"/>
        </w:rPr>
      </w:pPr>
      <w:r>
        <w:rPr>
          <w:rFonts w:eastAsia="黑体"/>
          <w:sz w:val="32"/>
        </w:rPr>
        <w:t xml:space="preserve">5  </w:t>
      </w:r>
      <w:r>
        <w:rPr>
          <w:rFonts w:hint="eastAsia" w:eastAsia="黑体"/>
          <w:sz w:val="32"/>
        </w:rPr>
        <w:t>事件分级与应急响应</w:t>
      </w:r>
    </w:p>
    <w:p>
      <w:pPr>
        <w:autoSpaceDE w:val="0"/>
        <w:autoSpaceDN w:val="0"/>
        <w:adjustRightInd w:val="0"/>
        <w:spacing w:line="574" w:lineRule="exact"/>
        <w:ind w:firstLine="640" w:firstLineChars="200"/>
        <w:rPr>
          <w:rFonts w:eastAsia="仿宋_GB2312"/>
          <w:sz w:val="32"/>
        </w:rPr>
      </w:pPr>
      <w:r>
        <w:rPr>
          <w:rFonts w:hint="eastAsia" w:eastAsia="仿宋_GB2312"/>
          <w:sz w:val="32"/>
        </w:rPr>
        <w:t>根据气象灾害的关联程度，将影响我区气象灾害划分台风、暴雨、低温雨雪冰冻、强对流、高温热浪、大雾和霾等事件</w:t>
      </w:r>
      <w:r>
        <w:rPr>
          <w:rFonts w:hint="eastAsia" w:eastAsia="仿宋_GB2312"/>
          <w:color w:val="000000"/>
          <w:sz w:val="32"/>
        </w:rPr>
        <w:t>。</w:t>
      </w:r>
      <w:r>
        <w:rPr>
          <w:rFonts w:hint="eastAsia" w:eastAsia="仿宋_GB2312"/>
          <w:sz w:val="32"/>
        </w:rPr>
        <w:t>按照气象灾害事件可能影响的范围和严重程度，将气象灾害事件分为特别重大、重大、较大和一般四级。</w:t>
      </w:r>
    </w:p>
    <w:p>
      <w:pPr>
        <w:autoSpaceDE w:val="0"/>
        <w:autoSpaceDN w:val="0"/>
        <w:adjustRightInd w:val="0"/>
        <w:spacing w:line="574" w:lineRule="exact"/>
        <w:ind w:firstLine="640" w:firstLineChars="200"/>
        <w:rPr>
          <w:rFonts w:eastAsia="楷体_GB2312"/>
          <w:sz w:val="32"/>
        </w:rPr>
      </w:pPr>
      <w:r>
        <w:rPr>
          <w:rFonts w:hint="eastAsia" w:eastAsia="仿宋_GB2312"/>
          <w:sz w:val="32"/>
        </w:rPr>
        <w:t>当发生低温雨雪冰冻、强对流、高温热浪等气象灾害事件时，区指挥部按照附表（气象灾害事件分类分级行动表）启动应急响应，当发生其他气象灾害事件时，按照《越城区防汛防台抗旱应急预案》等相关应急预案启动应急响应。</w:t>
      </w:r>
    </w:p>
    <w:p>
      <w:pPr>
        <w:autoSpaceDE w:val="0"/>
        <w:autoSpaceDN w:val="0"/>
        <w:adjustRightInd w:val="0"/>
        <w:spacing w:line="574" w:lineRule="exact"/>
        <w:ind w:firstLine="640" w:firstLineChars="200"/>
        <w:rPr>
          <w:rFonts w:eastAsia="楷体_GB2312"/>
          <w:sz w:val="32"/>
        </w:rPr>
      </w:pPr>
      <w:r>
        <w:rPr>
          <w:rFonts w:eastAsia="楷体_GB2312"/>
          <w:sz w:val="32"/>
        </w:rPr>
        <w:t xml:space="preserve">5.1  </w:t>
      </w:r>
      <w:r>
        <w:rPr>
          <w:rFonts w:hint="eastAsia" w:eastAsia="楷体_GB2312"/>
          <w:sz w:val="32"/>
        </w:rPr>
        <w:t>事件分级和处置</w:t>
      </w:r>
    </w:p>
    <w:p>
      <w:pPr>
        <w:autoSpaceDE w:val="0"/>
        <w:autoSpaceDN w:val="0"/>
        <w:adjustRightInd w:val="0"/>
        <w:spacing w:line="574" w:lineRule="exact"/>
        <w:ind w:firstLine="640" w:firstLineChars="200"/>
        <w:rPr>
          <w:rFonts w:eastAsia="仿宋_GB2312"/>
          <w:sz w:val="32"/>
        </w:rPr>
      </w:pPr>
      <w:r>
        <w:rPr>
          <w:rFonts w:eastAsia="仿宋_GB2312"/>
          <w:sz w:val="32"/>
        </w:rPr>
        <w:t xml:space="preserve">5.1.1  </w:t>
      </w:r>
      <w:r>
        <w:rPr>
          <w:rFonts w:hint="eastAsia" w:eastAsia="仿宋_GB2312"/>
          <w:sz w:val="32"/>
        </w:rPr>
        <w:t>低温雨雪冰冻</w:t>
      </w:r>
    </w:p>
    <w:p>
      <w:pPr>
        <w:autoSpaceDE w:val="0"/>
        <w:autoSpaceDN w:val="0"/>
        <w:adjustRightInd w:val="0"/>
        <w:spacing w:line="574" w:lineRule="exact"/>
        <w:ind w:firstLine="640" w:firstLineChars="200"/>
        <w:rPr>
          <w:rFonts w:eastAsia="仿宋_GB2312"/>
          <w:sz w:val="32"/>
        </w:rPr>
      </w:pPr>
      <w:r>
        <w:rPr>
          <w:rFonts w:hint="eastAsia" w:eastAsia="仿宋_GB2312"/>
          <w:sz w:val="32"/>
        </w:rPr>
        <w:t>包括暴雪、低温、道路结冰。分级标准，详见附表。</w:t>
      </w:r>
    </w:p>
    <w:p>
      <w:pPr>
        <w:autoSpaceDE w:val="0"/>
        <w:autoSpaceDN w:val="0"/>
        <w:adjustRightInd w:val="0"/>
        <w:spacing w:line="574" w:lineRule="exact"/>
        <w:ind w:firstLine="640" w:firstLineChars="200"/>
        <w:rPr>
          <w:rFonts w:eastAsia="仿宋_GB2312"/>
          <w:sz w:val="32"/>
        </w:rPr>
      </w:pPr>
      <w:r>
        <w:rPr>
          <w:rFonts w:eastAsia="仿宋_GB2312"/>
          <w:sz w:val="32"/>
        </w:rPr>
        <w:t xml:space="preserve">5.1.2  </w:t>
      </w:r>
      <w:r>
        <w:rPr>
          <w:rFonts w:hint="eastAsia" w:eastAsia="仿宋_GB2312"/>
          <w:sz w:val="32"/>
        </w:rPr>
        <w:t>强对流</w:t>
      </w:r>
    </w:p>
    <w:p>
      <w:pPr>
        <w:autoSpaceDE w:val="0"/>
        <w:autoSpaceDN w:val="0"/>
        <w:adjustRightInd w:val="0"/>
        <w:spacing w:line="574" w:lineRule="exact"/>
        <w:ind w:firstLine="640" w:firstLineChars="200"/>
        <w:rPr>
          <w:rFonts w:eastAsia="仿宋_GB2312"/>
          <w:sz w:val="32"/>
        </w:rPr>
      </w:pPr>
      <w:r>
        <w:rPr>
          <w:rFonts w:hint="eastAsia" w:eastAsia="仿宋_GB2312"/>
          <w:sz w:val="32"/>
        </w:rPr>
        <w:t>包括短时暴雨、雷雨大风（龙卷风）、雷电、冰雹。分级标准，详见附表。</w:t>
      </w:r>
    </w:p>
    <w:p>
      <w:pPr>
        <w:autoSpaceDE w:val="0"/>
        <w:autoSpaceDN w:val="0"/>
        <w:adjustRightInd w:val="0"/>
        <w:spacing w:line="574" w:lineRule="exact"/>
        <w:ind w:firstLine="640" w:firstLineChars="200"/>
        <w:rPr>
          <w:rFonts w:eastAsia="仿宋_GB2312"/>
          <w:sz w:val="32"/>
        </w:rPr>
      </w:pPr>
      <w:r>
        <w:rPr>
          <w:rFonts w:eastAsia="仿宋_GB2312"/>
          <w:sz w:val="32"/>
        </w:rPr>
        <w:t xml:space="preserve">5.1.3  </w:t>
      </w:r>
      <w:r>
        <w:rPr>
          <w:rFonts w:hint="eastAsia" w:eastAsia="仿宋_GB2312"/>
          <w:sz w:val="32"/>
        </w:rPr>
        <w:t>高温热浪</w:t>
      </w:r>
    </w:p>
    <w:p>
      <w:pPr>
        <w:autoSpaceDE w:val="0"/>
        <w:autoSpaceDN w:val="0"/>
        <w:adjustRightInd w:val="0"/>
        <w:spacing w:line="574" w:lineRule="exact"/>
        <w:ind w:firstLine="640" w:firstLineChars="200"/>
        <w:rPr>
          <w:rFonts w:eastAsia="仿宋_GB2312"/>
          <w:sz w:val="32"/>
        </w:rPr>
      </w:pPr>
      <w:r>
        <w:rPr>
          <w:rFonts w:hint="eastAsia" w:eastAsia="仿宋_GB2312"/>
          <w:sz w:val="32"/>
        </w:rPr>
        <w:t>包括高温，分为较大、一般两级，详见附表。</w:t>
      </w:r>
    </w:p>
    <w:p>
      <w:pPr>
        <w:autoSpaceDE w:val="0"/>
        <w:autoSpaceDN w:val="0"/>
        <w:adjustRightInd w:val="0"/>
        <w:spacing w:line="574" w:lineRule="exact"/>
        <w:ind w:firstLine="640" w:firstLineChars="200"/>
        <w:rPr>
          <w:rFonts w:eastAsia="仿宋_GB2312"/>
          <w:sz w:val="32"/>
        </w:rPr>
      </w:pPr>
      <w:r>
        <w:rPr>
          <w:rFonts w:eastAsia="仿宋_GB2312"/>
          <w:sz w:val="32"/>
        </w:rPr>
        <w:t xml:space="preserve">5.1.4  </w:t>
      </w:r>
      <w:r>
        <w:rPr>
          <w:rFonts w:hint="eastAsia" w:eastAsia="仿宋_GB2312"/>
          <w:sz w:val="32"/>
        </w:rPr>
        <w:t>其他灾害</w:t>
      </w:r>
    </w:p>
    <w:p>
      <w:pPr>
        <w:autoSpaceDE w:val="0"/>
        <w:autoSpaceDN w:val="0"/>
        <w:adjustRightInd w:val="0"/>
        <w:spacing w:line="574" w:lineRule="exact"/>
        <w:ind w:firstLine="640" w:firstLineChars="200"/>
        <w:rPr>
          <w:rFonts w:eastAsia="仿宋_GB2312"/>
          <w:sz w:val="32"/>
        </w:rPr>
      </w:pPr>
      <w:r>
        <w:rPr>
          <w:rFonts w:hint="eastAsia" w:eastAsia="仿宋_GB2312"/>
          <w:sz w:val="32"/>
        </w:rPr>
        <w:t>包括台风、暴雨、气象干旱、大雾、霾、寒潮、霜冻等。</w:t>
      </w:r>
    </w:p>
    <w:p>
      <w:pPr>
        <w:autoSpaceDE w:val="0"/>
        <w:autoSpaceDN w:val="0"/>
        <w:adjustRightInd w:val="0"/>
        <w:spacing w:line="574" w:lineRule="exact"/>
        <w:ind w:firstLine="640" w:firstLineChars="200"/>
        <w:rPr>
          <w:rFonts w:eastAsia="仿宋_GB2312"/>
          <w:sz w:val="32"/>
        </w:rPr>
      </w:pPr>
      <w:r>
        <w:rPr>
          <w:rFonts w:hint="eastAsia" w:eastAsia="仿宋_GB2312"/>
          <w:sz w:val="32"/>
        </w:rPr>
        <w:t>台风、暴雨、气象干旱按照《越城区防汛防台抗旱应急预案》分级标准执行。大雾、霾引起的道路交通运输事件按照</w:t>
      </w:r>
      <w:r>
        <w:rPr>
          <w:rFonts w:hint="eastAsia" w:eastAsia="仿宋_GB2312"/>
          <w:color w:val="000000"/>
          <w:spacing w:val="-4"/>
          <w:sz w:val="32"/>
        </w:rPr>
        <w:t>相关预案</w:t>
      </w:r>
      <w:r>
        <w:rPr>
          <w:rFonts w:hint="eastAsia" w:eastAsia="仿宋_GB2312"/>
          <w:sz w:val="32"/>
        </w:rPr>
        <w:t>执行。霾造成重污染天气事件按照《越城区大气重污染应急预案应急行动方案（试行）》执行。寒潮、霜冻诱发的</w:t>
      </w:r>
      <w:r>
        <w:rPr>
          <w:rFonts w:hint="eastAsia" w:eastAsia="仿宋_GB2312"/>
          <w:color w:val="000000"/>
          <w:spacing w:val="-4"/>
          <w:sz w:val="32"/>
        </w:rPr>
        <w:t>农林业灾害事件按照相关预案</w:t>
      </w:r>
      <w:r>
        <w:rPr>
          <w:rFonts w:hint="eastAsia" w:eastAsia="仿宋_GB2312"/>
          <w:sz w:val="32"/>
        </w:rPr>
        <w:t>执行</w:t>
      </w:r>
      <w:r>
        <w:rPr>
          <w:rFonts w:hint="eastAsia" w:eastAsia="仿宋_GB2312"/>
          <w:color w:val="000000"/>
          <w:spacing w:val="-4"/>
          <w:sz w:val="32"/>
        </w:rPr>
        <w:t>。</w:t>
      </w:r>
    </w:p>
    <w:p>
      <w:pPr>
        <w:autoSpaceDE w:val="0"/>
        <w:autoSpaceDN w:val="0"/>
        <w:adjustRightInd w:val="0"/>
        <w:spacing w:line="574" w:lineRule="exact"/>
        <w:ind w:firstLine="640" w:firstLineChars="200"/>
        <w:rPr>
          <w:rFonts w:eastAsia="楷体_GB2312"/>
          <w:sz w:val="32"/>
        </w:rPr>
      </w:pPr>
      <w:r>
        <w:rPr>
          <w:rFonts w:eastAsia="楷体_GB2312"/>
          <w:sz w:val="32"/>
        </w:rPr>
        <w:t xml:space="preserve">5.2  </w:t>
      </w:r>
      <w:r>
        <w:rPr>
          <w:rFonts w:hint="eastAsia" w:eastAsia="楷体_GB2312"/>
          <w:sz w:val="32"/>
        </w:rPr>
        <w:t>应急信息发布</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）气象灾害监测预报预警信息由区气象局发布。</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）险情、灾情及防灾救灾等信息由区应急指挥部或应急指挥部</w:t>
      </w:r>
      <w:r>
        <w:rPr>
          <w:rFonts w:hint="eastAsia" w:eastAsia="仿宋_GB2312"/>
          <w:sz w:val="32"/>
        </w:rPr>
        <w:t>办公室</w:t>
      </w:r>
      <w:r>
        <w:rPr>
          <w:rFonts w:hint="eastAsia" w:eastAsia="仿宋_GB2312"/>
          <w:color w:val="000000"/>
          <w:sz w:val="32"/>
        </w:rPr>
        <w:t>审核和发布。</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）防灾救灾的有关新闻稿经区应急指挥部或应急指挥部</w:t>
      </w:r>
      <w:r>
        <w:rPr>
          <w:rFonts w:hint="eastAsia" w:eastAsia="仿宋_GB2312"/>
          <w:sz w:val="32"/>
        </w:rPr>
        <w:t>办公室</w:t>
      </w:r>
      <w:r>
        <w:rPr>
          <w:rFonts w:hint="eastAsia" w:eastAsia="仿宋_GB2312"/>
          <w:color w:val="000000"/>
          <w:sz w:val="32"/>
        </w:rPr>
        <w:t>核实后，按突发事件报道管理规定及时进行报道。</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）重大影响气象灾害的发展趋势、人员伤亡、经济损失等消息，由区应急指挥部审核后，按重大突发事件报道管理规定及时进行报道。</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）气象灾害主要影响乡镇（街道）应急指挥机构按照规定及时发布信息，在发布重要灾情、险情信息、涉及人员伤亡的应提前报告区指挥部。</w:t>
      </w:r>
    </w:p>
    <w:p>
      <w:pPr>
        <w:autoSpaceDE w:val="0"/>
        <w:autoSpaceDN w:val="0"/>
        <w:adjustRightInd w:val="0"/>
        <w:spacing w:line="574" w:lineRule="exact"/>
        <w:ind w:firstLine="640" w:firstLineChars="200"/>
        <w:rPr>
          <w:rFonts w:eastAsia="楷体_GB2312"/>
          <w:sz w:val="32"/>
        </w:rPr>
      </w:pPr>
      <w:r>
        <w:rPr>
          <w:rFonts w:eastAsia="楷体_GB2312"/>
          <w:sz w:val="32"/>
        </w:rPr>
        <w:t xml:space="preserve">5.3  </w:t>
      </w:r>
      <w:r>
        <w:rPr>
          <w:rFonts w:hint="eastAsia" w:eastAsia="楷体_GB2312"/>
          <w:sz w:val="32"/>
        </w:rPr>
        <w:t>应急响应变更和结束</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）区气防指根据气象灾害及其衍生灾害的发展趋势和对我区影响情况的变化，适时调整应急响应等级。</w:t>
      </w:r>
    </w:p>
    <w:p>
      <w:pPr>
        <w:autoSpaceDE w:val="0"/>
        <w:autoSpaceDN w:val="0"/>
        <w:adjustRightInd w:val="0"/>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）区气象台报告灾害性天气过程已经结束，各有关方面总体平稳，区气防指视情况宣布应急结束。</w:t>
      </w:r>
    </w:p>
    <w:p>
      <w:pPr>
        <w:autoSpaceDE w:val="0"/>
        <w:autoSpaceDN w:val="0"/>
        <w:adjustRightInd w:val="0"/>
        <w:spacing w:line="574" w:lineRule="exact"/>
        <w:ind w:firstLine="640" w:firstLineChars="200"/>
        <w:rPr>
          <w:rFonts w:eastAsia="楷体_GB2312"/>
          <w:kern w:val="0"/>
          <w:sz w:val="32"/>
        </w:rPr>
      </w:pPr>
      <w:r>
        <w:rPr>
          <w:rFonts w:eastAsia="楷体_GB2312"/>
          <w:kern w:val="0"/>
          <w:sz w:val="32"/>
        </w:rPr>
        <w:t xml:space="preserve">5.4 </w:t>
      </w:r>
      <w:r>
        <w:rPr>
          <w:rFonts w:hint="eastAsia" w:eastAsia="楷体_GB2312"/>
          <w:kern w:val="0"/>
          <w:sz w:val="32"/>
        </w:rPr>
        <w:t xml:space="preserve"> 灾后处置和应急保障</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区政府和应急指挥机构按照国家、省、市有关法律法规、职责分工和有关专项预案，做好相关工作。</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5.5  </w:t>
      </w:r>
      <w:r>
        <w:rPr>
          <w:rFonts w:hint="eastAsia" w:eastAsia="楷体_GB2312"/>
          <w:color w:val="000000"/>
          <w:sz w:val="32"/>
        </w:rPr>
        <w:t>调查评估</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区气防指办公室会同有关部门，对气象灾害发生的起因、性质、损失、影响和预警预防、应急处置、应急保障、恢复重建等方面进行全面、深入地调查评估，总结经验教训。</w:t>
      </w:r>
    </w:p>
    <w:p>
      <w:pPr>
        <w:autoSpaceDE w:val="0"/>
        <w:autoSpaceDN w:val="0"/>
        <w:adjustRightInd w:val="0"/>
        <w:spacing w:line="574" w:lineRule="exact"/>
        <w:ind w:firstLine="640" w:firstLineChars="200"/>
        <w:rPr>
          <w:rFonts w:eastAsia="黑体"/>
          <w:color w:val="000000"/>
          <w:sz w:val="32"/>
        </w:rPr>
      </w:pPr>
      <w:r>
        <w:rPr>
          <w:rFonts w:eastAsia="黑体"/>
          <w:color w:val="000000"/>
          <w:sz w:val="32"/>
        </w:rPr>
        <w:t xml:space="preserve">6  </w:t>
      </w:r>
      <w:r>
        <w:rPr>
          <w:rFonts w:hint="eastAsia" w:eastAsia="黑体"/>
          <w:color w:val="000000"/>
          <w:sz w:val="32"/>
        </w:rPr>
        <w:t>预案管理</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6.1  </w:t>
      </w:r>
      <w:r>
        <w:rPr>
          <w:rFonts w:hint="eastAsia" w:eastAsia="楷体_GB2312"/>
          <w:color w:val="000000"/>
          <w:sz w:val="32"/>
        </w:rPr>
        <w:t>预案更新</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本预案由区气象局牵头制订，报区政府批准后实施。</w:t>
      </w:r>
      <w:r>
        <w:rPr>
          <w:rFonts w:hint="eastAsia" w:eastAsia="仿宋_GB2312"/>
          <w:color w:val="000000"/>
          <w:sz w:val="32"/>
        </w:rPr>
        <w:t>遇到相关法律法规有修改、部门职责发生变化，或在实际应对中遇到新的问题时，由区气象局及时修订完善预案。</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各成员单位应根据本预案制订相应的应急行动方案。各乡镇（街道）根据本预案，结合当地实际制定乡镇（街道）气象灾害防御应急预案或应急行动方案，由乡镇（街道）发布，并报区气象局备案。</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6.2  </w:t>
      </w:r>
      <w:r>
        <w:rPr>
          <w:rFonts w:hint="eastAsia" w:eastAsia="楷体_GB2312"/>
          <w:color w:val="000000"/>
          <w:sz w:val="32"/>
        </w:rPr>
        <w:t>预案演练</w:t>
      </w:r>
    </w:p>
    <w:p>
      <w:pPr>
        <w:autoSpaceDE w:val="0"/>
        <w:autoSpaceDN w:val="0"/>
        <w:adjustRightInd w:val="0"/>
        <w:spacing w:line="574" w:lineRule="exact"/>
        <w:ind w:firstLine="640" w:firstLineChars="200"/>
        <w:rPr>
          <w:rFonts w:eastAsia="楷体_GB2312"/>
          <w:color w:val="000000"/>
          <w:sz w:val="32"/>
        </w:rPr>
      </w:pPr>
      <w:r>
        <w:rPr>
          <w:rFonts w:hint="eastAsia" w:eastAsia="仿宋_GB2312"/>
          <w:kern w:val="0"/>
          <w:sz w:val="32"/>
        </w:rPr>
        <w:t>区气防指下设的气象灾害防御办公室和重大雨雪冰冻灾害应急办公室应根据职责分工定期组织开展气象灾害应急演练，以检验、改善和强化应急准备和应急响应能力。</w:t>
      </w:r>
    </w:p>
    <w:p>
      <w:pPr>
        <w:autoSpaceDE w:val="0"/>
        <w:autoSpaceDN w:val="0"/>
        <w:adjustRightInd w:val="0"/>
        <w:spacing w:line="574" w:lineRule="exact"/>
        <w:ind w:firstLine="640" w:firstLineChars="200"/>
        <w:rPr>
          <w:rFonts w:eastAsia="楷体_GB2312"/>
          <w:color w:val="000000"/>
          <w:sz w:val="32"/>
        </w:rPr>
      </w:pPr>
      <w:r>
        <w:rPr>
          <w:rFonts w:eastAsia="楷体_GB2312"/>
          <w:color w:val="000000"/>
          <w:sz w:val="32"/>
        </w:rPr>
        <w:t xml:space="preserve">6.3  </w:t>
      </w:r>
      <w:r>
        <w:rPr>
          <w:rFonts w:hint="eastAsia" w:eastAsia="楷体_GB2312"/>
          <w:color w:val="000000"/>
          <w:sz w:val="32"/>
        </w:rPr>
        <w:t>宣传培训</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区</w:t>
      </w:r>
      <w:r>
        <w:rPr>
          <w:rFonts w:hint="eastAsia" w:eastAsia="仿宋_GB2312"/>
          <w:spacing w:val="8"/>
          <w:sz w:val="32"/>
        </w:rPr>
        <w:t>政府和有关部门应充分利用广播、电视、互联网、报纸等媒体，向社会公众宣传预防和应对气象灾害等相关知识，提高全社会的防灾减灾能力；应有组织、有计划地开展气象灾害防范的技术、服务、管理等方面的培训，提高相关应急人员的素质。</w:t>
      </w:r>
    </w:p>
    <w:p>
      <w:pPr>
        <w:autoSpaceDE w:val="0"/>
        <w:autoSpaceDN w:val="0"/>
        <w:adjustRightInd w:val="0"/>
        <w:spacing w:line="574" w:lineRule="exact"/>
        <w:ind w:firstLine="640" w:firstLineChars="200"/>
        <w:rPr>
          <w:rFonts w:eastAsia="黑体"/>
          <w:color w:val="000000"/>
          <w:sz w:val="32"/>
        </w:rPr>
      </w:pPr>
      <w:r>
        <w:rPr>
          <w:rFonts w:eastAsia="黑体"/>
          <w:color w:val="000000"/>
          <w:sz w:val="32"/>
        </w:rPr>
        <w:t xml:space="preserve">7  </w:t>
      </w:r>
      <w:r>
        <w:rPr>
          <w:rFonts w:hint="eastAsia" w:eastAsia="黑体"/>
          <w:color w:val="000000"/>
          <w:sz w:val="32"/>
        </w:rPr>
        <w:t>附则</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本预案由区政府批准后发布，区气象局负责解释。</w:t>
      </w:r>
    </w:p>
    <w:p>
      <w:pPr>
        <w:autoSpaceDE w:val="0"/>
        <w:autoSpaceDN w:val="0"/>
        <w:adjustRightInd w:val="0"/>
        <w:spacing w:line="574" w:lineRule="exact"/>
        <w:ind w:firstLine="640" w:firstLineChars="200"/>
        <w:rPr>
          <w:rFonts w:eastAsia="仿宋_GB2312"/>
          <w:kern w:val="0"/>
          <w:sz w:val="32"/>
        </w:rPr>
      </w:pPr>
      <w:r>
        <w:rPr>
          <w:rFonts w:hint="eastAsia" w:eastAsia="仿宋_GB2312"/>
          <w:kern w:val="0"/>
          <w:sz w:val="32"/>
        </w:rPr>
        <w:t>本预案自印发之日起实施，《越城区气象灾害应急预案》（越政办发〔</w:t>
      </w:r>
      <w:r>
        <w:rPr>
          <w:rFonts w:eastAsia="仿宋_GB2312"/>
          <w:kern w:val="0"/>
          <w:sz w:val="32"/>
        </w:rPr>
        <w:t>2011</w:t>
      </w:r>
      <w:r>
        <w:rPr>
          <w:rFonts w:hint="eastAsia" w:eastAsia="仿宋_GB2312"/>
          <w:kern w:val="0"/>
          <w:sz w:val="32"/>
        </w:rPr>
        <w:t>〕</w:t>
      </w:r>
      <w:r>
        <w:rPr>
          <w:rFonts w:eastAsia="仿宋_GB2312"/>
          <w:kern w:val="0"/>
          <w:sz w:val="32"/>
        </w:rPr>
        <w:t>99</w:t>
      </w:r>
      <w:r>
        <w:rPr>
          <w:rFonts w:hint="eastAsia" w:eastAsia="仿宋_GB2312"/>
          <w:kern w:val="0"/>
          <w:sz w:val="32"/>
        </w:rPr>
        <w:t>号）、《越城区（高新区）高温热浪灾害应急预案》（越政办发〔</w:t>
      </w:r>
      <w:r>
        <w:rPr>
          <w:rFonts w:eastAsia="仿宋_GB2312"/>
          <w:kern w:val="0"/>
          <w:sz w:val="32"/>
        </w:rPr>
        <w:t>2016</w:t>
      </w:r>
      <w:r>
        <w:rPr>
          <w:rFonts w:hint="eastAsia" w:eastAsia="仿宋_GB2312"/>
          <w:kern w:val="0"/>
          <w:sz w:val="32"/>
        </w:rPr>
        <w:t>〕</w:t>
      </w:r>
      <w:r>
        <w:rPr>
          <w:rFonts w:eastAsia="仿宋_GB2312"/>
          <w:kern w:val="0"/>
          <w:sz w:val="32"/>
        </w:rPr>
        <w:t>72</w:t>
      </w:r>
      <w:r>
        <w:rPr>
          <w:rFonts w:hint="eastAsia" w:eastAsia="仿宋_GB2312"/>
          <w:kern w:val="0"/>
          <w:sz w:val="32"/>
        </w:rPr>
        <w:t>号）、《越城区雨雪冰冻灾害应急预案》（越政办发〔</w:t>
      </w:r>
      <w:r>
        <w:rPr>
          <w:rFonts w:eastAsia="仿宋_GB2312"/>
          <w:kern w:val="0"/>
          <w:sz w:val="32"/>
        </w:rPr>
        <w:t>2018</w:t>
      </w:r>
      <w:r>
        <w:rPr>
          <w:rFonts w:hint="eastAsia" w:eastAsia="仿宋_GB2312"/>
          <w:kern w:val="0"/>
          <w:sz w:val="32"/>
        </w:rPr>
        <w:t>〕</w:t>
      </w:r>
      <w:r>
        <w:rPr>
          <w:rFonts w:eastAsia="仿宋_GB2312"/>
          <w:kern w:val="0"/>
          <w:sz w:val="32"/>
        </w:rPr>
        <w:t>124</w:t>
      </w:r>
      <w:r>
        <w:rPr>
          <w:rFonts w:hint="eastAsia" w:eastAsia="仿宋_GB2312"/>
          <w:kern w:val="0"/>
          <w:sz w:val="32"/>
        </w:rPr>
        <w:t>号）、《越城区雷电灾害应急救援预案》（越政办发〔</w:t>
      </w:r>
      <w:r>
        <w:rPr>
          <w:rFonts w:eastAsia="仿宋_GB2312"/>
          <w:kern w:val="0"/>
          <w:sz w:val="32"/>
        </w:rPr>
        <w:t>2018</w:t>
      </w:r>
      <w:r>
        <w:rPr>
          <w:rFonts w:hint="eastAsia" w:eastAsia="仿宋_GB2312"/>
          <w:kern w:val="0"/>
          <w:sz w:val="32"/>
        </w:rPr>
        <w:t>〕</w:t>
      </w:r>
      <w:r>
        <w:rPr>
          <w:rFonts w:eastAsia="仿宋_GB2312"/>
          <w:kern w:val="0"/>
          <w:sz w:val="32"/>
        </w:rPr>
        <w:t>125</w:t>
      </w:r>
      <w:r>
        <w:rPr>
          <w:rFonts w:hint="eastAsia" w:eastAsia="仿宋_GB2312"/>
          <w:kern w:val="0"/>
          <w:sz w:val="32"/>
        </w:rPr>
        <w:t>号）同时废止。</w:t>
      </w:r>
    </w:p>
    <w:p>
      <w:pPr>
        <w:widowControl/>
        <w:jc w:val="left"/>
        <w:sectPr>
          <w:footerReference r:id="rId3" w:type="default"/>
          <w:footerReference r:id="rId4" w:type="even"/>
          <w:pgSz w:w="11906" w:h="16838"/>
          <w:pgMar w:top="2098" w:right="1474" w:bottom="2098" w:left="1588" w:header="851" w:footer="1361" w:gutter="0"/>
          <w:cols w:space="425" w:num="1"/>
          <w:docGrid w:linePitch="312" w:charSpace="0"/>
        </w:sectPr>
      </w:pPr>
    </w:p>
    <w:p>
      <w:pPr>
        <w:rPr>
          <w:rFonts w:eastAsia="黑体"/>
          <w:sz w:val="32"/>
        </w:rPr>
      </w:pPr>
      <w:r>
        <w:rPr>
          <w:rFonts w:hint="eastAsia" w:eastAsia="黑体"/>
          <w:sz w:val="32"/>
        </w:rPr>
        <w:t>附表</w:t>
      </w:r>
      <w:r>
        <w:rPr>
          <w:rFonts w:eastAsia="黑体"/>
          <w:sz w:val="32"/>
        </w:rPr>
        <w:t>1</w:t>
      </w:r>
    </w:p>
    <w:p>
      <w:pPr>
        <w:jc w:val="center"/>
        <w:rPr>
          <w:rFonts w:eastAsia="方正小标宋简体"/>
          <w:sz w:val="44"/>
        </w:rPr>
      </w:pPr>
      <w:r>
        <w:rPr>
          <w:rFonts w:hint="eastAsia" w:eastAsia="方正小标宋简体"/>
          <w:sz w:val="44"/>
        </w:rPr>
        <w:t>气象灾害事件分类分级行动表</w:t>
      </w:r>
    </w:p>
    <w:tbl>
      <w:tblPr>
        <w:tblStyle w:val="88"/>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56"/>
        <w:gridCol w:w="992"/>
        <w:gridCol w:w="5103"/>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Align w:val="center"/>
          </w:tcPr>
          <w:p>
            <w:pPr>
              <w:jc w:val="center"/>
              <w:rPr>
                <w:rFonts w:eastAsia="黑体"/>
                <w:color w:val="000000"/>
              </w:rPr>
            </w:pPr>
            <w:r>
              <w:rPr>
                <w:rFonts w:hint="eastAsia" w:eastAsia="黑体"/>
                <w:color w:val="000000"/>
              </w:rPr>
              <w:t>事件</w:t>
            </w:r>
          </w:p>
          <w:p>
            <w:pPr>
              <w:jc w:val="center"/>
              <w:rPr>
                <w:rFonts w:eastAsia="黑体"/>
                <w:color w:val="000000"/>
              </w:rPr>
            </w:pPr>
            <w:r>
              <w:rPr>
                <w:rFonts w:hint="eastAsia" w:eastAsia="黑体"/>
                <w:color w:val="000000"/>
              </w:rPr>
              <w:t>类型</w:t>
            </w:r>
          </w:p>
        </w:tc>
        <w:tc>
          <w:tcPr>
            <w:tcW w:w="992" w:type="dxa"/>
            <w:vAlign w:val="center"/>
          </w:tcPr>
          <w:p>
            <w:pPr>
              <w:jc w:val="center"/>
              <w:rPr>
                <w:rFonts w:eastAsia="黑体"/>
                <w:color w:val="000000"/>
              </w:rPr>
            </w:pPr>
            <w:r>
              <w:rPr>
                <w:rFonts w:hint="eastAsia" w:eastAsia="黑体"/>
                <w:color w:val="000000"/>
              </w:rPr>
              <w:t>级别</w:t>
            </w:r>
          </w:p>
        </w:tc>
        <w:tc>
          <w:tcPr>
            <w:tcW w:w="5103" w:type="dxa"/>
            <w:vAlign w:val="center"/>
          </w:tcPr>
          <w:p>
            <w:pPr>
              <w:jc w:val="center"/>
              <w:rPr>
                <w:rFonts w:eastAsia="黑体"/>
                <w:color w:val="000000"/>
              </w:rPr>
            </w:pPr>
            <w:r>
              <w:rPr>
                <w:rFonts w:hint="eastAsia" w:eastAsia="黑体"/>
                <w:color w:val="000000"/>
              </w:rPr>
              <w:t>分级标准</w:t>
            </w:r>
          </w:p>
        </w:tc>
        <w:tc>
          <w:tcPr>
            <w:tcW w:w="6696" w:type="dxa"/>
            <w:vAlign w:val="center"/>
          </w:tcPr>
          <w:p>
            <w:pPr>
              <w:jc w:val="center"/>
              <w:rPr>
                <w:rFonts w:eastAsia="黑体"/>
                <w:color w:val="000000"/>
              </w:rPr>
            </w:pPr>
            <w:r>
              <w:rPr>
                <w:rFonts w:hint="eastAsia" w:eastAsia="黑体"/>
                <w:color w:val="000000"/>
              </w:rPr>
              <w:t>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55" w:hRule="atLeast"/>
          <w:jc w:val="center"/>
        </w:trPr>
        <w:tc>
          <w:tcPr>
            <w:tcW w:w="13847" w:type="dxa"/>
            <w:gridSpan w:val="4"/>
            <w:vAlign w:val="center"/>
          </w:tcPr>
          <w:p>
            <w:pPr>
              <w:spacing w:line="360" w:lineRule="exact"/>
              <w:jc w:val="center"/>
              <w:rPr>
                <w:rFonts w:eastAsia="仿宋_GB2312"/>
                <w:b/>
                <w:color w:val="000000"/>
              </w:rPr>
            </w:pPr>
            <w:r>
              <w:rPr>
                <w:rFonts w:eastAsia="仿宋_GB2312"/>
                <w:b/>
                <w:color w:val="000000"/>
              </w:rPr>
              <w:t>1.</w:t>
            </w:r>
            <w:r>
              <w:rPr>
                <w:rFonts w:hint="eastAsia" w:eastAsia="仿宋_GB2312"/>
                <w:b/>
                <w:color w:val="000000"/>
              </w:rPr>
              <w:t>低温雨雪冰冻灾害事件及风险点</w:t>
            </w:r>
          </w:p>
          <w:p>
            <w:pPr>
              <w:spacing w:line="360" w:lineRule="exact"/>
              <w:ind w:firstLine="420" w:firstLineChars="200"/>
              <w:rPr>
                <w:rFonts w:eastAsia="仿宋_GB2312"/>
                <w:color w:val="000000"/>
              </w:rPr>
            </w:pPr>
            <w:r>
              <w:rPr>
                <w:rFonts w:hint="eastAsia" w:eastAsia="仿宋_GB2312"/>
                <w:color w:val="000000"/>
              </w:rPr>
              <w:t>包含气象灾害：暴雪、低温、道路结冰。</w:t>
            </w:r>
          </w:p>
          <w:p>
            <w:pPr>
              <w:spacing w:line="360" w:lineRule="exact"/>
              <w:ind w:firstLine="420" w:firstLineChars="200"/>
              <w:rPr>
                <w:rFonts w:eastAsia="仿宋_GB2312"/>
                <w:color w:val="000000"/>
              </w:rPr>
            </w:pPr>
            <w:r>
              <w:rPr>
                <w:rFonts w:hint="eastAsia" w:eastAsia="仿宋_GB2312"/>
                <w:color w:val="000000"/>
              </w:rPr>
              <w:t>主要气象风险隐患：积雪结冰会导致交通事故多发、通行受阻，易发路段有桥面（包括架空桥面）、山区道路等；严重积雪结冰持续影响会出现电线覆冰损坏电力、通讯等设施；低温严寒会使农林业受损；极端低温会引发供水管道结冰；持续严重低温雨雪冰冻会出现供气、基本生活必需品供应短缺等影响群众生产生活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88" w:hRule="atLeast"/>
          <w:jc w:val="center"/>
        </w:trPr>
        <w:tc>
          <w:tcPr>
            <w:tcW w:w="1056" w:type="dxa"/>
            <w:vMerge w:val="restart"/>
            <w:vAlign w:val="center"/>
          </w:tcPr>
          <w:p>
            <w:pPr>
              <w:jc w:val="center"/>
              <w:rPr>
                <w:rFonts w:eastAsia="仿宋_GB2312"/>
                <w:color w:val="000000"/>
              </w:rPr>
            </w:pPr>
            <w:r>
              <w:rPr>
                <w:rFonts w:hint="eastAsia" w:eastAsia="仿宋_GB2312"/>
                <w:color w:val="000000"/>
              </w:rPr>
              <w:t>低温</w:t>
            </w:r>
          </w:p>
          <w:p>
            <w:pPr>
              <w:jc w:val="center"/>
              <w:rPr>
                <w:rFonts w:eastAsia="仿宋_GB2312"/>
                <w:color w:val="000000"/>
              </w:rPr>
            </w:pPr>
            <w:r>
              <w:rPr>
                <w:rFonts w:hint="eastAsia" w:eastAsia="仿宋_GB2312"/>
                <w:color w:val="000000"/>
              </w:rPr>
              <w:t>雨雪</w:t>
            </w:r>
          </w:p>
          <w:p>
            <w:pPr>
              <w:jc w:val="center"/>
              <w:rPr>
                <w:rFonts w:eastAsia="仿宋_GB2312"/>
                <w:color w:val="000000"/>
              </w:rPr>
            </w:pPr>
            <w:r>
              <w:rPr>
                <w:rFonts w:hint="eastAsia" w:eastAsia="仿宋_GB2312"/>
                <w:color w:val="000000"/>
              </w:rPr>
              <w:t>冰冻</w:t>
            </w:r>
          </w:p>
        </w:tc>
        <w:tc>
          <w:tcPr>
            <w:tcW w:w="992" w:type="dxa"/>
            <w:vAlign w:val="center"/>
          </w:tcPr>
          <w:p>
            <w:pPr>
              <w:jc w:val="center"/>
              <w:rPr>
                <w:rFonts w:eastAsia="仿宋_GB2312"/>
                <w:color w:val="000000"/>
              </w:rPr>
            </w:pPr>
            <w:r>
              <w:rPr>
                <w:rFonts w:hint="eastAsia" w:eastAsia="仿宋_GB2312"/>
                <w:color w:val="000000"/>
              </w:rPr>
              <w:t>一般</w:t>
            </w:r>
          </w:p>
          <w:p>
            <w:pPr>
              <w:jc w:val="center"/>
              <w:rPr>
                <w:rFonts w:eastAsia="仿宋_GB2312"/>
                <w:color w:val="000000"/>
              </w:rPr>
            </w:pPr>
            <w:r>
              <w:rPr>
                <w:rFonts w:hint="eastAsia" w:eastAsia="仿宋_GB2312"/>
                <w:color w:val="000000"/>
              </w:rPr>
              <w:t>（Ⅳ级）</w:t>
            </w:r>
          </w:p>
        </w:tc>
        <w:tc>
          <w:tcPr>
            <w:tcW w:w="5103" w:type="dxa"/>
            <w:vAlign w:val="center"/>
          </w:tcPr>
          <w:p>
            <w:pPr>
              <w:ind w:firstLine="420" w:firstLineChars="200"/>
              <w:rPr>
                <w:rFonts w:eastAsia="仿宋_GB2312"/>
                <w:color w:val="000000"/>
              </w:rPr>
            </w:pPr>
            <w:r>
              <w:rPr>
                <w:rFonts w:hint="eastAsia" w:eastAsia="仿宋_GB2312"/>
                <w:color w:val="000000"/>
              </w:rPr>
              <w:t>四个以上乡镇（街道）</w:t>
            </w:r>
            <w:r>
              <w:rPr>
                <w:rFonts w:eastAsia="仿宋_GB2312"/>
                <w:color w:val="000000"/>
              </w:rPr>
              <w:t>24</w:t>
            </w:r>
            <w:r>
              <w:rPr>
                <w:rFonts w:hint="eastAsia" w:eastAsia="仿宋_GB2312"/>
                <w:color w:val="000000"/>
              </w:rPr>
              <w:t>小时内较大范围将出现或实况已达到以下其中一项条件并将持续：</w:t>
            </w:r>
          </w:p>
          <w:p>
            <w:pPr>
              <w:ind w:firstLine="420" w:firstLineChars="200"/>
              <w:rPr>
                <w:rFonts w:eastAsia="仿宋_GB2312"/>
                <w:color w:val="000000"/>
              </w:rPr>
            </w:pPr>
            <w:r>
              <w:rPr>
                <w:rFonts w:eastAsia="仿宋_GB2312"/>
                <w:color w:val="000000"/>
              </w:rPr>
              <w:t>1.</w:t>
            </w:r>
            <w:r>
              <w:rPr>
                <w:rFonts w:hint="eastAsia" w:eastAsia="仿宋_GB2312"/>
                <w:color w:val="000000"/>
              </w:rPr>
              <w:t>积雪深度增加</w:t>
            </w:r>
            <w:r>
              <w:rPr>
                <w:rFonts w:eastAsia="仿宋_GB2312"/>
                <w:color w:val="000000"/>
              </w:rPr>
              <w:t>3-6</w:t>
            </w:r>
            <w:r>
              <w:rPr>
                <w:rFonts w:hint="eastAsia" w:eastAsia="仿宋_GB2312"/>
                <w:color w:val="000000"/>
              </w:rPr>
              <w:t>厘米；</w:t>
            </w:r>
          </w:p>
          <w:p>
            <w:pPr>
              <w:ind w:firstLine="420" w:firstLineChars="200"/>
              <w:rPr>
                <w:rFonts w:eastAsia="仿宋_GB2312"/>
                <w:color w:val="000000"/>
              </w:rPr>
            </w:pPr>
            <w:r>
              <w:rPr>
                <w:rFonts w:eastAsia="仿宋_GB2312"/>
                <w:color w:val="000000"/>
              </w:rPr>
              <w:t>2.</w:t>
            </w:r>
            <w:r>
              <w:rPr>
                <w:rFonts w:hint="eastAsia" w:eastAsia="仿宋_GB2312"/>
                <w:color w:val="000000"/>
              </w:rPr>
              <w:t>伴有降雨（雪）天气或路面已经有积水（雪），气温将持续</w:t>
            </w:r>
            <w:r>
              <w:rPr>
                <w:rFonts w:eastAsia="仿宋_GB2312"/>
                <w:color w:val="000000"/>
              </w:rPr>
              <w:t>6</w:t>
            </w:r>
            <w:r>
              <w:rPr>
                <w:rFonts w:hint="eastAsia" w:eastAsia="仿宋_GB2312"/>
                <w:color w:val="000000"/>
              </w:rPr>
              <w:t>小时以上低于零下</w:t>
            </w:r>
            <w:r>
              <w:rPr>
                <w:rFonts w:eastAsia="仿宋_GB2312"/>
                <w:color w:val="000000"/>
              </w:rPr>
              <w:t>2</w:t>
            </w:r>
            <w:r>
              <w:rPr>
                <w:rFonts w:hint="eastAsia" w:eastAsia="仿宋_GB2312"/>
                <w:color w:val="000000"/>
              </w:rPr>
              <w:t>℃。</w:t>
            </w:r>
          </w:p>
        </w:tc>
        <w:tc>
          <w:tcPr>
            <w:tcW w:w="6696" w:type="dxa"/>
            <w:vMerge w:val="restart"/>
            <w:vAlign w:val="center"/>
          </w:tcPr>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区气防指副指挥决定启动应急响应；</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区气象局每天</w:t>
            </w:r>
            <w:r>
              <w:rPr>
                <w:rFonts w:eastAsia="仿宋_GB2312"/>
                <w:color w:val="000000"/>
              </w:rPr>
              <w:t>2</w:t>
            </w:r>
            <w:r>
              <w:rPr>
                <w:rFonts w:hint="eastAsia" w:eastAsia="仿宋_GB2312"/>
                <w:color w:val="000000"/>
              </w:rPr>
              <w:t>次报告天气情况，区公安分局、区建设和交通运输局、区农业农村局、区卫生健康局、区综合行政执法局、区自然资源和规划分局、区消防救援大队每日</w:t>
            </w:r>
            <w:r>
              <w:rPr>
                <w:rFonts w:eastAsia="仿宋_GB2312"/>
                <w:color w:val="000000"/>
              </w:rPr>
              <w:t>16</w:t>
            </w:r>
            <w:r>
              <w:rPr>
                <w:rFonts w:hint="eastAsia" w:eastAsia="仿宋_GB2312"/>
                <w:color w:val="000000"/>
              </w:rPr>
              <w:t>时报告灾害影响和工作动态；</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区政府或应急指挥机构启动相应应急响应，每天</w:t>
            </w:r>
            <w:r>
              <w:rPr>
                <w:rFonts w:eastAsia="仿宋_GB2312"/>
                <w:color w:val="000000"/>
              </w:rPr>
              <w:t>16</w:t>
            </w:r>
            <w:r>
              <w:rPr>
                <w:rFonts w:hint="eastAsia" w:eastAsia="仿宋_GB2312"/>
                <w:color w:val="000000"/>
              </w:rPr>
              <w:t>时报告事件进展、工作动态；</w:t>
            </w:r>
          </w:p>
          <w:p>
            <w:pPr>
              <w:spacing w:line="440" w:lineRule="exact"/>
              <w:ind w:firstLine="420" w:firstLineChars="200"/>
              <w:rPr>
                <w:rFonts w:eastAsia="仿宋_GB2312"/>
                <w:color w:val="000000"/>
              </w:rPr>
            </w:pPr>
            <w:r>
              <w:rPr>
                <w:rFonts w:eastAsia="仿宋_GB2312"/>
                <w:color w:val="000000"/>
              </w:rPr>
              <w:t xml:space="preserve">4. </w:t>
            </w:r>
            <w:r>
              <w:rPr>
                <w:rFonts w:hint="eastAsia" w:eastAsia="仿宋_GB2312"/>
                <w:color w:val="000000"/>
              </w:rPr>
              <w:t>区气防指视情况召开部署会议；</w:t>
            </w:r>
          </w:p>
          <w:p>
            <w:pPr>
              <w:spacing w:line="440" w:lineRule="exact"/>
              <w:ind w:firstLine="420" w:firstLineChars="200"/>
              <w:rPr>
                <w:rFonts w:eastAsia="仿宋_GB2312"/>
                <w:color w:val="000000"/>
              </w:rPr>
            </w:pPr>
            <w:r>
              <w:rPr>
                <w:rFonts w:eastAsia="仿宋_GB2312"/>
                <w:color w:val="000000"/>
              </w:rPr>
              <w:t xml:space="preserve">5. </w:t>
            </w:r>
            <w:r>
              <w:rPr>
                <w:rFonts w:hint="eastAsia" w:eastAsia="仿宋_GB2312"/>
                <w:color w:val="000000"/>
              </w:rPr>
              <w:t>区气防指及有关成员单位视情况给予应急支援。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451" w:hRule="atLeast"/>
          <w:jc w:val="center"/>
        </w:trPr>
        <w:tc>
          <w:tcPr>
            <w:tcW w:w="1056" w:type="dxa"/>
            <w:vMerge w:val="continue"/>
            <w:vAlign w:val="center"/>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较大</w:t>
            </w:r>
          </w:p>
          <w:p>
            <w:pPr>
              <w:jc w:val="center"/>
              <w:rPr>
                <w:rFonts w:eastAsia="仿宋_GB2312"/>
                <w:color w:val="000000"/>
              </w:rPr>
            </w:pPr>
            <w:r>
              <w:rPr>
                <w:rFonts w:hint="eastAsia" w:eastAsia="仿宋_GB2312"/>
                <w:color w:val="000000"/>
              </w:rPr>
              <w:t>（Ⅲ级）</w:t>
            </w:r>
          </w:p>
        </w:tc>
        <w:tc>
          <w:tcPr>
            <w:tcW w:w="5103" w:type="dxa"/>
            <w:vAlign w:val="center"/>
          </w:tcPr>
          <w:p>
            <w:pPr>
              <w:ind w:firstLine="420" w:firstLineChars="200"/>
              <w:rPr>
                <w:rFonts w:eastAsia="仿宋_GB2312"/>
                <w:color w:val="000000"/>
              </w:rPr>
            </w:pPr>
            <w:r>
              <w:rPr>
                <w:rFonts w:hint="eastAsia" w:eastAsia="仿宋_GB2312"/>
                <w:color w:val="000000"/>
              </w:rPr>
              <w:t>四个以上乡镇（街道）</w:t>
            </w:r>
            <w:r>
              <w:rPr>
                <w:rFonts w:eastAsia="仿宋_GB2312"/>
                <w:color w:val="000000"/>
              </w:rPr>
              <w:t>24</w:t>
            </w:r>
            <w:r>
              <w:rPr>
                <w:rFonts w:hint="eastAsia" w:eastAsia="仿宋_GB2312"/>
                <w:color w:val="000000"/>
              </w:rPr>
              <w:t>小时内较大范围（将出现或实况已达到以下其中一项条件并将持续：</w:t>
            </w:r>
          </w:p>
          <w:p>
            <w:pPr>
              <w:ind w:firstLine="420" w:firstLineChars="200"/>
              <w:rPr>
                <w:rFonts w:eastAsia="仿宋_GB2312"/>
                <w:color w:val="000000"/>
              </w:rPr>
            </w:pPr>
            <w:r>
              <w:rPr>
                <w:rFonts w:eastAsia="仿宋_GB2312"/>
                <w:color w:val="000000"/>
              </w:rPr>
              <w:t>1.</w:t>
            </w:r>
            <w:r>
              <w:rPr>
                <w:rFonts w:hint="eastAsia" w:eastAsia="仿宋_GB2312"/>
                <w:color w:val="000000"/>
              </w:rPr>
              <w:t>积雪深度增加</w:t>
            </w:r>
            <w:r>
              <w:rPr>
                <w:rFonts w:eastAsia="仿宋_GB2312"/>
                <w:color w:val="000000"/>
              </w:rPr>
              <w:t>6-10</w:t>
            </w:r>
            <w:r>
              <w:rPr>
                <w:rFonts w:hint="eastAsia" w:eastAsia="仿宋_GB2312"/>
                <w:color w:val="000000"/>
              </w:rPr>
              <w:t>厘米；</w:t>
            </w:r>
          </w:p>
          <w:p>
            <w:pPr>
              <w:ind w:firstLine="420" w:firstLineChars="200"/>
              <w:rPr>
                <w:rFonts w:eastAsia="仿宋_GB2312"/>
                <w:color w:val="000000"/>
              </w:rPr>
            </w:pPr>
            <w:r>
              <w:rPr>
                <w:rFonts w:eastAsia="仿宋_GB2312"/>
                <w:color w:val="000000"/>
              </w:rPr>
              <w:t>2.</w:t>
            </w:r>
            <w:r>
              <w:rPr>
                <w:rFonts w:hint="eastAsia" w:eastAsia="仿宋_GB2312"/>
                <w:color w:val="000000"/>
              </w:rPr>
              <w:t>伴有降雨（雪）天气或路面已经有积水（雪），气温将持续</w:t>
            </w:r>
            <w:r>
              <w:rPr>
                <w:rFonts w:eastAsia="仿宋_GB2312"/>
                <w:color w:val="000000"/>
              </w:rPr>
              <w:t>12</w:t>
            </w:r>
            <w:r>
              <w:rPr>
                <w:rFonts w:hint="eastAsia" w:eastAsia="仿宋_GB2312"/>
                <w:color w:val="000000"/>
              </w:rPr>
              <w:t>小时以上低于零下</w:t>
            </w:r>
            <w:r>
              <w:rPr>
                <w:rFonts w:eastAsia="仿宋_GB2312"/>
                <w:color w:val="000000"/>
              </w:rPr>
              <w:t>2</w:t>
            </w:r>
            <w:r>
              <w:rPr>
                <w:rFonts w:hint="eastAsia" w:eastAsia="仿宋_GB2312"/>
                <w:color w:val="000000"/>
              </w:rPr>
              <w:t>℃；</w:t>
            </w:r>
          </w:p>
          <w:p>
            <w:pPr>
              <w:ind w:firstLine="420" w:firstLineChars="200"/>
              <w:rPr>
                <w:rFonts w:eastAsia="仿宋_GB2312"/>
                <w:color w:val="000000"/>
              </w:rPr>
            </w:pPr>
            <w:r>
              <w:rPr>
                <w:rFonts w:eastAsia="仿宋_GB2312"/>
                <w:color w:val="000000"/>
              </w:rPr>
              <w:t>3.</w:t>
            </w:r>
            <w:r>
              <w:rPr>
                <w:rFonts w:hint="eastAsia" w:eastAsia="仿宋_GB2312"/>
                <w:color w:val="000000"/>
              </w:rPr>
              <w:t>最低气温将降至零下</w:t>
            </w:r>
            <w:r>
              <w:rPr>
                <w:rFonts w:eastAsia="仿宋_GB2312"/>
                <w:color w:val="000000"/>
              </w:rPr>
              <w:t>5</w:t>
            </w:r>
            <w:r>
              <w:rPr>
                <w:rFonts w:hint="eastAsia" w:eastAsia="仿宋_GB2312"/>
                <w:color w:val="000000"/>
              </w:rPr>
              <w:t>℃以下，或最低气温已降至零下</w:t>
            </w:r>
            <w:r>
              <w:rPr>
                <w:rFonts w:eastAsia="仿宋_GB2312"/>
                <w:color w:val="000000"/>
              </w:rPr>
              <w:t>5</w:t>
            </w:r>
            <w:r>
              <w:rPr>
                <w:rFonts w:hint="eastAsia" w:eastAsia="仿宋_GB2312"/>
                <w:color w:val="000000"/>
              </w:rPr>
              <w:t>℃以下并将持续。</w:t>
            </w:r>
          </w:p>
        </w:tc>
        <w:tc>
          <w:tcPr>
            <w:tcW w:w="6696" w:type="dxa"/>
            <w:vMerge w:val="continue"/>
            <w:vAlign w:val="center"/>
          </w:tcPr>
          <w:p>
            <w:pP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00" w:hRule="atLeast"/>
          <w:jc w:val="center"/>
        </w:trPr>
        <w:tc>
          <w:tcPr>
            <w:tcW w:w="1056" w:type="dxa"/>
            <w:vMerge w:val="continue"/>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重大</w:t>
            </w:r>
          </w:p>
          <w:p>
            <w:pPr>
              <w:jc w:val="center"/>
              <w:rPr>
                <w:rFonts w:eastAsia="仿宋_GB2312"/>
                <w:color w:val="000000"/>
              </w:rPr>
            </w:pPr>
            <w:r>
              <w:rPr>
                <w:rFonts w:hint="eastAsia" w:eastAsia="仿宋_GB2312"/>
                <w:color w:val="000000"/>
              </w:rPr>
              <w:t>（Ⅱ级）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六个以上乡镇（街道）</w:t>
            </w:r>
            <w:r>
              <w:rPr>
                <w:rFonts w:eastAsia="仿宋_GB2312"/>
                <w:color w:val="000000"/>
              </w:rPr>
              <w:t>24</w:t>
            </w:r>
            <w:r>
              <w:rPr>
                <w:rFonts w:hint="eastAsia" w:eastAsia="仿宋_GB2312"/>
                <w:color w:val="000000"/>
              </w:rPr>
              <w:t>小时内大范围将出现或实况已达到以下其中一项条件并将持续：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积雪深度增加</w:t>
            </w:r>
            <w:r>
              <w:rPr>
                <w:rFonts w:eastAsia="仿宋_GB2312"/>
                <w:color w:val="000000"/>
              </w:rPr>
              <w:t>10</w:t>
            </w:r>
            <w:r>
              <w:rPr>
                <w:rFonts w:hint="eastAsia" w:eastAsia="仿宋_GB2312"/>
                <w:color w:val="000000"/>
              </w:rPr>
              <w:t>厘米以上；</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已经出现道路结冰，预计低温和降雨（雪）还将持续，道路结冰可能加重，可能对道路交通造成严重影响；</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最低气温将降至零下</w:t>
            </w:r>
            <w:r>
              <w:rPr>
                <w:rFonts w:eastAsia="仿宋_GB2312"/>
                <w:color w:val="000000"/>
              </w:rPr>
              <w:t>8</w:t>
            </w:r>
            <w:r>
              <w:rPr>
                <w:rFonts w:hint="eastAsia" w:eastAsia="仿宋_GB2312"/>
                <w:color w:val="000000"/>
              </w:rPr>
              <w:t>℃以下，或最低气温已降至零下</w:t>
            </w:r>
            <w:r>
              <w:rPr>
                <w:rFonts w:eastAsia="仿宋_GB2312"/>
                <w:color w:val="000000"/>
              </w:rPr>
              <w:t>8</w:t>
            </w:r>
            <w:r>
              <w:rPr>
                <w:rFonts w:hint="eastAsia" w:eastAsia="仿宋_GB2312"/>
                <w:color w:val="000000"/>
              </w:rPr>
              <w:t>℃以下并将持续。</w:t>
            </w:r>
          </w:p>
        </w:tc>
        <w:tc>
          <w:tcPr>
            <w:tcW w:w="6696" w:type="dxa"/>
            <w:vMerge w:val="restart"/>
            <w:vAlign w:val="center"/>
          </w:tcPr>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区气防指指挥决定启动应急响应；</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区气防指组织召开会商分析会。区气象局汇报低温雨雪冰冻天气监测和预报意见，其他低温雨雪冰冻灾害应急处置指挥部主要成员单位分析风险，提出防御对策；</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区气防指指挥或副指挥组织动员部署，区气防指成员单位参加，并连线有关乡镇（街道）指挥机构；</w:t>
            </w:r>
          </w:p>
          <w:p>
            <w:pPr>
              <w:spacing w:line="440" w:lineRule="exact"/>
              <w:ind w:firstLine="420" w:firstLineChars="200"/>
              <w:rPr>
                <w:rFonts w:eastAsia="仿宋_GB2312"/>
                <w:color w:val="000000"/>
              </w:rPr>
            </w:pPr>
            <w:r>
              <w:rPr>
                <w:rFonts w:eastAsia="仿宋_GB2312"/>
                <w:color w:val="000000"/>
              </w:rPr>
              <w:t>4.</w:t>
            </w:r>
            <w:r>
              <w:rPr>
                <w:rFonts w:hint="eastAsia" w:eastAsia="仿宋_GB2312"/>
                <w:color w:val="000000"/>
              </w:rPr>
              <w:t>区气防指视情况向灾害发生地派出工作组指导工作；</w:t>
            </w:r>
          </w:p>
          <w:p>
            <w:pPr>
              <w:spacing w:line="440" w:lineRule="exact"/>
              <w:ind w:firstLine="420" w:firstLineChars="200"/>
              <w:rPr>
                <w:rFonts w:eastAsia="仿宋_GB2312"/>
                <w:color w:val="000000"/>
              </w:rPr>
            </w:pPr>
            <w:r>
              <w:rPr>
                <w:rFonts w:eastAsia="仿宋_GB2312"/>
                <w:color w:val="000000"/>
              </w:rPr>
              <w:t>5.</w:t>
            </w:r>
            <w:r>
              <w:rPr>
                <w:rFonts w:hint="eastAsia" w:eastAsia="仿宋_GB2312"/>
                <w:color w:val="000000"/>
              </w:rPr>
              <w:t>区气防指视情况联系部队、武警支援抢险救灾；</w:t>
            </w:r>
          </w:p>
          <w:p>
            <w:pPr>
              <w:spacing w:line="440" w:lineRule="exact"/>
              <w:ind w:firstLine="420" w:firstLineChars="200"/>
              <w:rPr>
                <w:rFonts w:eastAsia="仿宋_GB2312"/>
                <w:color w:val="000000"/>
              </w:rPr>
            </w:pPr>
            <w:r>
              <w:rPr>
                <w:rFonts w:eastAsia="仿宋_GB2312"/>
                <w:color w:val="000000"/>
              </w:rPr>
              <w:t>6.</w:t>
            </w:r>
            <w:r>
              <w:rPr>
                <w:rFonts w:hint="eastAsia" w:eastAsia="仿宋_GB2312"/>
                <w:color w:val="000000"/>
              </w:rPr>
              <w:t>区气象局每天</w:t>
            </w:r>
            <w:r>
              <w:rPr>
                <w:rFonts w:eastAsia="仿宋_GB2312"/>
                <w:color w:val="000000"/>
              </w:rPr>
              <w:t>4</w:t>
            </w:r>
            <w:r>
              <w:rPr>
                <w:rFonts w:hint="eastAsia" w:eastAsia="仿宋_GB2312"/>
                <w:color w:val="000000"/>
              </w:rPr>
              <w:t>次报告天气情况，区公安分局、区建设和交通运输局、区农业农村局、区卫生健康局、区综合行政执法局、区自然资源和规划分局、区消防救援大队每天</w:t>
            </w:r>
            <w:r>
              <w:rPr>
                <w:rFonts w:eastAsia="仿宋_GB2312"/>
                <w:color w:val="000000"/>
              </w:rPr>
              <w:t>8</w:t>
            </w:r>
            <w:r>
              <w:rPr>
                <w:rFonts w:hint="eastAsia" w:eastAsia="仿宋_GB2312"/>
                <w:color w:val="000000"/>
              </w:rPr>
              <w:t>时、</w:t>
            </w:r>
            <w:r>
              <w:rPr>
                <w:rFonts w:eastAsia="仿宋_GB2312"/>
                <w:color w:val="000000"/>
              </w:rPr>
              <w:t>16</w:t>
            </w:r>
            <w:r>
              <w:rPr>
                <w:rFonts w:hint="eastAsia" w:eastAsia="仿宋_GB2312"/>
                <w:color w:val="000000"/>
              </w:rPr>
              <w:t>时报告灾害影响和工作动态；</w:t>
            </w:r>
          </w:p>
          <w:p>
            <w:pPr>
              <w:spacing w:line="440" w:lineRule="exact"/>
              <w:ind w:firstLine="420" w:firstLineChars="200"/>
              <w:rPr>
                <w:rFonts w:eastAsia="仿宋_GB2312"/>
                <w:color w:val="000000"/>
              </w:rPr>
            </w:pPr>
            <w:r>
              <w:rPr>
                <w:rFonts w:eastAsia="仿宋_GB2312"/>
                <w:color w:val="000000"/>
              </w:rPr>
              <w:t>7.</w:t>
            </w:r>
            <w:r>
              <w:rPr>
                <w:rFonts w:hint="eastAsia" w:eastAsia="仿宋_GB2312"/>
                <w:color w:val="000000"/>
              </w:rPr>
              <w:t>灾害发生地乡镇（街道）或应急指挥机构启动相应应急响应，每天</w:t>
            </w:r>
            <w:r>
              <w:rPr>
                <w:rFonts w:eastAsia="仿宋_GB2312"/>
                <w:color w:val="000000"/>
              </w:rPr>
              <w:t>8</w:t>
            </w:r>
            <w:r>
              <w:rPr>
                <w:rFonts w:hint="eastAsia" w:eastAsia="仿宋_GB2312"/>
                <w:color w:val="000000"/>
              </w:rPr>
              <w:t>时、</w:t>
            </w:r>
            <w:r>
              <w:rPr>
                <w:rFonts w:eastAsia="仿宋_GB2312"/>
                <w:color w:val="000000"/>
              </w:rPr>
              <w:t>16</w:t>
            </w:r>
            <w:r>
              <w:rPr>
                <w:rFonts w:hint="eastAsia" w:eastAsia="仿宋_GB2312"/>
                <w:color w:val="000000"/>
              </w:rPr>
              <w:t>时报告事件进展、工作动态，发生突发事件及时报告；</w:t>
            </w:r>
          </w:p>
          <w:p>
            <w:pPr>
              <w:spacing w:line="440" w:lineRule="exact"/>
              <w:ind w:firstLine="420" w:firstLineChars="200"/>
              <w:rPr>
                <w:rFonts w:eastAsia="仿宋_GB2312"/>
                <w:color w:val="000000"/>
              </w:rPr>
            </w:pPr>
            <w:r>
              <w:rPr>
                <w:rFonts w:eastAsia="仿宋_GB2312"/>
                <w:color w:val="000000"/>
              </w:rPr>
              <w:t>8.</w:t>
            </w:r>
            <w:r>
              <w:rPr>
                <w:rFonts w:hint="eastAsia" w:eastAsia="仿宋_GB2312"/>
                <w:color w:val="000000"/>
              </w:rPr>
              <w:t>区气防指视情况向绍兴市政府及有关部门和周边区（市）提出支援请求。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Merge w:val="continue"/>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特别</w:t>
            </w:r>
          </w:p>
          <w:p>
            <w:pPr>
              <w:jc w:val="center"/>
              <w:rPr>
                <w:rFonts w:eastAsia="仿宋_GB2312"/>
                <w:color w:val="000000"/>
              </w:rPr>
            </w:pPr>
            <w:r>
              <w:rPr>
                <w:rFonts w:hint="eastAsia" w:eastAsia="仿宋_GB2312"/>
                <w:color w:val="000000"/>
              </w:rPr>
              <w:t>重大</w:t>
            </w:r>
          </w:p>
          <w:p>
            <w:pPr>
              <w:jc w:val="center"/>
              <w:rPr>
                <w:rFonts w:eastAsia="仿宋_GB2312"/>
                <w:color w:val="000000"/>
              </w:rPr>
            </w:pPr>
            <w:r>
              <w:rPr>
                <w:rFonts w:hint="eastAsia" w:eastAsia="仿宋_GB2312"/>
                <w:color w:val="000000"/>
              </w:rPr>
              <w:t>（Ⅰ级）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十个以上乡镇（街道）</w:t>
            </w:r>
            <w:r>
              <w:rPr>
                <w:rFonts w:eastAsia="仿宋_GB2312"/>
                <w:color w:val="000000"/>
              </w:rPr>
              <w:t>24</w:t>
            </w:r>
            <w:r>
              <w:rPr>
                <w:rFonts w:hint="eastAsia" w:eastAsia="仿宋_GB2312"/>
                <w:color w:val="000000"/>
              </w:rPr>
              <w:t>小时内大范围将出现或实况已达到以下其中一项条件并将持续：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积雪深度增加</w:t>
            </w:r>
            <w:r>
              <w:rPr>
                <w:rFonts w:eastAsia="仿宋_GB2312"/>
                <w:color w:val="000000"/>
              </w:rPr>
              <w:t>10</w:t>
            </w:r>
            <w:r>
              <w:rPr>
                <w:rFonts w:hint="eastAsia" w:eastAsia="仿宋_GB2312"/>
                <w:color w:val="000000"/>
              </w:rPr>
              <w:t>厘米以上；</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已经出现道路结冰，预计低温和降雨（雪）还将持续，道路结冰可能加重，可能对道路交通造成严重影响；或者已经出现严重影响交通的道路结冰，并将持续；</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最低气温将降至零下</w:t>
            </w:r>
            <w:r>
              <w:rPr>
                <w:rFonts w:eastAsia="仿宋_GB2312"/>
                <w:color w:val="000000"/>
              </w:rPr>
              <w:t>8</w:t>
            </w:r>
            <w:r>
              <w:rPr>
                <w:rFonts w:hint="eastAsia" w:eastAsia="仿宋_GB2312"/>
                <w:color w:val="000000"/>
              </w:rPr>
              <w:t>℃以下，或最低气温已降至零下</w:t>
            </w:r>
            <w:r>
              <w:rPr>
                <w:rFonts w:eastAsia="仿宋_GB2312"/>
                <w:color w:val="000000"/>
              </w:rPr>
              <w:t>8</w:t>
            </w:r>
            <w:r>
              <w:rPr>
                <w:rFonts w:hint="eastAsia" w:eastAsia="仿宋_GB2312"/>
                <w:color w:val="000000"/>
              </w:rPr>
              <w:t>℃以下并将持续。</w:t>
            </w:r>
          </w:p>
        </w:tc>
        <w:tc>
          <w:tcPr>
            <w:tcW w:w="6696" w:type="dxa"/>
            <w:vMerge w:val="continue"/>
          </w:tcPr>
          <w:p>
            <w:pPr>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62" w:hRule="atLeast"/>
          <w:jc w:val="center"/>
        </w:trPr>
        <w:tc>
          <w:tcPr>
            <w:tcW w:w="13847" w:type="dxa"/>
            <w:gridSpan w:val="4"/>
            <w:vAlign w:val="center"/>
          </w:tcPr>
          <w:p>
            <w:pPr>
              <w:spacing w:line="440" w:lineRule="exact"/>
              <w:jc w:val="center"/>
              <w:rPr>
                <w:rFonts w:eastAsia="仿宋_GB2312"/>
                <w:color w:val="000000"/>
              </w:rPr>
            </w:pPr>
            <w:r>
              <w:rPr>
                <w:rFonts w:eastAsia="仿宋_GB2312"/>
                <w:b/>
                <w:color w:val="000000"/>
              </w:rPr>
              <w:t>2.</w:t>
            </w:r>
            <w:r>
              <w:rPr>
                <w:rFonts w:hint="eastAsia" w:eastAsia="仿宋_GB2312"/>
                <w:b/>
                <w:color w:val="000000"/>
              </w:rPr>
              <w:t>强对流灾害事件及风险点</w:t>
            </w:r>
          </w:p>
          <w:p>
            <w:pPr>
              <w:spacing w:line="440" w:lineRule="exact"/>
              <w:ind w:firstLine="420" w:firstLineChars="200"/>
              <w:rPr>
                <w:rFonts w:eastAsia="仿宋_GB2312"/>
                <w:color w:val="000000"/>
              </w:rPr>
            </w:pPr>
            <w:r>
              <w:rPr>
                <w:rFonts w:hint="eastAsia" w:eastAsia="仿宋_GB2312"/>
                <w:color w:val="000000"/>
              </w:rPr>
              <w:t>包含气象灾害：短时暴雨、雷雨大风（龙卷风）、雷电、冰雹。</w:t>
            </w:r>
          </w:p>
          <w:p>
            <w:pPr>
              <w:spacing w:line="440" w:lineRule="exact"/>
              <w:ind w:firstLine="420" w:firstLineChars="200"/>
              <w:rPr>
                <w:rFonts w:eastAsia="仿宋_GB2312"/>
                <w:color w:val="000000"/>
              </w:rPr>
            </w:pPr>
            <w:r>
              <w:rPr>
                <w:rFonts w:hint="eastAsia" w:eastAsia="仿宋_GB2312"/>
                <w:color w:val="000000"/>
              </w:rPr>
              <w:t>主要气象风险隐患：短时暴雨会引发山洪、地质灾害、城市内涝等；风雹龙卷易损坏建筑物、广告牌及其他地面设施，威胁群众生命安全，会影响航运、施工、捕捞等水上作业，严重龙卷可能会大范围毁坏村庄、社区；雷电威胁群众生命安全，损坏电力、通讯等设施影响群众生活，对建筑物、电子设备造成伤害引发火灾；冰雹会砸坏农作物和农业设施，砸塌建筑物，砸坏车辆，严重情况会导致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903" w:hRule="atLeast"/>
          <w:jc w:val="center"/>
        </w:trPr>
        <w:tc>
          <w:tcPr>
            <w:tcW w:w="1056" w:type="dxa"/>
            <w:vMerge w:val="restart"/>
            <w:vAlign w:val="center"/>
          </w:tcPr>
          <w:p>
            <w:pPr>
              <w:jc w:val="center"/>
              <w:rPr>
                <w:rFonts w:eastAsia="仿宋_GB2312"/>
                <w:color w:val="000000"/>
              </w:rPr>
            </w:pPr>
            <w:r>
              <w:rPr>
                <w:rFonts w:hint="eastAsia" w:eastAsia="仿宋_GB2312"/>
                <w:color w:val="000000"/>
              </w:rPr>
              <w:t>强对流</w:t>
            </w:r>
          </w:p>
        </w:tc>
        <w:tc>
          <w:tcPr>
            <w:tcW w:w="992" w:type="dxa"/>
            <w:vAlign w:val="center"/>
          </w:tcPr>
          <w:p>
            <w:pPr>
              <w:jc w:val="center"/>
              <w:rPr>
                <w:rFonts w:eastAsia="仿宋_GB2312"/>
                <w:color w:val="000000"/>
              </w:rPr>
            </w:pPr>
            <w:r>
              <w:rPr>
                <w:rFonts w:hint="eastAsia" w:eastAsia="仿宋_GB2312"/>
                <w:color w:val="000000"/>
              </w:rPr>
              <w:t>一般</w:t>
            </w:r>
          </w:p>
          <w:p>
            <w:pPr>
              <w:jc w:val="center"/>
              <w:rPr>
                <w:rFonts w:eastAsia="仿宋_GB2312"/>
                <w:color w:val="000000"/>
              </w:rPr>
            </w:pPr>
            <w:r>
              <w:rPr>
                <w:rFonts w:hint="eastAsia" w:eastAsia="仿宋_GB2312"/>
                <w:color w:val="000000"/>
              </w:rPr>
              <w:t>（Ⅳ级）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全区较大范围（四个以上乡镇（街道））</w:t>
            </w:r>
            <w:r>
              <w:rPr>
                <w:rFonts w:eastAsia="仿宋_GB2312"/>
                <w:color w:val="000000"/>
              </w:rPr>
              <w:t>24</w:t>
            </w:r>
            <w:r>
              <w:rPr>
                <w:rFonts w:hint="eastAsia" w:eastAsia="仿宋_GB2312"/>
                <w:color w:val="000000"/>
              </w:rPr>
              <w:t>小时内将出现或实况已达到以下其中一项条件并将持续：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发生较强雷电活动，并伴有</w:t>
            </w:r>
            <w:r>
              <w:rPr>
                <w:rFonts w:eastAsia="仿宋_GB2312"/>
                <w:color w:val="000000"/>
              </w:rPr>
              <w:t>8</w:t>
            </w:r>
            <w:r>
              <w:rPr>
                <w:rFonts w:hint="eastAsia" w:eastAsia="仿宋_GB2312"/>
                <w:color w:val="000000"/>
              </w:rPr>
              <w:t>级以上阵风；</w:t>
            </w:r>
          </w:p>
          <w:p>
            <w:pPr>
              <w:spacing w:line="440" w:lineRule="exact"/>
              <w:ind w:firstLine="420" w:firstLineChars="200"/>
              <w:rPr>
                <w:rFonts w:eastAsia="仿宋_GB2312"/>
                <w:color w:val="000000"/>
              </w:rPr>
            </w:pPr>
            <w:r>
              <w:rPr>
                <w:rFonts w:eastAsia="仿宋_GB2312"/>
                <w:color w:val="000000"/>
              </w:rPr>
              <w:t>2.3</w:t>
            </w:r>
            <w:r>
              <w:rPr>
                <w:rFonts w:hint="eastAsia" w:eastAsia="仿宋_GB2312"/>
                <w:color w:val="000000"/>
              </w:rPr>
              <w:t>小时雨量达到</w:t>
            </w:r>
            <w:r>
              <w:rPr>
                <w:rFonts w:eastAsia="仿宋_GB2312"/>
                <w:color w:val="000000"/>
              </w:rPr>
              <w:t>50</w:t>
            </w:r>
            <w:r>
              <w:rPr>
                <w:rFonts w:hint="eastAsia" w:eastAsia="仿宋_GB2312"/>
                <w:color w:val="000000"/>
              </w:rPr>
              <w:t>毫米以上。</w:t>
            </w:r>
          </w:p>
        </w:tc>
        <w:tc>
          <w:tcPr>
            <w:tcW w:w="6696" w:type="dxa"/>
            <w:vMerge w:val="restart"/>
            <w:vAlign w:val="center"/>
          </w:tcPr>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区气防指副指挥决定启动应急响应；</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区气象局每天</w:t>
            </w:r>
            <w:r>
              <w:rPr>
                <w:rFonts w:eastAsia="仿宋_GB2312"/>
                <w:color w:val="000000"/>
              </w:rPr>
              <w:t>2</w:t>
            </w:r>
            <w:r>
              <w:rPr>
                <w:rFonts w:hint="eastAsia" w:eastAsia="仿宋_GB2312"/>
                <w:color w:val="000000"/>
              </w:rPr>
              <w:t>次报告天气情况，区建设和交通运输局、区水利局、区农业农村局、区综合行政执法局、区自然资源和规划分局、区消防救援大队每日</w:t>
            </w:r>
            <w:r>
              <w:rPr>
                <w:rFonts w:eastAsia="仿宋_GB2312"/>
                <w:color w:val="000000"/>
              </w:rPr>
              <w:t>16</w:t>
            </w:r>
            <w:r>
              <w:rPr>
                <w:rFonts w:hint="eastAsia" w:eastAsia="仿宋_GB2312"/>
                <w:color w:val="000000"/>
              </w:rPr>
              <w:t>时报告灾害影响和工作动态；</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事件发生乡镇（街道）启动相应应急响应，每天</w:t>
            </w:r>
            <w:r>
              <w:rPr>
                <w:rFonts w:eastAsia="仿宋_GB2312"/>
                <w:color w:val="000000"/>
              </w:rPr>
              <w:t>16</w:t>
            </w:r>
            <w:r>
              <w:rPr>
                <w:rFonts w:hint="eastAsia" w:eastAsia="仿宋_GB2312"/>
                <w:color w:val="000000"/>
              </w:rPr>
              <w:t>时报告事件进展、工作动态；</w:t>
            </w:r>
          </w:p>
          <w:p>
            <w:pPr>
              <w:spacing w:line="440" w:lineRule="exact"/>
              <w:ind w:firstLine="420" w:firstLineChars="200"/>
              <w:rPr>
                <w:rFonts w:eastAsia="仿宋_GB2312"/>
                <w:color w:val="000000"/>
              </w:rPr>
            </w:pPr>
            <w:r>
              <w:rPr>
                <w:rFonts w:eastAsia="仿宋_GB2312"/>
                <w:color w:val="000000"/>
              </w:rPr>
              <w:t>4.</w:t>
            </w:r>
            <w:r>
              <w:rPr>
                <w:rFonts w:hint="eastAsia" w:eastAsia="仿宋_GB2312"/>
                <w:color w:val="000000"/>
              </w:rPr>
              <w:t>区气防指视情况召开部署会议；</w:t>
            </w:r>
          </w:p>
          <w:p>
            <w:pPr>
              <w:spacing w:line="440" w:lineRule="exact"/>
              <w:ind w:firstLine="420" w:firstLineChars="200"/>
              <w:rPr>
                <w:rFonts w:eastAsia="仿宋_GB2312"/>
                <w:color w:val="000000"/>
                <w:highlight w:val="yellow"/>
              </w:rPr>
            </w:pPr>
            <w:r>
              <w:rPr>
                <w:rFonts w:eastAsia="仿宋_GB2312"/>
                <w:color w:val="000000"/>
              </w:rPr>
              <w:t>5.</w:t>
            </w:r>
            <w:r>
              <w:rPr>
                <w:rFonts w:hint="eastAsia" w:eastAsia="仿宋_GB2312"/>
                <w:color w:val="000000"/>
              </w:rPr>
              <w:t>区气防指及有关成员单位视情况给予应急支援。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903" w:hRule="atLeast"/>
          <w:jc w:val="center"/>
        </w:trPr>
        <w:tc>
          <w:tcPr>
            <w:tcW w:w="1056" w:type="dxa"/>
            <w:vMerge w:val="continue"/>
            <w:vAlign w:val="center"/>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较大</w:t>
            </w:r>
          </w:p>
          <w:p>
            <w:pPr>
              <w:jc w:val="center"/>
              <w:rPr>
                <w:rFonts w:eastAsia="仿宋_GB2312"/>
                <w:color w:val="000000"/>
              </w:rPr>
            </w:pPr>
            <w:r>
              <w:rPr>
                <w:rFonts w:hint="eastAsia" w:eastAsia="仿宋_GB2312"/>
                <w:color w:val="000000"/>
              </w:rPr>
              <w:t>（Ⅲ级）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全区较大范围（四个以上乡镇（街道））</w:t>
            </w:r>
            <w:r>
              <w:rPr>
                <w:rFonts w:eastAsia="仿宋_GB2312"/>
                <w:color w:val="000000"/>
              </w:rPr>
              <w:t>24</w:t>
            </w:r>
            <w:r>
              <w:rPr>
                <w:rFonts w:hint="eastAsia" w:eastAsia="仿宋_GB2312"/>
                <w:color w:val="000000"/>
              </w:rPr>
              <w:t>小时内将出现或实况已达到以下其中一项条件并将持续：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强烈雷电活动，并伴有</w:t>
            </w:r>
            <w:r>
              <w:rPr>
                <w:rFonts w:eastAsia="仿宋_GB2312"/>
                <w:color w:val="000000"/>
              </w:rPr>
              <w:t>10</w:t>
            </w:r>
            <w:r>
              <w:rPr>
                <w:rFonts w:hint="eastAsia" w:eastAsia="仿宋_GB2312"/>
                <w:color w:val="000000"/>
              </w:rPr>
              <w:t>级以上阵风；</w:t>
            </w:r>
          </w:p>
          <w:p>
            <w:pPr>
              <w:spacing w:line="440" w:lineRule="exact"/>
              <w:ind w:firstLine="420" w:firstLineChars="200"/>
              <w:rPr>
                <w:rFonts w:eastAsia="仿宋_GB2312"/>
                <w:color w:val="000000"/>
                <w:highlight w:val="yellow"/>
              </w:rPr>
            </w:pPr>
            <w:r>
              <w:rPr>
                <w:rFonts w:eastAsia="仿宋_GB2312"/>
                <w:color w:val="000000"/>
              </w:rPr>
              <w:t>2.3</w:t>
            </w:r>
            <w:r>
              <w:rPr>
                <w:rFonts w:hint="eastAsia" w:eastAsia="仿宋_GB2312"/>
                <w:color w:val="000000"/>
              </w:rPr>
              <w:t>小时雨量达到</w:t>
            </w:r>
            <w:r>
              <w:rPr>
                <w:rFonts w:eastAsia="仿宋_GB2312"/>
                <w:color w:val="000000"/>
              </w:rPr>
              <w:t>100</w:t>
            </w:r>
            <w:r>
              <w:rPr>
                <w:rFonts w:hint="eastAsia" w:eastAsia="仿宋_GB2312"/>
                <w:color w:val="000000"/>
              </w:rPr>
              <w:t>毫米以上。</w:t>
            </w:r>
          </w:p>
        </w:tc>
        <w:tc>
          <w:tcPr>
            <w:tcW w:w="6696" w:type="dxa"/>
            <w:vMerge w:val="continue"/>
            <w:vAlign w:val="center"/>
          </w:tcPr>
          <w:p>
            <w:pPr>
              <w:rPr>
                <w:rFonts w:eastAsia="仿宋_GB2312"/>
                <w:color w:val="00000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254" w:hRule="atLeast"/>
          <w:jc w:val="center"/>
        </w:trPr>
        <w:tc>
          <w:tcPr>
            <w:tcW w:w="1056" w:type="dxa"/>
            <w:vMerge w:val="continue"/>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重大</w:t>
            </w:r>
          </w:p>
          <w:p>
            <w:pPr>
              <w:jc w:val="center"/>
              <w:rPr>
                <w:rFonts w:eastAsia="仿宋_GB2312"/>
                <w:color w:val="000000"/>
              </w:rPr>
            </w:pPr>
            <w:r>
              <w:rPr>
                <w:rFonts w:hint="eastAsia" w:eastAsia="仿宋_GB2312"/>
                <w:color w:val="000000"/>
              </w:rPr>
              <w:t>（Ⅱ级）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全区大范围（八个乡镇（街道））</w:t>
            </w:r>
            <w:r>
              <w:rPr>
                <w:rFonts w:eastAsia="仿宋_GB2312"/>
                <w:color w:val="000000"/>
              </w:rPr>
              <w:t>24</w:t>
            </w:r>
            <w:r>
              <w:rPr>
                <w:rFonts w:hint="eastAsia" w:eastAsia="仿宋_GB2312"/>
                <w:color w:val="000000"/>
              </w:rPr>
              <w:t>小时内将出现或实况已达到以下其中一项条件并将持续：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强烈雷电活动，并伴有</w:t>
            </w:r>
            <w:r>
              <w:rPr>
                <w:rFonts w:eastAsia="仿宋_GB2312"/>
                <w:color w:val="000000"/>
              </w:rPr>
              <w:t>10</w:t>
            </w:r>
            <w:r>
              <w:rPr>
                <w:rFonts w:hint="eastAsia" w:eastAsia="仿宋_GB2312"/>
                <w:color w:val="000000"/>
              </w:rPr>
              <w:t>级以上阵风；</w:t>
            </w:r>
          </w:p>
          <w:p>
            <w:pPr>
              <w:spacing w:line="440" w:lineRule="exact"/>
              <w:ind w:firstLine="420" w:firstLineChars="200"/>
              <w:rPr>
                <w:rFonts w:eastAsia="仿宋_GB2312"/>
                <w:color w:val="000000"/>
              </w:rPr>
            </w:pPr>
            <w:r>
              <w:rPr>
                <w:rFonts w:eastAsia="仿宋_GB2312"/>
                <w:color w:val="000000"/>
              </w:rPr>
              <w:t>2.3</w:t>
            </w:r>
            <w:r>
              <w:rPr>
                <w:rFonts w:hint="eastAsia" w:eastAsia="仿宋_GB2312"/>
                <w:color w:val="000000"/>
              </w:rPr>
              <w:t>小时雨量达到</w:t>
            </w:r>
            <w:r>
              <w:rPr>
                <w:rFonts w:eastAsia="仿宋_GB2312"/>
                <w:color w:val="000000"/>
              </w:rPr>
              <w:t>100</w:t>
            </w:r>
            <w:r>
              <w:rPr>
                <w:rFonts w:hint="eastAsia" w:eastAsia="仿宋_GB2312"/>
                <w:color w:val="000000"/>
              </w:rPr>
              <w:t>毫米以上；</w:t>
            </w:r>
          </w:p>
          <w:p>
            <w:pPr>
              <w:spacing w:line="440" w:lineRule="exact"/>
              <w:ind w:firstLine="420" w:firstLineChars="200"/>
              <w:rPr>
                <w:rFonts w:eastAsia="仿宋_GB2312"/>
                <w:color w:val="000000"/>
                <w:highlight w:val="yellow"/>
              </w:rPr>
            </w:pPr>
            <w:r>
              <w:rPr>
                <w:rFonts w:eastAsia="仿宋_GB2312"/>
                <w:color w:val="000000"/>
              </w:rPr>
              <w:t>3.</w:t>
            </w:r>
            <w:r>
              <w:rPr>
                <w:rFonts w:hint="eastAsia" w:eastAsia="仿宋_GB2312"/>
                <w:color w:val="000000"/>
              </w:rPr>
              <w:t>可能出现冰雹天气，形成重雹灾。</w:t>
            </w:r>
          </w:p>
        </w:tc>
        <w:tc>
          <w:tcPr>
            <w:tcW w:w="6696" w:type="dxa"/>
            <w:vMerge w:val="restart"/>
            <w:vAlign w:val="center"/>
          </w:tcPr>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区气防指指挥决定启动应急响应；</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区气防指组织召开会商分析会。气象部门汇报强对流天气监测和预报意见，其他强对流灾害应急处置指挥部主要成员单位分析风险，提出防御对策；</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区气防指指挥或副指挥组织动员部署，区气防指成员单位参加，并连线有关乡镇（街道）指挥机构；</w:t>
            </w:r>
          </w:p>
          <w:p>
            <w:pPr>
              <w:spacing w:line="440" w:lineRule="exact"/>
              <w:ind w:firstLine="420" w:firstLineChars="200"/>
              <w:rPr>
                <w:rFonts w:eastAsia="仿宋_GB2312"/>
                <w:color w:val="000000"/>
              </w:rPr>
            </w:pPr>
            <w:r>
              <w:rPr>
                <w:rFonts w:eastAsia="仿宋_GB2312"/>
                <w:color w:val="000000"/>
              </w:rPr>
              <w:t>4.</w:t>
            </w:r>
            <w:r>
              <w:rPr>
                <w:rFonts w:hint="eastAsia" w:eastAsia="仿宋_GB2312"/>
                <w:color w:val="000000"/>
              </w:rPr>
              <w:t>区气防指视情况向灾害发生地派出工作组指导工作；</w:t>
            </w:r>
          </w:p>
          <w:p>
            <w:pPr>
              <w:spacing w:line="440" w:lineRule="exact"/>
              <w:ind w:firstLine="420" w:firstLineChars="200"/>
              <w:rPr>
                <w:rFonts w:eastAsia="仿宋_GB2312"/>
                <w:color w:val="000000"/>
              </w:rPr>
            </w:pPr>
            <w:r>
              <w:rPr>
                <w:rFonts w:eastAsia="仿宋_GB2312"/>
                <w:color w:val="000000"/>
              </w:rPr>
              <w:t>5.</w:t>
            </w:r>
            <w:r>
              <w:rPr>
                <w:rFonts w:hint="eastAsia" w:eastAsia="仿宋_GB2312"/>
                <w:color w:val="000000"/>
              </w:rPr>
              <w:t>区气防指视情况联系部队、武警支援灾区抢险救灾；</w:t>
            </w:r>
          </w:p>
          <w:p>
            <w:pPr>
              <w:spacing w:line="440" w:lineRule="exact"/>
              <w:ind w:firstLine="420" w:firstLineChars="200"/>
              <w:rPr>
                <w:rFonts w:eastAsia="仿宋_GB2312"/>
                <w:color w:val="000000"/>
              </w:rPr>
            </w:pPr>
            <w:r>
              <w:rPr>
                <w:rFonts w:eastAsia="仿宋_GB2312"/>
                <w:color w:val="000000"/>
              </w:rPr>
              <w:t>6.</w:t>
            </w:r>
            <w:r>
              <w:rPr>
                <w:rFonts w:hint="eastAsia" w:eastAsia="仿宋_GB2312"/>
                <w:color w:val="000000"/>
              </w:rPr>
              <w:t>区气象局每天</w:t>
            </w:r>
            <w:r>
              <w:rPr>
                <w:rFonts w:eastAsia="仿宋_GB2312"/>
                <w:color w:val="000000"/>
              </w:rPr>
              <w:t>4</w:t>
            </w:r>
            <w:r>
              <w:rPr>
                <w:rFonts w:hint="eastAsia" w:eastAsia="仿宋_GB2312"/>
                <w:color w:val="000000"/>
              </w:rPr>
              <w:t>次报告天气情况，区建设和交通运输局、区水利局、区农业农村局、区综合行政执法局、区自然资源和规划分局、区消防救援大队每天</w:t>
            </w:r>
            <w:r>
              <w:rPr>
                <w:rFonts w:eastAsia="仿宋_GB2312"/>
                <w:color w:val="000000"/>
              </w:rPr>
              <w:t>8</w:t>
            </w:r>
            <w:r>
              <w:rPr>
                <w:rFonts w:hint="eastAsia" w:eastAsia="仿宋_GB2312"/>
                <w:color w:val="000000"/>
              </w:rPr>
              <w:t>时、</w:t>
            </w:r>
            <w:r>
              <w:rPr>
                <w:rFonts w:eastAsia="仿宋_GB2312"/>
                <w:color w:val="000000"/>
              </w:rPr>
              <w:t>16</w:t>
            </w:r>
            <w:r>
              <w:rPr>
                <w:rFonts w:hint="eastAsia" w:eastAsia="仿宋_GB2312"/>
                <w:color w:val="000000"/>
              </w:rPr>
              <w:t>时报告灾害影响和工作动态；</w:t>
            </w:r>
          </w:p>
          <w:p>
            <w:pPr>
              <w:spacing w:line="440" w:lineRule="exact"/>
              <w:ind w:firstLine="420" w:firstLineChars="200"/>
              <w:rPr>
                <w:rFonts w:eastAsia="仿宋_GB2312"/>
                <w:color w:val="000000"/>
              </w:rPr>
            </w:pPr>
            <w:r>
              <w:rPr>
                <w:rFonts w:eastAsia="仿宋_GB2312"/>
                <w:color w:val="000000"/>
              </w:rPr>
              <w:t>7.</w:t>
            </w:r>
            <w:r>
              <w:rPr>
                <w:rFonts w:hint="eastAsia" w:eastAsia="仿宋_GB2312"/>
                <w:color w:val="000000"/>
              </w:rPr>
              <w:t>灾害发生地乡镇（街道）或应急指挥机构启动相应应急响应，每天</w:t>
            </w:r>
            <w:r>
              <w:rPr>
                <w:rFonts w:eastAsia="仿宋_GB2312"/>
                <w:color w:val="000000"/>
              </w:rPr>
              <w:t>8</w:t>
            </w:r>
            <w:r>
              <w:rPr>
                <w:rFonts w:hint="eastAsia" w:eastAsia="仿宋_GB2312"/>
                <w:color w:val="000000"/>
              </w:rPr>
              <w:t>时、</w:t>
            </w:r>
            <w:r>
              <w:rPr>
                <w:rFonts w:eastAsia="仿宋_GB2312"/>
                <w:color w:val="000000"/>
              </w:rPr>
              <w:t>16</w:t>
            </w:r>
            <w:r>
              <w:rPr>
                <w:rFonts w:hint="eastAsia" w:eastAsia="仿宋_GB2312"/>
                <w:color w:val="000000"/>
              </w:rPr>
              <w:t>时报告事件进展、工作动态，发生突发事件及时报告。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14" w:hRule="atLeast"/>
          <w:jc w:val="center"/>
        </w:trPr>
        <w:tc>
          <w:tcPr>
            <w:tcW w:w="1056" w:type="dxa"/>
            <w:vMerge w:val="continue"/>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特别</w:t>
            </w:r>
          </w:p>
          <w:p>
            <w:pPr>
              <w:jc w:val="center"/>
              <w:rPr>
                <w:rFonts w:eastAsia="仿宋_GB2312"/>
                <w:color w:val="000000"/>
              </w:rPr>
            </w:pPr>
            <w:r>
              <w:rPr>
                <w:rFonts w:hint="eastAsia" w:eastAsia="仿宋_GB2312"/>
                <w:color w:val="000000"/>
              </w:rPr>
              <w:t>重大</w:t>
            </w:r>
          </w:p>
          <w:p>
            <w:pPr>
              <w:jc w:val="center"/>
              <w:rPr>
                <w:rFonts w:eastAsia="仿宋_GB2312"/>
                <w:color w:val="000000"/>
              </w:rPr>
            </w:pPr>
            <w:r>
              <w:rPr>
                <w:rFonts w:hint="eastAsia" w:eastAsia="仿宋_GB2312"/>
                <w:color w:val="000000"/>
              </w:rPr>
              <w:t>（Ⅰ级）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全区大范围（八个乡镇（街道））</w:t>
            </w:r>
            <w:r>
              <w:rPr>
                <w:rFonts w:eastAsia="仿宋_GB2312"/>
                <w:color w:val="000000"/>
              </w:rPr>
              <w:t>24</w:t>
            </w:r>
            <w:r>
              <w:rPr>
                <w:rFonts w:hint="eastAsia" w:eastAsia="仿宋_GB2312"/>
                <w:color w:val="000000"/>
              </w:rPr>
              <w:t>小时内将出现或实况已达到以下其中一项条件并将持续：</w:t>
            </w:r>
          </w:p>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强烈雷电活动，并伴有</w:t>
            </w:r>
            <w:r>
              <w:rPr>
                <w:rFonts w:eastAsia="仿宋_GB2312"/>
                <w:color w:val="000000"/>
              </w:rPr>
              <w:t>12</w:t>
            </w:r>
            <w:r>
              <w:rPr>
                <w:rFonts w:hint="eastAsia" w:eastAsia="仿宋_GB2312"/>
                <w:color w:val="000000"/>
              </w:rPr>
              <w:t>级以上阵风；</w:t>
            </w:r>
          </w:p>
          <w:p>
            <w:pPr>
              <w:spacing w:line="440" w:lineRule="exact"/>
              <w:ind w:firstLine="420" w:firstLineChars="200"/>
              <w:rPr>
                <w:rFonts w:eastAsia="仿宋_GB2312"/>
                <w:color w:val="000000"/>
              </w:rPr>
            </w:pPr>
            <w:r>
              <w:rPr>
                <w:rFonts w:eastAsia="仿宋_GB2312"/>
                <w:color w:val="000000"/>
              </w:rPr>
              <w:t>2.3</w:t>
            </w:r>
            <w:r>
              <w:rPr>
                <w:rFonts w:hint="eastAsia" w:eastAsia="仿宋_GB2312"/>
                <w:color w:val="000000"/>
              </w:rPr>
              <w:t>小时雨量达到</w:t>
            </w:r>
            <w:r>
              <w:rPr>
                <w:rFonts w:eastAsia="仿宋_GB2312"/>
                <w:color w:val="000000"/>
              </w:rPr>
              <w:t>150</w:t>
            </w:r>
            <w:r>
              <w:rPr>
                <w:rFonts w:hint="eastAsia" w:eastAsia="仿宋_GB2312"/>
                <w:color w:val="000000"/>
              </w:rPr>
              <w:t>毫米以上；</w:t>
            </w:r>
          </w:p>
          <w:p>
            <w:pPr>
              <w:spacing w:line="440" w:lineRule="exact"/>
              <w:ind w:firstLine="420" w:firstLineChars="200"/>
              <w:rPr>
                <w:rFonts w:eastAsia="仿宋_GB2312"/>
                <w:color w:val="000000"/>
                <w:highlight w:val="yellow"/>
              </w:rPr>
            </w:pPr>
            <w:r>
              <w:rPr>
                <w:rFonts w:eastAsia="仿宋_GB2312"/>
                <w:color w:val="000000"/>
              </w:rPr>
              <w:t>3.</w:t>
            </w:r>
            <w:r>
              <w:rPr>
                <w:rFonts w:hint="eastAsia" w:eastAsia="仿宋_GB2312"/>
                <w:color w:val="000000"/>
              </w:rPr>
              <w:t>出现冰雹可能性极大，形成重雹灾。</w:t>
            </w:r>
          </w:p>
        </w:tc>
        <w:tc>
          <w:tcPr>
            <w:tcW w:w="6696" w:type="dxa"/>
            <w:vMerge w:val="continue"/>
          </w:tcPr>
          <w:p>
            <w:pPr>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02" w:hRule="atLeast"/>
          <w:jc w:val="center"/>
        </w:trPr>
        <w:tc>
          <w:tcPr>
            <w:tcW w:w="13847" w:type="dxa"/>
            <w:gridSpan w:val="4"/>
            <w:vAlign w:val="center"/>
          </w:tcPr>
          <w:p>
            <w:pPr>
              <w:jc w:val="center"/>
              <w:rPr>
                <w:rFonts w:eastAsia="仿宋_GB2312"/>
                <w:b/>
                <w:color w:val="000000"/>
              </w:rPr>
            </w:pPr>
            <w:r>
              <w:rPr>
                <w:rFonts w:eastAsia="仿宋_GB2312"/>
                <w:b/>
                <w:color w:val="000000"/>
              </w:rPr>
              <w:t>3.</w:t>
            </w:r>
            <w:r>
              <w:rPr>
                <w:rFonts w:hint="eastAsia" w:eastAsia="仿宋_GB2312"/>
                <w:b/>
                <w:color w:val="000000"/>
              </w:rPr>
              <w:t>高温热浪灾害事件及风险点</w:t>
            </w:r>
          </w:p>
          <w:p>
            <w:pPr>
              <w:spacing w:line="400" w:lineRule="exact"/>
              <w:ind w:firstLine="420" w:firstLineChars="200"/>
              <w:rPr>
                <w:rFonts w:eastAsia="仿宋_GB2312"/>
                <w:color w:val="000000"/>
              </w:rPr>
            </w:pPr>
            <w:r>
              <w:rPr>
                <w:rFonts w:hint="eastAsia" w:eastAsia="仿宋_GB2312"/>
                <w:color w:val="000000"/>
              </w:rPr>
              <w:t>包含气象灾害：高温。</w:t>
            </w:r>
          </w:p>
          <w:p>
            <w:pPr>
              <w:spacing w:line="400" w:lineRule="exact"/>
              <w:ind w:firstLine="420" w:firstLineChars="200"/>
              <w:rPr>
                <w:rFonts w:eastAsia="仿宋_GB2312"/>
                <w:color w:val="000000"/>
              </w:rPr>
            </w:pPr>
            <w:r>
              <w:rPr>
                <w:rFonts w:hint="eastAsia" w:eastAsia="仿宋_GB2312"/>
                <w:color w:val="000000"/>
              </w:rPr>
              <w:t>主要气象风险隐患：高温易使人体感到不适甚至引发热射病造成人员伤亡，会使用电、用水超负荷影响群众生活，会造成路面温度上升增加道路安全风险，会晒伤农林作物；持续高温会引发干旱、增加森林和城市火灾风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Merge w:val="restart"/>
            <w:vAlign w:val="center"/>
          </w:tcPr>
          <w:p>
            <w:pPr>
              <w:jc w:val="center"/>
              <w:rPr>
                <w:rFonts w:eastAsia="仿宋_GB2312"/>
                <w:color w:val="000000"/>
              </w:rPr>
            </w:pPr>
            <w:r>
              <w:rPr>
                <w:rFonts w:hint="eastAsia" w:eastAsia="仿宋_GB2312"/>
                <w:color w:val="000000"/>
              </w:rPr>
              <w:t>高温</w:t>
            </w:r>
          </w:p>
          <w:p>
            <w:pPr>
              <w:jc w:val="center"/>
              <w:rPr>
                <w:rFonts w:eastAsia="仿宋_GB2312"/>
                <w:color w:val="000000"/>
              </w:rPr>
            </w:pPr>
            <w:r>
              <w:rPr>
                <w:rFonts w:hint="eastAsia" w:eastAsia="仿宋_GB2312"/>
                <w:color w:val="000000"/>
              </w:rPr>
              <w:t>热浪</w:t>
            </w:r>
          </w:p>
        </w:tc>
        <w:tc>
          <w:tcPr>
            <w:tcW w:w="992" w:type="dxa"/>
            <w:vAlign w:val="center"/>
          </w:tcPr>
          <w:p>
            <w:pPr>
              <w:jc w:val="center"/>
              <w:rPr>
                <w:rFonts w:eastAsia="仿宋_GB2312"/>
                <w:color w:val="000000"/>
              </w:rPr>
            </w:pPr>
            <w:r>
              <w:rPr>
                <w:rFonts w:hint="eastAsia" w:eastAsia="仿宋_GB2312"/>
                <w:color w:val="000000"/>
              </w:rPr>
              <w:t>一般</w:t>
            </w:r>
          </w:p>
          <w:p>
            <w:pPr>
              <w:jc w:val="center"/>
              <w:rPr>
                <w:rFonts w:eastAsia="仿宋_GB2312"/>
                <w:color w:val="000000"/>
              </w:rPr>
            </w:pPr>
            <w:r>
              <w:rPr>
                <w:rFonts w:hint="eastAsia" w:eastAsia="仿宋_GB2312"/>
                <w:color w:val="000000"/>
              </w:rPr>
              <w:t>（Ⅳ级）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全区大范围（八个乡镇（街道））已连续</w:t>
            </w:r>
            <w:r>
              <w:rPr>
                <w:rFonts w:eastAsia="仿宋_GB2312"/>
                <w:color w:val="000000"/>
              </w:rPr>
              <w:t>5</w:t>
            </w:r>
            <w:r>
              <w:rPr>
                <w:rFonts w:hint="eastAsia" w:eastAsia="仿宋_GB2312"/>
                <w:color w:val="000000"/>
              </w:rPr>
              <w:t>天达到最高气温在</w:t>
            </w:r>
            <w:r>
              <w:rPr>
                <w:rFonts w:eastAsia="仿宋_GB2312"/>
                <w:color w:val="000000"/>
              </w:rPr>
              <w:t>38</w:t>
            </w:r>
            <w:r>
              <w:rPr>
                <w:rFonts w:hint="eastAsia" w:eastAsia="仿宋_GB2312"/>
                <w:color w:val="000000"/>
              </w:rPr>
              <w:t>℃以上，预计未来</w:t>
            </w:r>
            <w:r>
              <w:rPr>
                <w:rFonts w:eastAsia="仿宋_GB2312"/>
                <w:color w:val="000000"/>
              </w:rPr>
              <w:t>3</w:t>
            </w:r>
            <w:r>
              <w:rPr>
                <w:rFonts w:hint="eastAsia" w:eastAsia="仿宋_GB2312"/>
                <w:color w:val="000000"/>
              </w:rPr>
              <w:t>天仍将持续。</w:t>
            </w:r>
          </w:p>
        </w:tc>
        <w:tc>
          <w:tcPr>
            <w:tcW w:w="6696" w:type="dxa"/>
            <w:vMerge w:val="restart"/>
            <w:vAlign w:val="center"/>
          </w:tcPr>
          <w:p>
            <w:pPr>
              <w:spacing w:line="440" w:lineRule="exact"/>
              <w:ind w:firstLine="420" w:firstLineChars="200"/>
              <w:rPr>
                <w:rFonts w:eastAsia="仿宋_GB2312"/>
                <w:color w:val="000000"/>
              </w:rPr>
            </w:pPr>
            <w:r>
              <w:rPr>
                <w:rFonts w:eastAsia="仿宋_GB2312"/>
                <w:color w:val="000000"/>
              </w:rPr>
              <w:t>1.</w:t>
            </w:r>
            <w:r>
              <w:rPr>
                <w:rFonts w:hint="eastAsia" w:eastAsia="仿宋_GB2312"/>
                <w:color w:val="000000"/>
              </w:rPr>
              <w:t>区气防指副指挥决定启动应急响应；</w:t>
            </w:r>
          </w:p>
          <w:p>
            <w:pPr>
              <w:spacing w:line="440" w:lineRule="exact"/>
              <w:ind w:firstLine="420" w:firstLineChars="200"/>
              <w:rPr>
                <w:rFonts w:eastAsia="仿宋_GB2312"/>
                <w:color w:val="000000"/>
              </w:rPr>
            </w:pPr>
            <w:r>
              <w:rPr>
                <w:rFonts w:eastAsia="仿宋_GB2312"/>
                <w:color w:val="000000"/>
              </w:rPr>
              <w:t>2.</w:t>
            </w:r>
            <w:r>
              <w:rPr>
                <w:rFonts w:hint="eastAsia" w:eastAsia="仿宋_GB2312"/>
                <w:color w:val="000000"/>
              </w:rPr>
              <w:t>区气象局每天</w:t>
            </w:r>
            <w:r>
              <w:rPr>
                <w:rFonts w:eastAsia="仿宋_GB2312"/>
                <w:color w:val="000000"/>
              </w:rPr>
              <w:t>1</w:t>
            </w:r>
            <w:r>
              <w:rPr>
                <w:rFonts w:hint="eastAsia" w:eastAsia="仿宋_GB2312"/>
                <w:color w:val="000000"/>
              </w:rPr>
              <w:t>次报告天气情况，区建设和交通运输局、区水利局、区农业农村局、区卫生健康局、区自然资源和规划分局、区应急管理局每日</w:t>
            </w:r>
            <w:r>
              <w:rPr>
                <w:rFonts w:eastAsia="仿宋_GB2312"/>
                <w:color w:val="000000"/>
              </w:rPr>
              <w:t>16</w:t>
            </w:r>
            <w:r>
              <w:rPr>
                <w:rFonts w:hint="eastAsia" w:eastAsia="仿宋_GB2312"/>
                <w:color w:val="000000"/>
              </w:rPr>
              <w:t>时报告灾害影响和工作动态；</w:t>
            </w:r>
          </w:p>
          <w:p>
            <w:pPr>
              <w:spacing w:line="440" w:lineRule="exact"/>
              <w:ind w:firstLine="420" w:firstLineChars="200"/>
              <w:rPr>
                <w:rFonts w:eastAsia="仿宋_GB2312"/>
                <w:color w:val="000000"/>
              </w:rPr>
            </w:pPr>
            <w:r>
              <w:rPr>
                <w:rFonts w:eastAsia="仿宋_GB2312"/>
                <w:color w:val="000000"/>
              </w:rPr>
              <w:t>3.</w:t>
            </w:r>
            <w:r>
              <w:rPr>
                <w:rFonts w:hint="eastAsia" w:eastAsia="仿宋_GB2312"/>
                <w:color w:val="000000"/>
              </w:rPr>
              <w:t>事件发生乡镇（街道）或应急指挥机构启动相应应急响应，每天</w:t>
            </w:r>
            <w:r>
              <w:rPr>
                <w:rFonts w:eastAsia="仿宋_GB2312"/>
                <w:color w:val="000000"/>
              </w:rPr>
              <w:t>16</w:t>
            </w:r>
            <w:r>
              <w:rPr>
                <w:rFonts w:hint="eastAsia" w:eastAsia="仿宋_GB2312"/>
                <w:color w:val="000000"/>
              </w:rPr>
              <w:t>时报告事件进展、工作动态；</w:t>
            </w:r>
          </w:p>
          <w:p>
            <w:pPr>
              <w:spacing w:line="440" w:lineRule="exact"/>
              <w:ind w:firstLine="420" w:firstLineChars="200"/>
              <w:rPr>
                <w:rFonts w:eastAsia="仿宋_GB2312"/>
                <w:color w:val="000000"/>
              </w:rPr>
            </w:pPr>
            <w:r>
              <w:rPr>
                <w:rFonts w:eastAsia="仿宋_GB2312"/>
                <w:color w:val="000000"/>
              </w:rPr>
              <w:t>4.</w:t>
            </w:r>
            <w:r>
              <w:rPr>
                <w:rFonts w:hint="eastAsia" w:eastAsia="仿宋_GB2312"/>
                <w:color w:val="000000"/>
              </w:rPr>
              <w:t>区气防指视情况召开部署会议；</w:t>
            </w:r>
          </w:p>
          <w:p>
            <w:pPr>
              <w:spacing w:line="440" w:lineRule="exact"/>
              <w:ind w:firstLine="420" w:firstLineChars="200"/>
              <w:rPr>
                <w:rFonts w:eastAsia="仿宋_GB2312"/>
                <w:color w:val="000000"/>
              </w:rPr>
            </w:pPr>
            <w:r>
              <w:rPr>
                <w:rFonts w:eastAsia="仿宋_GB2312"/>
                <w:color w:val="000000"/>
              </w:rPr>
              <w:t>5.</w:t>
            </w:r>
            <w:r>
              <w:rPr>
                <w:rFonts w:hint="eastAsia" w:eastAsia="仿宋_GB2312"/>
                <w:color w:val="000000"/>
              </w:rPr>
              <w:t>区气防指及有关成员单位视情况给予应急支援。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Merge w:val="continue"/>
            <w:vAlign w:val="center"/>
          </w:tcPr>
          <w:p>
            <w:pPr>
              <w:jc w:val="center"/>
              <w:rPr>
                <w:rFonts w:eastAsia="仿宋_GB2312"/>
                <w:color w:val="000000"/>
              </w:rPr>
            </w:pPr>
          </w:p>
        </w:tc>
        <w:tc>
          <w:tcPr>
            <w:tcW w:w="992" w:type="dxa"/>
            <w:vAlign w:val="center"/>
          </w:tcPr>
          <w:p>
            <w:pPr>
              <w:jc w:val="center"/>
              <w:rPr>
                <w:rFonts w:eastAsia="仿宋_GB2312"/>
                <w:color w:val="000000"/>
              </w:rPr>
            </w:pPr>
            <w:r>
              <w:rPr>
                <w:rFonts w:hint="eastAsia" w:eastAsia="仿宋_GB2312"/>
                <w:color w:val="000000"/>
              </w:rPr>
              <w:t>较大</w:t>
            </w:r>
          </w:p>
          <w:p>
            <w:pPr>
              <w:jc w:val="center"/>
              <w:rPr>
                <w:rFonts w:eastAsia="仿宋_GB2312"/>
                <w:color w:val="000000"/>
              </w:rPr>
            </w:pPr>
            <w:r>
              <w:rPr>
                <w:rFonts w:hint="eastAsia" w:eastAsia="仿宋_GB2312"/>
                <w:color w:val="000000"/>
              </w:rPr>
              <w:t>（Ⅲ级）</w:t>
            </w:r>
          </w:p>
        </w:tc>
        <w:tc>
          <w:tcPr>
            <w:tcW w:w="5103" w:type="dxa"/>
            <w:vAlign w:val="center"/>
          </w:tcPr>
          <w:p>
            <w:pPr>
              <w:spacing w:line="440" w:lineRule="exact"/>
              <w:ind w:firstLine="420" w:firstLineChars="200"/>
              <w:rPr>
                <w:rFonts w:eastAsia="仿宋_GB2312"/>
                <w:color w:val="000000"/>
              </w:rPr>
            </w:pPr>
            <w:r>
              <w:rPr>
                <w:rFonts w:hint="eastAsia" w:eastAsia="仿宋_GB2312"/>
                <w:color w:val="000000"/>
              </w:rPr>
              <w:t>全区大范围（八个乡镇（街道））已连续</w:t>
            </w:r>
            <w:r>
              <w:rPr>
                <w:rFonts w:eastAsia="仿宋_GB2312"/>
                <w:color w:val="000000"/>
              </w:rPr>
              <w:t>8</w:t>
            </w:r>
            <w:r>
              <w:rPr>
                <w:rFonts w:hint="eastAsia" w:eastAsia="仿宋_GB2312"/>
                <w:color w:val="000000"/>
              </w:rPr>
              <w:t>天达到最高气温在</w:t>
            </w:r>
            <w:r>
              <w:rPr>
                <w:rFonts w:eastAsia="仿宋_GB2312"/>
                <w:color w:val="000000"/>
              </w:rPr>
              <w:t>38</w:t>
            </w:r>
            <w:r>
              <w:rPr>
                <w:rFonts w:hint="eastAsia" w:eastAsia="仿宋_GB2312"/>
                <w:color w:val="000000"/>
              </w:rPr>
              <w:t>℃以上或连续</w:t>
            </w:r>
            <w:r>
              <w:rPr>
                <w:rFonts w:eastAsia="仿宋_GB2312"/>
                <w:color w:val="000000"/>
              </w:rPr>
              <w:t>3</w:t>
            </w:r>
            <w:r>
              <w:rPr>
                <w:rFonts w:hint="eastAsia" w:eastAsia="仿宋_GB2312"/>
                <w:color w:val="000000"/>
              </w:rPr>
              <w:t>天在</w:t>
            </w:r>
            <w:r>
              <w:rPr>
                <w:rFonts w:eastAsia="仿宋_GB2312"/>
                <w:color w:val="000000"/>
              </w:rPr>
              <w:t>40</w:t>
            </w:r>
            <w:r>
              <w:rPr>
                <w:rFonts w:hint="eastAsia" w:eastAsia="仿宋_GB2312"/>
                <w:color w:val="000000"/>
              </w:rPr>
              <w:t>℃以上，预计未来</w:t>
            </w:r>
            <w:r>
              <w:rPr>
                <w:rFonts w:eastAsia="仿宋_GB2312"/>
                <w:color w:val="000000"/>
              </w:rPr>
              <w:t>3</w:t>
            </w:r>
            <w:r>
              <w:rPr>
                <w:rFonts w:hint="eastAsia" w:eastAsia="仿宋_GB2312"/>
                <w:color w:val="000000"/>
              </w:rPr>
              <w:t>天仍将持续。</w:t>
            </w:r>
          </w:p>
        </w:tc>
        <w:tc>
          <w:tcPr>
            <w:tcW w:w="6696" w:type="dxa"/>
            <w:vMerge w:val="continue"/>
            <w:vAlign w:val="center"/>
          </w:tcPr>
          <w:p>
            <w:pP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3847" w:type="dxa"/>
            <w:gridSpan w:val="4"/>
            <w:vAlign w:val="center"/>
          </w:tcPr>
          <w:p>
            <w:pPr>
              <w:jc w:val="center"/>
              <w:rPr>
                <w:rFonts w:eastAsia="仿宋_GB2312"/>
                <w:b/>
                <w:color w:val="000000"/>
              </w:rPr>
            </w:pPr>
            <w:r>
              <w:rPr>
                <w:rFonts w:eastAsia="仿宋_GB2312"/>
                <w:b/>
                <w:color w:val="000000"/>
              </w:rPr>
              <w:t>4.</w:t>
            </w:r>
            <w:r>
              <w:rPr>
                <w:rFonts w:hint="eastAsia" w:eastAsia="仿宋_GB2312"/>
                <w:b/>
                <w:color w:val="000000"/>
              </w:rPr>
              <w:t>其他灾害类事件</w:t>
            </w:r>
          </w:p>
          <w:p>
            <w:pPr>
              <w:spacing w:line="440" w:lineRule="exact"/>
              <w:ind w:firstLine="420" w:firstLineChars="200"/>
              <w:rPr>
                <w:rFonts w:eastAsia="仿宋_GB2312"/>
                <w:color w:val="000000"/>
              </w:rPr>
            </w:pPr>
            <w:r>
              <w:rPr>
                <w:rFonts w:hint="eastAsia" w:eastAsia="仿宋_GB2312"/>
                <w:color w:val="000000"/>
              </w:rPr>
              <w:t>包含气象灾害：台风、暴雨、气象干旱、大雾、霾、寒潮、霜冻等。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Align w:val="center"/>
          </w:tcPr>
          <w:p>
            <w:pPr>
              <w:jc w:val="center"/>
              <w:rPr>
                <w:rFonts w:eastAsia="仿宋_GB2312"/>
                <w:color w:val="000000"/>
              </w:rPr>
            </w:pPr>
            <w:r>
              <w:rPr>
                <w:rFonts w:hint="eastAsia" w:eastAsia="仿宋_GB2312"/>
                <w:color w:val="000000"/>
              </w:rPr>
              <w:t>台风</w:t>
            </w:r>
          </w:p>
          <w:p>
            <w:pPr>
              <w:jc w:val="center"/>
              <w:rPr>
                <w:rFonts w:eastAsia="仿宋_GB2312"/>
                <w:color w:val="000000"/>
              </w:rPr>
            </w:pPr>
            <w:r>
              <w:rPr>
                <w:rFonts w:hint="eastAsia" w:eastAsia="仿宋_GB2312"/>
                <w:color w:val="000000"/>
              </w:rPr>
              <w:t>暴雨</w:t>
            </w:r>
          </w:p>
          <w:p>
            <w:pPr>
              <w:jc w:val="center"/>
              <w:rPr>
                <w:rFonts w:eastAsia="仿宋_GB2312"/>
                <w:color w:val="000000"/>
              </w:rPr>
            </w:pPr>
            <w:r>
              <w:rPr>
                <w:rFonts w:hint="eastAsia" w:eastAsia="仿宋_GB2312"/>
                <w:color w:val="000000"/>
              </w:rPr>
              <w:t>气象干旱</w:t>
            </w:r>
          </w:p>
        </w:tc>
        <w:tc>
          <w:tcPr>
            <w:tcW w:w="12791" w:type="dxa"/>
            <w:gridSpan w:val="3"/>
            <w:vAlign w:val="center"/>
          </w:tcPr>
          <w:p>
            <w:pPr>
              <w:spacing w:line="440" w:lineRule="exact"/>
              <w:ind w:firstLine="420" w:firstLineChars="200"/>
              <w:rPr>
                <w:rFonts w:eastAsia="仿宋_GB2312"/>
                <w:color w:val="000000"/>
              </w:rPr>
            </w:pPr>
            <w:r>
              <w:rPr>
                <w:rFonts w:hint="eastAsia" w:eastAsia="仿宋_GB2312"/>
                <w:color w:val="000000"/>
              </w:rPr>
              <w:t>按照《越城区防汛防台抗旱应急预案》分级标准执行。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Align w:val="center"/>
          </w:tcPr>
          <w:p>
            <w:pPr>
              <w:jc w:val="center"/>
              <w:rPr>
                <w:rFonts w:eastAsia="仿宋_GB2312"/>
                <w:color w:val="000000"/>
              </w:rPr>
            </w:pPr>
            <w:r>
              <w:rPr>
                <w:rFonts w:hint="eastAsia" w:eastAsia="仿宋_GB2312"/>
                <w:color w:val="000000"/>
              </w:rPr>
              <w:t>大雾</w:t>
            </w:r>
          </w:p>
          <w:p>
            <w:pPr>
              <w:jc w:val="center"/>
              <w:rPr>
                <w:rFonts w:eastAsia="仿宋_GB2312"/>
                <w:color w:val="000000"/>
              </w:rPr>
            </w:pPr>
            <w:r>
              <w:rPr>
                <w:rFonts w:hint="eastAsia" w:eastAsia="仿宋_GB2312"/>
                <w:color w:val="000000"/>
              </w:rPr>
              <w:t>霾</w:t>
            </w:r>
          </w:p>
        </w:tc>
        <w:tc>
          <w:tcPr>
            <w:tcW w:w="12791" w:type="dxa"/>
            <w:gridSpan w:val="3"/>
            <w:vAlign w:val="center"/>
          </w:tcPr>
          <w:p>
            <w:pPr>
              <w:spacing w:line="440" w:lineRule="exact"/>
              <w:ind w:firstLine="420" w:firstLineChars="200"/>
              <w:rPr>
                <w:rFonts w:eastAsia="仿宋_GB2312"/>
                <w:color w:val="000000"/>
              </w:rPr>
            </w:pPr>
            <w:r>
              <w:rPr>
                <w:rFonts w:hint="eastAsia" w:eastAsia="仿宋_GB2312"/>
                <w:color w:val="000000"/>
              </w:rPr>
              <w:t>大雾、霾等低能见度天气引起的道路、水路、铁路、机场交通运输事件按照相关预案执行。霾造成重污染天气事件按照《越城区大气重污染应急预案应急行动方案（试行）》执行。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0" w:hRule="atLeast"/>
          <w:jc w:val="center"/>
        </w:trPr>
        <w:tc>
          <w:tcPr>
            <w:tcW w:w="1056" w:type="dxa"/>
            <w:vAlign w:val="center"/>
          </w:tcPr>
          <w:p>
            <w:pPr>
              <w:jc w:val="center"/>
              <w:rPr>
                <w:rFonts w:eastAsia="仿宋_GB2312"/>
                <w:color w:val="000000"/>
              </w:rPr>
            </w:pPr>
            <w:r>
              <w:rPr>
                <w:rFonts w:hint="eastAsia" w:eastAsia="仿宋_GB2312"/>
                <w:color w:val="000000"/>
              </w:rPr>
              <w:t>寒潮</w:t>
            </w:r>
          </w:p>
          <w:p>
            <w:pPr>
              <w:jc w:val="center"/>
              <w:rPr>
                <w:rFonts w:eastAsia="仿宋_GB2312"/>
                <w:color w:val="000000"/>
              </w:rPr>
            </w:pPr>
            <w:r>
              <w:rPr>
                <w:rFonts w:hint="eastAsia" w:eastAsia="仿宋_GB2312"/>
                <w:color w:val="000000"/>
              </w:rPr>
              <w:t>霜冻</w:t>
            </w:r>
          </w:p>
        </w:tc>
        <w:tc>
          <w:tcPr>
            <w:tcW w:w="12791" w:type="dxa"/>
            <w:gridSpan w:val="3"/>
            <w:vAlign w:val="center"/>
          </w:tcPr>
          <w:p>
            <w:pPr>
              <w:spacing w:line="440" w:lineRule="exact"/>
              <w:ind w:firstLine="420" w:firstLineChars="200"/>
              <w:rPr>
                <w:rFonts w:eastAsia="仿宋_GB2312"/>
                <w:color w:val="000000"/>
              </w:rPr>
            </w:pPr>
            <w:r>
              <w:rPr>
                <w:rFonts w:hint="eastAsia" w:eastAsia="仿宋_GB2312"/>
                <w:color w:val="000000"/>
              </w:rPr>
              <w:t>寒潮、霜冻等其他气象灾害诱发的农林业灾害等事件按照相关预案执行。</w:t>
            </w:r>
          </w:p>
        </w:tc>
      </w:tr>
    </w:tbl>
    <w:p/>
    <w:p>
      <w:pPr>
        <w:widowControl/>
        <w:jc w:val="left"/>
        <w:sectPr>
          <w:headerReference r:id="rId7" w:type="first"/>
          <w:footerReference r:id="rId10" w:type="first"/>
          <w:headerReference r:id="rId5" w:type="default"/>
          <w:footerReference r:id="rId8" w:type="default"/>
          <w:headerReference r:id="rId6" w:type="even"/>
          <w:footerReference r:id="rId9" w:type="even"/>
          <w:pgSz w:w="16838" w:h="11906" w:orient="landscape"/>
          <w:pgMar w:top="1418" w:right="1418" w:bottom="1418" w:left="1418" w:header="851" w:footer="851" w:gutter="0"/>
          <w:cols w:space="425" w:num="1"/>
          <w:docGrid w:linePitch="312" w:charSpace="0"/>
        </w:sectPr>
      </w:pPr>
    </w:p>
    <w:p>
      <w:pPr>
        <w:rPr>
          <w:rFonts w:eastAsia="方正小标宋简体"/>
          <w:sz w:val="40"/>
        </w:rPr>
      </w:pPr>
      <w:r>
        <w:rPr>
          <w:rFonts w:hint="eastAsia" w:eastAsia="黑体"/>
          <w:sz w:val="32"/>
        </w:rPr>
        <w:t>附表</w:t>
      </w:r>
      <w:r>
        <w:rPr>
          <w:rFonts w:eastAsia="黑体"/>
          <w:sz w:val="32"/>
        </w:rPr>
        <w:t>2</w:t>
      </w:r>
    </w:p>
    <w:p>
      <w:pPr>
        <w:jc w:val="center"/>
        <w:rPr>
          <w:rFonts w:eastAsia="Times New Roman"/>
          <w:color w:val="000000"/>
          <w:sz w:val="32"/>
          <w:u w:val="single"/>
        </w:rPr>
      </w:pPr>
      <w:r>
        <w:rPr>
          <w:rFonts w:hint="eastAsia" w:eastAsia="方正小标宋简体"/>
          <w:sz w:val="40"/>
        </w:rPr>
        <w:t>浙江省气象灾害预警信号及防御指南</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4"/>
        <w:gridCol w:w="720"/>
        <w:gridCol w:w="969"/>
        <w:gridCol w:w="2792"/>
        <w:gridCol w:w="37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5" w:hRule="atLeast"/>
          <w:tblHeader/>
          <w:jc w:val="center"/>
        </w:trPr>
        <w:tc>
          <w:tcPr>
            <w:tcW w:w="684" w:type="dxa"/>
            <w:tcBorders>
              <w:top w:val="single" w:color="auto" w:sz="4" w:space="0"/>
            </w:tcBorders>
            <w:vAlign w:val="center"/>
          </w:tcPr>
          <w:p>
            <w:pPr>
              <w:jc w:val="center"/>
              <w:rPr>
                <w:rFonts w:eastAsia="黑体"/>
                <w:color w:val="000000"/>
                <w:sz w:val="24"/>
              </w:rPr>
            </w:pPr>
            <w:r>
              <w:rPr>
                <w:rFonts w:hint="eastAsia" w:eastAsia="黑体"/>
                <w:color w:val="000000"/>
                <w:sz w:val="24"/>
              </w:rPr>
              <w:t>序号</w:t>
            </w:r>
          </w:p>
        </w:tc>
        <w:tc>
          <w:tcPr>
            <w:tcW w:w="720" w:type="dxa"/>
            <w:tcBorders>
              <w:top w:val="single" w:color="auto" w:sz="4" w:space="0"/>
            </w:tcBorders>
            <w:vAlign w:val="center"/>
          </w:tcPr>
          <w:p>
            <w:pPr>
              <w:jc w:val="center"/>
              <w:rPr>
                <w:rFonts w:eastAsia="黑体"/>
                <w:color w:val="000000"/>
                <w:sz w:val="24"/>
              </w:rPr>
            </w:pPr>
            <w:r>
              <w:rPr>
                <w:rFonts w:hint="eastAsia" w:eastAsia="黑体"/>
                <w:color w:val="000000"/>
                <w:sz w:val="24"/>
              </w:rPr>
              <w:t>信号名称</w:t>
            </w:r>
          </w:p>
        </w:tc>
        <w:tc>
          <w:tcPr>
            <w:tcW w:w="969" w:type="dxa"/>
            <w:tcBorders>
              <w:top w:val="single" w:color="auto" w:sz="4" w:space="0"/>
            </w:tcBorders>
            <w:vAlign w:val="center"/>
          </w:tcPr>
          <w:p>
            <w:pPr>
              <w:jc w:val="center"/>
              <w:rPr>
                <w:rFonts w:eastAsia="黑体"/>
                <w:color w:val="000000"/>
                <w:sz w:val="24"/>
              </w:rPr>
            </w:pPr>
            <w:r>
              <w:rPr>
                <w:rFonts w:hint="eastAsia" w:eastAsia="黑体"/>
                <w:color w:val="000000"/>
                <w:sz w:val="24"/>
              </w:rPr>
              <w:t>信号</w:t>
            </w:r>
          </w:p>
          <w:p>
            <w:pPr>
              <w:jc w:val="center"/>
              <w:rPr>
                <w:rFonts w:eastAsia="黑体"/>
                <w:color w:val="000000"/>
                <w:sz w:val="24"/>
              </w:rPr>
            </w:pPr>
            <w:r>
              <w:rPr>
                <w:rFonts w:hint="eastAsia" w:eastAsia="黑体"/>
                <w:color w:val="000000"/>
                <w:sz w:val="24"/>
              </w:rPr>
              <w:t>图标</w:t>
            </w:r>
          </w:p>
        </w:tc>
        <w:tc>
          <w:tcPr>
            <w:tcW w:w="2792" w:type="dxa"/>
            <w:tcBorders>
              <w:top w:val="single" w:color="auto" w:sz="4" w:space="0"/>
            </w:tcBorders>
            <w:vAlign w:val="center"/>
          </w:tcPr>
          <w:p>
            <w:pPr>
              <w:jc w:val="center"/>
              <w:rPr>
                <w:rFonts w:eastAsia="黑体"/>
                <w:color w:val="000000"/>
                <w:sz w:val="24"/>
              </w:rPr>
            </w:pPr>
            <w:r>
              <w:rPr>
                <w:rFonts w:hint="eastAsia" w:eastAsia="黑体"/>
                <w:color w:val="000000"/>
                <w:sz w:val="24"/>
              </w:rPr>
              <w:t>信号含义</w:t>
            </w:r>
          </w:p>
        </w:tc>
        <w:tc>
          <w:tcPr>
            <w:tcW w:w="3757" w:type="dxa"/>
            <w:tcBorders>
              <w:top w:val="single" w:color="auto" w:sz="4" w:space="0"/>
            </w:tcBorders>
            <w:vAlign w:val="center"/>
          </w:tcPr>
          <w:p>
            <w:pPr>
              <w:jc w:val="center"/>
              <w:rPr>
                <w:rFonts w:eastAsia="黑体"/>
                <w:color w:val="000000"/>
                <w:sz w:val="24"/>
              </w:rPr>
            </w:pPr>
            <w:r>
              <w:rPr>
                <w:rFonts w:hint="eastAsia" w:eastAsia="黑体"/>
                <w:color w:val="000000"/>
                <w:sz w:val="24"/>
              </w:rPr>
              <w:t>防御指南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12"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1</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台风预警信号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受热带气旋影响，将出现或实况已达以下条件之一并将持续，可能或已对防台安全造成一定影响：</w:t>
            </w:r>
          </w:p>
          <w:p>
            <w:pPr>
              <w:rPr>
                <w:rFonts w:eastAsia="仿宋_GB2312"/>
                <w:sz w:val="24"/>
              </w:rPr>
            </w:pPr>
            <w:r>
              <w:rPr>
                <w:rFonts w:eastAsia="仿宋_GB2312"/>
                <w:sz w:val="24"/>
              </w:rPr>
              <w:t>1.24</w:t>
            </w:r>
            <w:r>
              <w:rPr>
                <w:rFonts w:hint="eastAsia" w:eastAsia="仿宋_GB2312"/>
                <w:sz w:val="24"/>
              </w:rPr>
              <w:t>小时内，内陆平均风力达</w:t>
            </w:r>
            <w:r>
              <w:rPr>
                <w:rFonts w:eastAsia="仿宋_GB2312"/>
                <w:sz w:val="24"/>
              </w:rPr>
              <w:t>6</w:t>
            </w:r>
            <w:r>
              <w:rPr>
                <w:rFonts w:hint="eastAsia" w:eastAsia="仿宋_GB2312"/>
                <w:sz w:val="24"/>
              </w:rPr>
              <w:t>级以上或阵风达</w:t>
            </w:r>
            <w:r>
              <w:rPr>
                <w:rFonts w:eastAsia="仿宋_GB2312"/>
                <w:sz w:val="24"/>
              </w:rPr>
              <w:t>8</w:t>
            </w:r>
            <w:r>
              <w:rPr>
                <w:rFonts w:hint="eastAsia" w:eastAsia="仿宋_GB2312"/>
                <w:sz w:val="24"/>
              </w:rPr>
              <w:t>级以上，沿海平均风力达</w:t>
            </w:r>
            <w:r>
              <w:rPr>
                <w:rFonts w:eastAsia="仿宋_GB2312"/>
                <w:sz w:val="24"/>
              </w:rPr>
              <w:t>7</w:t>
            </w:r>
            <w:r>
              <w:rPr>
                <w:rFonts w:hint="eastAsia" w:eastAsia="仿宋_GB2312"/>
                <w:sz w:val="24"/>
              </w:rPr>
              <w:t>级以上或阵风达</w:t>
            </w:r>
            <w:r>
              <w:rPr>
                <w:rFonts w:eastAsia="仿宋_GB2312"/>
                <w:sz w:val="24"/>
              </w:rPr>
              <w:t>9</w:t>
            </w:r>
            <w:r>
              <w:rPr>
                <w:rFonts w:hint="eastAsia" w:eastAsia="仿宋_GB2312"/>
                <w:sz w:val="24"/>
              </w:rPr>
              <w:t>级以上；</w:t>
            </w:r>
          </w:p>
          <w:p>
            <w:pPr>
              <w:rPr>
                <w:rFonts w:eastAsia="仿宋_GB2312"/>
                <w:sz w:val="24"/>
              </w:rPr>
            </w:pPr>
            <w:r>
              <w:rPr>
                <w:rFonts w:eastAsia="仿宋_GB2312"/>
                <w:sz w:val="24"/>
              </w:rPr>
              <w:t>2.24</w:t>
            </w:r>
            <w:r>
              <w:rPr>
                <w:rFonts w:hint="eastAsia" w:eastAsia="仿宋_GB2312"/>
                <w:sz w:val="24"/>
              </w:rPr>
              <w:t>小时内，降雨量达</w:t>
            </w:r>
            <w:r>
              <w:rPr>
                <w:rFonts w:eastAsia="仿宋_GB2312"/>
                <w:sz w:val="24"/>
              </w:rPr>
              <w:t>100</w:t>
            </w:r>
            <w:r>
              <w:rPr>
                <w:rFonts w:hint="eastAsia" w:eastAsia="仿宋_GB2312"/>
                <w:sz w:val="24"/>
              </w:rPr>
              <w:t>毫米以上；</w:t>
            </w:r>
          </w:p>
          <w:p>
            <w:pPr>
              <w:rPr>
                <w:rFonts w:eastAsia="仿宋_GB2312"/>
                <w:sz w:val="24"/>
              </w:rPr>
            </w:pPr>
            <w:r>
              <w:rPr>
                <w:rFonts w:eastAsia="仿宋_GB2312"/>
                <w:sz w:val="24"/>
              </w:rPr>
              <w:t>3.12</w:t>
            </w:r>
            <w:r>
              <w:rPr>
                <w:rFonts w:hint="eastAsia" w:eastAsia="仿宋_GB2312"/>
                <w:sz w:val="24"/>
              </w:rPr>
              <w:t>小时内，降雨量达</w:t>
            </w:r>
            <w:r>
              <w:rPr>
                <w:rFonts w:eastAsia="仿宋_GB2312"/>
                <w:sz w:val="24"/>
              </w:rPr>
              <w:t>50</w:t>
            </w:r>
            <w:r>
              <w:rPr>
                <w:rFonts w:hint="eastAsia" w:eastAsia="仿宋_GB2312"/>
                <w:sz w:val="24"/>
              </w:rPr>
              <w:t>毫米以上。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政府及相关部门做好防台准备工作；</w:t>
            </w:r>
          </w:p>
          <w:p>
            <w:pPr>
              <w:rPr>
                <w:rFonts w:eastAsia="仿宋_GB2312"/>
                <w:sz w:val="24"/>
              </w:rPr>
            </w:pPr>
            <w:r>
              <w:rPr>
                <w:rFonts w:eastAsia="仿宋_GB2312"/>
                <w:sz w:val="24"/>
              </w:rPr>
              <w:t>2.</w:t>
            </w:r>
            <w:r>
              <w:rPr>
                <w:rFonts w:hint="eastAsia" w:eastAsia="仿宋_GB2312"/>
                <w:sz w:val="24"/>
              </w:rPr>
              <w:t>相关水域水上作业和过往船舶采取积极的应对措施；</w:t>
            </w:r>
          </w:p>
          <w:p>
            <w:pPr>
              <w:rPr>
                <w:rFonts w:eastAsia="仿宋_GB2312"/>
                <w:sz w:val="24"/>
              </w:rPr>
            </w:pPr>
            <w:r>
              <w:rPr>
                <w:rFonts w:eastAsia="仿宋_GB2312"/>
                <w:sz w:val="24"/>
              </w:rPr>
              <w:t>3.</w:t>
            </w:r>
            <w:r>
              <w:rPr>
                <w:rFonts w:hint="eastAsia" w:eastAsia="仿宋_GB2312"/>
                <w:sz w:val="24"/>
              </w:rPr>
              <w:t>紧固门窗、围板、棚架、户外广告牌、临时搭建物等易被风吹动的搭建物，妥善安置易受热带气旋影响的室外物品；</w:t>
            </w:r>
          </w:p>
          <w:p>
            <w:pPr>
              <w:rPr>
                <w:rFonts w:eastAsia="仿宋_GB2312"/>
                <w:sz w:val="24"/>
              </w:rPr>
            </w:pPr>
            <w:r>
              <w:rPr>
                <w:rFonts w:eastAsia="仿宋_GB2312"/>
                <w:sz w:val="24"/>
              </w:rPr>
              <w:t>4.</w:t>
            </w:r>
            <w:r>
              <w:rPr>
                <w:rFonts w:hint="eastAsia" w:eastAsia="仿宋_GB2312"/>
                <w:sz w:val="24"/>
              </w:rPr>
              <w:t>检查城市、农田排水系统，做好排涝准备。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58"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受热带气旋影响，将出现或实况已达以下条件之一并将持续，可能或已对防台安全造成较大影响：</w:t>
            </w:r>
          </w:p>
          <w:p>
            <w:pPr>
              <w:rPr>
                <w:rFonts w:eastAsia="仿宋_GB2312"/>
                <w:sz w:val="24"/>
              </w:rPr>
            </w:pPr>
            <w:r>
              <w:rPr>
                <w:rFonts w:eastAsia="仿宋_GB2312"/>
                <w:sz w:val="24"/>
              </w:rPr>
              <w:t>1.24</w:t>
            </w:r>
            <w:r>
              <w:rPr>
                <w:rFonts w:hint="eastAsia" w:eastAsia="仿宋_GB2312"/>
                <w:sz w:val="24"/>
              </w:rPr>
              <w:t>小时内，内陆平均风力达</w:t>
            </w:r>
            <w:r>
              <w:rPr>
                <w:rFonts w:eastAsia="仿宋_GB2312"/>
                <w:sz w:val="24"/>
              </w:rPr>
              <w:t>8</w:t>
            </w:r>
            <w:r>
              <w:rPr>
                <w:rFonts w:hint="eastAsia" w:eastAsia="仿宋_GB2312"/>
                <w:sz w:val="24"/>
              </w:rPr>
              <w:t>级以上或阵风达</w:t>
            </w:r>
            <w:r>
              <w:rPr>
                <w:rFonts w:eastAsia="仿宋_GB2312"/>
                <w:sz w:val="24"/>
              </w:rPr>
              <w:t>10</w:t>
            </w:r>
            <w:r>
              <w:rPr>
                <w:rFonts w:hint="eastAsia" w:eastAsia="仿宋_GB2312"/>
                <w:sz w:val="24"/>
              </w:rPr>
              <w:t>级以上，沿海平均风力达</w:t>
            </w:r>
            <w:r>
              <w:rPr>
                <w:rFonts w:eastAsia="仿宋_GB2312"/>
                <w:sz w:val="24"/>
              </w:rPr>
              <w:t>9</w:t>
            </w:r>
            <w:r>
              <w:rPr>
                <w:rFonts w:hint="eastAsia" w:eastAsia="仿宋_GB2312"/>
                <w:sz w:val="24"/>
              </w:rPr>
              <w:t>级以上或阵风达</w:t>
            </w:r>
            <w:r>
              <w:rPr>
                <w:rFonts w:eastAsia="仿宋_GB2312"/>
                <w:sz w:val="24"/>
              </w:rPr>
              <w:t>11</w:t>
            </w:r>
            <w:r>
              <w:rPr>
                <w:rFonts w:hint="eastAsia" w:eastAsia="仿宋_GB2312"/>
                <w:sz w:val="24"/>
              </w:rPr>
              <w:t>级以上；</w:t>
            </w:r>
            <w:r>
              <w:rPr>
                <w:rFonts w:eastAsia="仿宋_GB2312"/>
                <w:sz w:val="24"/>
              </w:rPr>
              <w:t xml:space="preserve"> </w:t>
            </w:r>
          </w:p>
          <w:p>
            <w:pPr>
              <w:rPr>
                <w:rFonts w:eastAsia="仿宋_GB2312"/>
                <w:sz w:val="24"/>
              </w:rPr>
            </w:pPr>
            <w:r>
              <w:rPr>
                <w:rFonts w:eastAsia="仿宋_GB2312"/>
                <w:sz w:val="24"/>
              </w:rPr>
              <w:t>2.12</w:t>
            </w:r>
            <w:r>
              <w:rPr>
                <w:rFonts w:hint="eastAsia" w:eastAsia="仿宋_GB2312"/>
                <w:sz w:val="24"/>
              </w:rPr>
              <w:t>小时内，降雨量达</w:t>
            </w:r>
            <w:r>
              <w:rPr>
                <w:rFonts w:eastAsia="仿宋_GB2312"/>
                <w:sz w:val="24"/>
              </w:rPr>
              <w:t>100</w:t>
            </w:r>
            <w:r>
              <w:rPr>
                <w:rFonts w:hint="eastAsia" w:eastAsia="仿宋_GB2312"/>
                <w:sz w:val="24"/>
              </w:rPr>
              <w:t>毫米以上；</w:t>
            </w:r>
          </w:p>
          <w:p>
            <w:pPr>
              <w:rPr>
                <w:rFonts w:eastAsia="仿宋_GB2312"/>
                <w:sz w:val="24"/>
              </w:rPr>
            </w:pPr>
            <w:r>
              <w:rPr>
                <w:rFonts w:eastAsia="仿宋_GB2312"/>
                <w:sz w:val="24"/>
              </w:rPr>
              <w:t>3.6</w:t>
            </w:r>
            <w:r>
              <w:rPr>
                <w:rFonts w:hint="eastAsia" w:eastAsia="仿宋_GB2312"/>
                <w:sz w:val="24"/>
              </w:rPr>
              <w:t>小时内，降雨量达</w:t>
            </w:r>
            <w:r>
              <w:rPr>
                <w:rFonts w:eastAsia="仿宋_GB2312"/>
                <w:sz w:val="24"/>
              </w:rPr>
              <w:t>50</w:t>
            </w:r>
            <w:r>
              <w:rPr>
                <w:rFonts w:hint="eastAsia" w:eastAsia="仿宋_GB2312"/>
                <w:sz w:val="24"/>
              </w:rPr>
              <w:t>毫米以上。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政府及相关部门做好防台应急准备工作；</w:t>
            </w:r>
          </w:p>
          <w:p>
            <w:pPr>
              <w:rPr>
                <w:rFonts w:eastAsia="仿宋_GB2312"/>
                <w:sz w:val="24"/>
              </w:rPr>
            </w:pPr>
            <w:r>
              <w:rPr>
                <w:rFonts w:eastAsia="仿宋_GB2312"/>
                <w:sz w:val="24"/>
              </w:rPr>
              <w:t>2.</w:t>
            </w:r>
            <w:r>
              <w:rPr>
                <w:rFonts w:hint="eastAsia" w:eastAsia="仿宋_GB2312"/>
                <w:sz w:val="24"/>
              </w:rPr>
              <w:t>相关水域水上作业和过往船舶采取积极的应对措施，重点加固港口设施，防止船舶走锚、搁浅和碰撞；</w:t>
            </w:r>
          </w:p>
          <w:p>
            <w:pPr>
              <w:rPr>
                <w:rFonts w:eastAsia="仿宋_GB2312"/>
                <w:sz w:val="24"/>
              </w:rPr>
            </w:pPr>
            <w:r>
              <w:rPr>
                <w:rFonts w:eastAsia="仿宋_GB2312"/>
                <w:sz w:val="24"/>
              </w:rPr>
              <w:t>3.</w:t>
            </w:r>
            <w:r>
              <w:rPr>
                <w:rFonts w:hint="eastAsia" w:eastAsia="仿宋_GB2312"/>
                <w:sz w:val="24"/>
              </w:rPr>
              <w:t>处于危险地带的居民应到避风场所避风，高空、滩涂、水上等户外作业人员应停止作业，危险地带工作人员应及时撤离，露天集体活动应及时停止，并做好人员疏散工作；</w:t>
            </w:r>
          </w:p>
          <w:p>
            <w:pPr>
              <w:rPr>
                <w:rFonts w:eastAsia="仿宋_GB2312"/>
                <w:sz w:val="24"/>
              </w:rPr>
            </w:pPr>
            <w:r>
              <w:rPr>
                <w:rFonts w:eastAsia="仿宋_GB2312"/>
                <w:sz w:val="24"/>
              </w:rPr>
              <w:t>4.</w:t>
            </w:r>
            <w:r>
              <w:rPr>
                <w:rFonts w:hint="eastAsia" w:eastAsia="仿宋_GB2312"/>
                <w:sz w:val="24"/>
              </w:rPr>
              <w:t>关紧门窗，加固或者拆除易被风吹动的搭建物，人员不随意外出，老人、儿童留在家中等安全地方，危房内人员及时转移；</w:t>
            </w:r>
          </w:p>
          <w:p>
            <w:pPr>
              <w:rPr>
                <w:rFonts w:eastAsia="仿宋_GB2312"/>
                <w:sz w:val="24"/>
              </w:rPr>
            </w:pPr>
            <w:r>
              <w:rPr>
                <w:rFonts w:eastAsia="仿宋_GB2312"/>
                <w:sz w:val="24"/>
              </w:rPr>
              <w:t>5.</w:t>
            </w:r>
            <w:r>
              <w:rPr>
                <w:rFonts w:hint="eastAsia" w:eastAsia="仿宋_GB2312"/>
                <w:sz w:val="24"/>
              </w:rPr>
              <w:t>检查城市、农田排水系统，采取必要的排涝措施。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35"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受热带气旋影响，将出现或实况已达以下条件之一并将持续，可能或已对防台安全造成较严重影响：</w:t>
            </w:r>
          </w:p>
          <w:p>
            <w:pPr>
              <w:rPr>
                <w:rFonts w:eastAsia="仿宋_GB2312"/>
                <w:sz w:val="24"/>
              </w:rPr>
            </w:pPr>
            <w:r>
              <w:rPr>
                <w:rFonts w:eastAsia="仿宋_GB2312"/>
                <w:sz w:val="24"/>
              </w:rPr>
              <w:t>1.24</w:t>
            </w:r>
            <w:r>
              <w:rPr>
                <w:rFonts w:hint="eastAsia" w:eastAsia="仿宋_GB2312"/>
                <w:sz w:val="24"/>
              </w:rPr>
              <w:t>小时内，内陆平均风力达</w:t>
            </w:r>
            <w:r>
              <w:rPr>
                <w:rFonts w:eastAsia="仿宋_GB2312"/>
                <w:sz w:val="24"/>
              </w:rPr>
              <w:t>9</w:t>
            </w:r>
            <w:r>
              <w:rPr>
                <w:rFonts w:hint="eastAsia" w:eastAsia="仿宋_GB2312"/>
                <w:sz w:val="24"/>
              </w:rPr>
              <w:t>级以上或阵风达</w:t>
            </w:r>
            <w:r>
              <w:rPr>
                <w:rFonts w:eastAsia="仿宋_GB2312"/>
                <w:sz w:val="24"/>
              </w:rPr>
              <w:t>11</w:t>
            </w:r>
            <w:r>
              <w:rPr>
                <w:rFonts w:hint="eastAsia" w:eastAsia="仿宋_GB2312"/>
                <w:sz w:val="24"/>
              </w:rPr>
              <w:t>级以上，沿海平均风力达</w:t>
            </w:r>
            <w:r>
              <w:rPr>
                <w:rFonts w:eastAsia="仿宋_GB2312"/>
                <w:sz w:val="24"/>
              </w:rPr>
              <w:t>10</w:t>
            </w:r>
            <w:r>
              <w:rPr>
                <w:rFonts w:hint="eastAsia" w:eastAsia="仿宋_GB2312"/>
                <w:sz w:val="24"/>
              </w:rPr>
              <w:t>级以上或阵风达</w:t>
            </w:r>
            <w:r>
              <w:rPr>
                <w:rFonts w:eastAsia="仿宋_GB2312"/>
                <w:sz w:val="24"/>
              </w:rPr>
              <w:t>12</w:t>
            </w:r>
            <w:r>
              <w:rPr>
                <w:rFonts w:hint="eastAsia" w:eastAsia="仿宋_GB2312"/>
                <w:sz w:val="24"/>
              </w:rPr>
              <w:t>级以上；</w:t>
            </w:r>
          </w:p>
          <w:p>
            <w:pPr>
              <w:rPr>
                <w:rFonts w:eastAsia="仿宋_GB2312"/>
                <w:sz w:val="24"/>
              </w:rPr>
            </w:pPr>
            <w:r>
              <w:rPr>
                <w:rFonts w:eastAsia="仿宋_GB2312"/>
                <w:sz w:val="24"/>
              </w:rPr>
              <w:t>2.12</w:t>
            </w:r>
            <w:r>
              <w:rPr>
                <w:rFonts w:hint="eastAsia" w:eastAsia="仿宋_GB2312"/>
                <w:sz w:val="24"/>
              </w:rPr>
              <w:t>小时内，降雨量达</w:t>
            </w:r>
            <w:r>
              <w:rPr>
                <w:rFonts w:eastAsia="仿宋_GB2312"/>
                <w:sz w:val="24"/>
              </w:rPr>
              <w:t>200</w:t>
            </w:r>
            <w:r>
              <w:rPr>
                <w:rFonts w:hint="eastAsia" w:eastAsia="仿宋_GB2312"/>
                <w:sz w:val="24"/>
              </w:rPr>
              <w:t>毫米以上；</w:t>
            </w:r>
          </w:p>
          <w:p>
            <w:pPr>
              <w:rPr>
                <w:rFonts w:eastAsia="仿宋_GB2312"/>
                <w:sz w:val="24"/>
              </w:rPr>
            </w:pPr>
            <w:r>
              <w:rPr>
                <w:rFonts w:eastAsia="仿宋_GB2312"/>
                <w:sz w:val="24"/>
              </w:rPr>
              <w:t>3.6</w:t>
            </w:r>
            <w:r>
              <w:rPr>
                <w:rFonts w:hint="eastAsia" w:eastAsia="仿宋_GB2312"/>
                <w:sz w:val="24"/>
              </w:rPr>
              <w:t>小时内，降雨量达</w:t>
            </w:r>
            <w:r>
              <w:rPr>
                <w:rFonts w:eastAsia="仿宋_GB2312"/>
                <w:sz w:val="24"/>
              </w:rPr>
              <w:t>100</w:t>
            </w:r>
            <w:r>
              <w:rPr>
                <w:rFonts w:hint="eastAsia" w:eastAsia="仿宋_GB2312"/>
                <w:sz w:val="24"/>
              </w:rPr>
              <w:t>毫米以上。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政府及相关部门做好防台应急和抢险工作；</w:t>
            </w:r>
          </w:p>
          <w:p>
            <w:pPr>
              <w:rPr>
                <w:rFonts w:eastAsia="仿宋_GB2312"/>
                <w:sz w:val="24"/>
              </w:rPr>
            </w:pPr>
            <w:r>
              <w:rPr>
                <w:rFonts w:eastAsia="仿宋_GB2312"/>
                <w:sz w:val="24"/>
              </w:rPr>
              <w:t>2.</w:t>
            </w:r>
            <w:r>
              <w:rPr>
                <w:rFonts w:hint="eastAsia" w:eastAsia="仿宋_GB2312"/>
                <w:sz w:val="24"/>
              </w:rPr>
              <w:t>必要时停止室内外大型集会、停课、停业（特殊行业除外）；</w:t>
            </w:r>
          </w:p>
          <w:p>
            <w:pPr>
              <w:rPr>
                <w:rFonts w:eastAsia="仿宋_GB2312"/>
                <w:sz w:val="24"/>
              </w:rPr>
            </w:pPr>
            <w:r>
              <w:rPr>
                <w:rFonts w:eastAsia="仿宋_GB2312"/>
                <w:sz w:val="24"/>
              </w:rPr>
              <w:t>3.</w:t>
            </w:r>
            <w:r>
              <w:rPr>
                <w:rFonts w:hint="eastAsia" w:eastAsia="仿宋_GB2312"/>
                <w:sz w:val="24"/>
              </w:rPr>
              <w:t>相关水域水上作业和过往船舶应到安全区域避风，加固港口设施，防止船舶走锚、搁浅和碰撞；</w:t>
            </w:r>
          </w:p>
          <w:p>
            <w:pPr>
              <w:rPr>
                <w:rFonts w:eastAsia="仿宋_GB2312"/>
                <w:sz w:val="24"/>
              </w:rPr>
            </w:pPr>
            <w:r>
              <w:rPr>
                <w:rFonts w:eastAsia="仿宋_GB2312"/>
                <w:sz w:val="24"/>
              </w:rPr>
              <w:t>4.</w:t>
            </w:r>
            <w:r>
              <w:rPr>
                <w:rFonts w:hint="eastAsia" w:eastAsia="仿宋_GB2312"/>
                <w:sz w:val="24"/>
              </w:rPr>
              <w:t>加固或者拆除易被风吹动的搭建物，人员尽可能待在防风安全的场所；当台风中心经过时风力会减小或者静止一段时间，然后强风将会突然吹袭，人员应当继续留在安全处避风，危房内人员及时转移；</w:t>
            </w:r>
          </w:p>
          <w:p>
            <w:pPr>
              <w:rPr>
                <w:rFonts w:eastAsia="仿宋_GB2312"/>
                <w:sz w:val="24"/>
              </w:rPr>
            </w:pPr>
            <w:r>
              <w:rPr>
                <w:rFonts w:eastAsia="仿宋_GB2312"/>
                <w:sz w:val="24"/>
              </w:rPr>
              <w:t>5.</w:t>
            </w:r>
            <w:r>
              <w:rPr>
                <w:rFonts w:hint="eastAsia" w:eastAsia="仿宋_GB2312"/>
                <w:sz w:val="24"/>
              </w:rPr>
              <w:t>做好城市、农田的排涝，注意防范可能引发的山洪、滑坡、泥石流等灾害。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41"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受热带气旋影响，将出现或实况已达以下条件之一并将持续，可能或已对防台安全造成严重影响：</w:t>
            </w:r>
          </w:p>
          <w:p>
            <w:pPr>
              <w:rPr>
                <w:rFonts w:eastAsia="仿宋_GB2312"/>
                <w:sz w:val="24"/>
              </w:rPr>
            </w:pPr>
            <w:r>
              <w:rPr>
                <w:rFonts w:eastAsia="仿宋_GB2312"/>
                <w:sz w:val="24"/>
              </w:rPr>
              <w:t>1.12</w:t>
            </w:r>
            <w:r>
              <w:rPr>
                <w:rFonts w:hint="eastAsia" w:eastAsia="仿宋_GB2312"/>
                <w:sz w:val="24"/>
              </w:rPr>
              <w:t>小时内，内陆平均风力达</w:t>
            </w:r>
            <w:r>
              <w:rPr>
                <w:rFonts w:eastAsia="仿宋_GB2312"/>
                <w:sz w:val="24"/>
              </w:rPr>
              <w:t>10</w:t>
            </w:r>
            <w:r>
              <w:rPr>
                <w:rFonts w:hint="eastAsia" w:eastAsia="仿宋_GB2312"/>
                <w:sz w:val="24"/>
              </w:rPr>
              <w:t>级以上或阵风达</w:t>
            </w:r>
            <w:r>
              <w:rPr>
                <w:rFonts w:eastAsia="仿宋_GB2312"/>
                <w:sz w:val="24"/>
              </w:rPr>
              <w:t>12</w:t>
            </w:r>
            <w:r>
              <w:rPr>
                <w:rFonts w:hint="eastAsia" w:eastAsia="仿宋_GB2312"/>
                <w:sz w:val="24"/>
              </w:rPr>
              <w:t>级以上，沿海平均风力达</w:t>
            </w:r>
            <w:r>
              <w:rPr>
                <w:rFonts w:eastAsia="仿宋_GB2312"/>
                <w:sz w:val="24"/>
              </w:rPr>
              <w:t>12</w:t>
            </w:r>
            <w:r>
              <w:rPr>
                <w:rFonts w:hint="eastAsia" w:eastAsia="仿宋_GB2312"/>
                <w:sz w:val="24"/>
              </w:rPr>
              <w:t>级以上或阵风达</w:t>
            </w:r>
            <w:r>
              <w:rPr>
                <w:rFonts w:eastAsia="仿宋_GB2312"/>
                <w:sz w:val="24"/>
              </w:rPr>
              <w:t>14</w:t>
            </w:r>
            <w:r>
              <w:rPr>
                <w:rFonts w:hint="eastAsia" w:eastAsia="仿宋_GB2312"/>
                <w:sz w:val="24"/>
              </w:rPr>
              <w:t>级以上；</w:t>
            </w:r>
          </w:p>
          <w:p>
            <w:pPr>
              <w:rPr>
                <w:rFonts w:eastAsia="仿宋_GB2312"/>
                <w:sz w:val="24"/>
              </w:rPr>
            </w:pPr>
            <w:r>
              <w:rPr>
                <w:rFonts w:eastAsia="仿宋_GB2312"/>
                <w:sz w:val="24"/>
              </w:rPr>
              <w:t>2.6</w:t>
            </w:r>
            <w:r>
              <w:rPr>
                <w:rFonts w:hint="eastAsia" w:eastAsia="仿宋_GB2312"/>
                <w:sz w:val="24"/>
              </w:rPr>
              <w:t>小时内，降雨量达</w:t>
            </w:r>
            <w:r>
              <w:rPr>
                <w:rFonts w:eastAsia="仿宋_GB2312"/>
                <w:sz w:val="24"/>
              </w:rPr>
              <w:t>200</w:t>
            </w:r>
            <w:r>
              <w:rPr>
                <w:rFonts w:hint="eastAsia" w:eastAsia="仿宋_GB2312"/>
                <w:sz w:val="24"/>
              </w:rPr>
              <w:t>毫米以上；</w:t>
            </w:r>
          </w:p>
          <w:p>
            <w:pPr>
              <w:rPr>
                <w:rFonts w:eastAsia="仿宋_GB2312"/>
                <w:sz w:val="24"/>
              </w:rPr>
            </w:pPr>
            <w:r>
              <w:rPr>
                <w:rFonts w:eastAsia="仿宋_GB2312"/>
                <w:sz w:val="24"/>
              </w:rPr>
              <w:t>3.3</w:t>
            </w:r>
            <w:r>
              <w:rPr>
                <w:rFonts w:hint="eastAsia" w:eastAsia="仿宋_GB2312"/>
                <w:sz w:val="24"/>
              </w:rPr>
              <w:t>小时内，降雨量达</w:t>
            </w:r>
            <w:r>
              <w:rPr>
                <w:rFonts w:eastAsia="仿宋_GB2312"/>
                <w:sz w:val="24"/>
              </w:rPr>
              <w:t>100</w:t>
            </w:r>
            <w:r>
              <w:rPr>
                <w:rFonts w:hint="eastAsia" w:eastAsia="仿宋_GB2312"/>
                <w:sz w:val="24"/>
              </w:rPr>
              <w:t>毫米以上。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政府及相关部门做好防台应急和抢险工作；</w:t>
            </w:r>
          </w:p>
          <w:p>
            <w:pPr>
              <w:rPr>
                <w:rFonts w:eastAsia="仿宋_GB2312"/>
                <w:sz w:val="24"/>
              </w:rPr>
            </w:pPr>
            <w:r>
              <w:rPr>
                <w:rFonts w:eastAsia="仿宋_GB2312"/>
                <w:sz w:val="24"/>
              </w:rPr>
              <w:t>2.</w:t>
            </w:r>
            <w:r>
              <w:rPr>
                <w:rFonts w:hint="eastAsia" w:eastAsia="仿宋_GB2312"/>
                <w:sz w:val="24"/>
              </w:rPr>
              <w:t>停止大型活动，停课并做好学生安全防护工作，根据生产经营特点和防灾减灾需要，采取临时停产、停工、停业等措施；</w:t>
            </w:r>
          </w:p>
          <w:p>
            <w:pPr>
              <w:rPr>
                <w:rFonts w:eastAsia="仿宋_GB2312"/>
                <w:sz w:val="24"/>
              </w:rPr>
            </w:pPr>
            <w:r>
              <w:rPr>
                <w:rFonts w:eastAsia="仿宋_GB2312"/>
                <w:sz w:val="24"/>
              </w:rPr>
              <w:t>3.</w:t>
            </w:r>
            <w:r>
              <w:rPr>
                <w:rFonts w:hint="eastAsia" w:eastAsia="仿宋_GB2312"/>
                <w:sz w:val="24"/>
              </w:rPr>
              <w:t>回港避风的船舶要视情况采取积极措施，妥善安排人员留守或者转移到安全地带；</w:t>
            </w:r>
          </w:p>
          <w:p>
            <w:pPr>
              <w:rPr>
                <w:rFonts w:eastAsia="仿宋_GB2312"/>
                <w:sz w:val="24"/>
              </w:rPr>
            </w:pPr>
            <w:r>
              <w:rPr>
                <w:rFonts w:eastAsia="仿宋_GB2312"/>
                <w:sz w:val="24"/>
              </w:rPr>
              <w:t>4.</w:t>
            </w:r>
            <w:r>
              <w:rPr>
                <w:rFonts w:hint="eastAsia" w:eastAsia="仿宋_GB2312"/>
                <w:sz w:val="24"/>
              </w:rPr>
              <w:t>加固或者拆除易被风吹动的搭建物</w:t>
            </w:r>
            <w:r>
              <w:rPr>
                <w:rFonts w:eastAsia="仿宋_GB2312"/>
                <w:sz w:val="24"/>
              </w:rPr>
              <w:t xml:space="preserve">, </w:t>
            </w:r>
            <w:r>
              <w:rPr>
                <w:rFonts w:hint="eastAsia" w:eastAsia="仿宋_GB2312"/>
                <w:sz w:val="24"/>
              </w:rPr>
              <w:t>人员待在防风安全的场所；当台风中心经过时风力会减小或者静止一段时间，然后强风将会突然吹袭，人员应当继续留在安全处避风，危房内人员及时转移；</w:t>
            </w:r>
          </w:p>
          <w:p>
            <w:pPr>
              <w:rPr>
                <w:rFonts w:eastAsia="仿宋_GB2312"/>
                <w:sz w:val="24"/>
              </w:rPr>
            </w:pPr>
            <w:r>
              <w:rPr>
                <w:rFonts w:eastAsia="仿宋_GB2312"/>
                <w:sz w:val="24"/>
              </w:rPr>
              <w:t>5.</w:t>
            </w:r>
            <w:r>
              <w:rPr>
                <w:rFonts w:hint="eastAsia" w:eastAsia="仿宋_GB2312"/>
                <w:sz w:val="24"/>
              </w:rPr>
              <w:t>做好山洪、滑坡、泥石流等灾害的防御和抢险工作。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6"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2</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暴雨预警信号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12</w:t>
            </w:r>
            <w:r>
              <w:rPr>
                <w:rFonts w:hint="eastAsia" w:eastAsia="仿宋_GB2312"/>
                <w:sz w:val="24"/>
              </w:rPr>
              <w:t>小时内，降雨量将达到</w:t>
            </w:r>
            <w:r>
              <w:rPr>
                <w:rFonts w:eastAsia="仿宋_GB2312"/>
                <w:sz w:val="24"/>
              </w:rPr>
              <w:t>50</w:t>
            </w:r>
            <w:r>
              <w:rPr>
                <w:rFonts w:hint="eastAsia" w:eastAsia="仿宋_GB2312"/>
                <w:sz w:val="24"/>
              </w:rPr>
              <w:t>毫米以上</w:t>
            </w:r>
            <w:r>
              <w:rPr>
                <w:rFonts w:eastAsia="仿宋_GB2312"/>
                <w:sz w:val="24"/>
              </w:rPr>
              <w:t>,</w:t>
            </w:r>
            <w:r>
              <w:rPr>
                <w:rFonts w:hint="eastAsia" w:eastAsia="仿宋_GB2312"/>
                <w:sz w:val="24"/>
              </w:rPr>
              <w:t>或已达</w:t>
            </w:r>
            <w:r>
              <w:rPr>
                <w:rFonts w:eastAsia="仿宋_GB2312"/>
                <w:sz w:val="24"/>
              </w:rPr>
              <w:t>50</w:t>
            </w:r>
            <w:r>
              <w:rPr>
                <w:rFonts w:hint="eastAsia" w:eastAsia="仿宋_GB2312"/>
                <w:sz w:val="24"/>
              </w:rPr>
              <w:t>毫米以上，可能或已造成一定影响且降雨可能持续。</w:t>
            </w:r>
          </w:p>
        </w:tc>
        <w:tc>
          <w:tcPr>
            <w:tcW w:w="3757" w:type="dxa"/>
            <w:vAlign w:val="center"/>
          </w:tcPr>
          <w:p>
            <w:pPr>
              <w:spacing w:line="290" w:lineRule="exact"/>
              <w:rPr>
                <w:rFonts w:eastAsia="仿宋_GB2312"/>
                <w:sz w:val="24"/>
              </w:rPr>
            </w:pPr>
            <w:r>
              <w:rPr>
                <w:rFonts w:eastAsia="仿宋_GB2312"/>
                <w:sz w:val="24"/>
              </w:rPr>
              <w:t>1.</w:t>
            </w:r>
            <w:r>
              <w:rPr>
                <w:rFonts w:hint="eastAsia" w:eastAsia="仿宋_GB2312"/>
                <w:sz w:val="24"/>
              </w:rPr>
              <w:t>政府及相关部门做好防暴雨准备工作；</w:t>
            </w:r>
          </w:p>
          <w:p>
            <w:pPr>
              <w:spacing w:line="290" w:lineRule="exact"/>
              <w:rPr>
                <w:rFonts w:eastAsia="仿宋_GB2312"/>
                <w:sz w:val="24"/>
              </w:rPr>
            </w:pPr>
            <w:r>
              <w:rPr>
                <w:rFonts w:eastAsia="仿宋_GB2312"/>
                <w:sz w:val="24"/>
              </w:rPr>
              <w:t>2.</w:t>
            </w:r>
            <w:r>
              <w:rPr>
                <w:rFonts w:hint="eastAsia" w:eastAsia="仿宋_GB2312"/>
                <w:sz w:val="24"/>
              </w:rPr>
              <w:t>学校、幼儿园采取适当措施，保证学生和幼儿安全；</w:t>
            </w:r>
          </w:p>
          <w:p>
            <w:pPr>
              <w:spacing w:line="290" w:lineRule="exact"/>
              <w:rPr>
                <w:rFonts w:eastAsia="仿宋_GB2312"/>
                <w:sz w:val="24"/>
              </w:rPr>
            </w:pPr>
            <w:r>
              <w:rPr>
                <w:rFonts w:eastAsia="仿宋_GB2312"/>
                <w:sz w:val="24"/>
              </w:rPr>
              <w:t>3.</w:t>
            </w:r>
            <w:r>
              <w:rPr>
                <w:rFonts w:hint="eastAsia" w:eastAsia="仿宋_GB2312"/>
                <w:sz w:val="24"/>
              </w:rPr>
              <w:t>驾驶人员应当注意道路积水和交通阻塞，确保安全；</w:t>
            </w:r>
          </w:p>
          <w:p>
            <w:pPr>
              <w:spacing w:line="290" w:lineRule="exact"/>
              <w:rPr>
                <w:rFonts w:eastAsia="仿宋_GB2312"/>
                <w:sz w:val="24"/>
              </w:rPr>
            </w:pPr>
            <w:r>
              <w:rPr>
                <w:rFonts w:eastAsia="仿宋_GB2312"/>
                <w:sz w:val="24"/>
              </w:rPr>
              <w:t>4.</w:t>
            </w:r>
            <w:r>
              <w:rPr>
                <w:rFonts w:hint="eastAsia" w:eastAsia="仿宋_GB2312"/>
                <w:sz w:val="24"/>
              </w:rPr>
              <w:t>检查城市、农田、鱼塘排水系统，做好排涝准备。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6</w:t>
            </w:r>
            <w:r>
              <w:rPr>
                <w:rFonts w:hint="eastAsia" w:eastAsia="仿宋_GB2312"/>
                <w:sz w:val="24"/>
              </w:rPr>
              <w:t>小时内，降雨量将达到</w:t>
            </w:r>
            <w:r>
              <w:rPr>
                <w:rFonts w:eastAsia="仿宋_GB2312"/>
                <w:sz w:val="24"/>
              </w:rPr>
              <w:t>50</w:t>
            </w:r>
            <w:r>
              <w:rPr>
                <w:rFonts w:hint="eastAsia" w:eastAsia="仿宋_GB2312"/>
                <w:sz w:val="24"/>
              </w:rPr>
              <w:t>毫米以上</w:t>
            </w:r>
            <w:r>
              <w:rPr>
                <w:rFonts w:eastAsia="仿宋_GB2312"/>
                <w:sz w:val="24"/>
              </w:rPr>
              <w:t>,</w:t>
            </w:r>
            <w:r>
              <w:rPr>
                <w:rFonts w:hint="eastAsia" w:eastAsia="仿宋_GB2312"/>
                <w:sz w:val="24"/>
              </w:rPr>
              <w:t>或已达</w:t>
            </w:r>
            <w:r>
              <w:rPr>
                <w:rFonts w:eastAsia="仿宋_GB2312"/>
                <w:sz w:val="24"/>
              </w:rPr>
              <w:t>50</w:t>
            </w:r>
            <w:r>
              <w:rPr>
                <w:rFonts w:hint="eastAsia" w:eastAsia="仿宋_GB2312"/>
                <w:sz w:val="24"/>
              </w:rPr>
              <w:t>毫米以上，可能或已造成较大影响且降雨可能持续。</w:t>
            </w:r>
          </w:p>
        </w:tc>
        <w:tc>
          <w:tcPr>
            <w:tcW w:w="3757" w:type="dxa"/>
            <w:vAlign w:val="center"/>
          </w:tcPr>
          <w:p>
            <w:pPr>
              <w:spacing w:line="290" w:lineRule="exact"/>
              <w:rPr>
                <w:rFonts w:eastAsia="仿宋_GB2312"/>
                <w:sz w:val="24"/>
              </w:rPr>
            </w:pPr>
            <w:r>
              <w:rPr>
                <w:rFonts w:eastAsia="仿宋_GB2312"/>
                <w:sz w:val="24"/>
              </w:rPr>
              <w:t>1.</w:t>
            </w:r>
            <w:r>
              <w:rPr>
                <w:rFonts w:hint="eastAsia" w:eastAsia="仿宋_GB2312"/>
                <w:sz w:val="24"/>
              </w:rPr>
              <w:t>政府及相关部门做好防暴雨工作；</w:t>
            </w:r>
          </w:p>
          <w:p>
            <w:pPr>
              <w:spacing w:line="290" w:lineRule="exact"/>
              <w:rPr>
                <w:rFonts w:eastAsia="仿宋_GB2312"/>
                <w:sz w:val="24"/>
              </w:rPr>
            </w:pPr>
            <w:r>
              <w:rPr>
                <w:rFonts w:eastAsia="仿宋_GB2312"/>
                <w:sz w:val="24"/>
              </w:rPr>
              <w:t>2.</w:t>
            </w:r>
            <w:r>
              <w:rPr>
                <w:rFonts w:hint="eastAsia" w:eastAsia="仿宋_GB2312"/>
                <w:sz w:val="24"/>
              </w:rPr>
              <w:t>公安交警部门应当根据路况采取相应交通管制措施，在严重积水路段实行交通引导或分流；</w:t>
            </w:r>
          </w:p>
          <w:p>
            <w:pPr>
              <w:spacing w:line="290" w:lineRule="exact"/>
              <w:rPr>
                <w:rFonts w:eastAsia="仿宋_GB2312"/>
                <w:sz w:val="24"/>
              </w:rPr>
            </w:pPr>
            <w:r>
              <w:rPr>
                <w:rFonts w:eastAsia="仿宋_GB2312"/>
                <w:sz w:val="24"/>
              </w:rPr>
              <w:t>3.</w:t>
            </w:r>
            <w:r>
              <w:rPr>
                <w:rFonts w:hint="eastAsia" w:eastAsia="仿宋_GB2312"/>
                <w:sz w:val="24"/>
              </w:rPr>
              <w:t>切断低洼地带有危险的室外电源，暂停在空旷地方的户外作业，转移危险地带人员和危房内居民到安全场所避雨；</w:t>
            </w:r>
          </w:p>
          <w:p>
            <w:pPr>
              <w:spacing w:line="290" w:lineRule="exact"/>
              <w:rPr>
                <w:rFonts w:eastAsia="仿宋_GB2312"/>
                <w:sz w:val="24"/>
              </w:rPr>
            </w:pPr>
            <w:r>
              <w:rPr>
                <w:rFonts w:eastAsia="仿宋_GB2312"/>
                <w:sz w:val="24"/>
              </w:rPr>
              <w:t>4.</w:t>
            </w:r>
            <w:r>
              <w:rPr>
                <w:rFonts w:hint="eastAsia" w:eastAsia="仿宋_GB2312"/>
                <w:sz w:val="24"/>
              </w:rPr>
              <w:t>检查城市、农田、鱼塘排水系统，采取必要的排涝措施。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8"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3</w:t>
            </w:r>
            <w:r>
              <w:rPr>
                <w:rFonts w:hint="eastAsia" w:eastAsia="仿宋_GB2312"/>
                <w:sz w:val="24"/>
              </w:rPr>
              <w:t>小时内，降雨量将达到</w:t>
            </w:r>
            <w:r>
              <w:rPr>
                <w:rFonts w:eastAsia="仿宋_GB2312"/>
                <w:sz w:val="24"/>
              </w:rPr>
              <w:t>50</w:t>
            </w:r>
            <w:r>
              <w:rPr>
                <w:rFonts w:hint="eastAsia" w:eastAsia="仿宋_GB2312"/>
                <w:sz w:val="24"/>
              </w:rPr>
              <w:t>毫米以上</w:t>
            </w:r>
            <w:r>
              <w:rPr>
                <w:rFonts w:eastAsia="仿宋_GB2312"/>
                <w:sz w:val="24"/>
              </w:rPr>
              <w:t>,</w:t>
            </w:r>
            <w:r>
              <w:rPr>
                <w:rFonts w:hint="eastAsia" w:eastAsia="仿宋_GB2312"/>
                <w:sz w:val="24"/>
              </w:rPr>
              <w:t>或已达</w:t>
            </w:r>
            <w:r>
              <w:rPr>
                <w:rFonts w:eastAsia="仿宋_GB2312"/>
                <w:sz w:val="24"/>
              </w:rPr>
              <w:t>50</w:t>
            </w:r>
            <w:r>
              <w:rPr>
                <w:rFonts w:hint="eastAsia" w:eastAsia="仿宋_GB2312"/>
                <w:sz w:val="24"/>
              </w:rPr>
              <w:t>毫米以上，可能或已造成较严重影响且降雨可能持续。</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政府及相关部门做好防暴雨应急工作；</w:t>
            </w:r>
          </w:p>
          <w:p>
            <w:pPr>
              <w:spacing w:line="300" w:lineRule="exact"/>
              <w:rPr>
                <w:rFonts w:eastAsia="仿宋_GB2312"/>
                <w:sz w:val="24"/>
              </w:rPr>
            </w:pPr>
            <w:r>
              <w:rPr>
                <w:rFonts w:eastAsia="仿宋_GB2312"/>
                <w:sz w:val="24"/>
              </w:rPr>
              <w:t>2.</w:t>
            </w:r>
            <w:r>
              <w:rPr>
                <w:rFonts w:hint="eastAsia" w:eastAsia="仿宋_GB2312"/>
                <w:sz w:val="24"/>
              </w:rPr>
              <w:t>切断有危险的室外电源，暂停户外作业；</w:t>
            </w:r>
          </w:p>
          <w:p>
            <w:pPr>
              <w:spacing w:line="300" w:lineRule="exact"/>
              <w:rPr>
                <w:rFonts w:eastAsia="仿宋_GB2312"/>
                <w:sz w:val="24"/>
              </w:rPr>
            </w:pPr>
            <w:r>
              <w:rPr>
                <w:rFonts w:eastAsia="仿宋_GB2312"/>
                <w:sz w:val="24"/>
              </w:rPr>
              <w:t>3.</w:t>
            </w:r>
            <w:r>
              <w:rPr>
                <w:rFonts w:hint="eastAsia" w:eastAsia="仿宋_GB2312"/>
                <w:sz w:val="24"/>
              </w:rPr>
              <w:t>处于危险地带的单位应当停课、停业，采取专门措施保护已到校学生、幼儿和其他上班人员的安全；</w:t>
            </w:r>
          </w:p>
          <w:p>
            <w:pPr>
              <w:spacing w:line="300" w:lineRule="exact"/>
              <w:rPr>
                <w:rFonts w:eastAsia="仿宋_GB2312"/>
                <w:sz w:val="24"/>
              </w:rPr>
            </w:pPr>
            <w:r>
              <w:rPr>
                <w:rFonts w:eastAsia="仿宋_GB2312"/>
                <w:sz w:val="24"/>
              </w:rPr>
              <w:t>4.</w:t>
            </w:r>
            <w:r>
              <w:rPr>
                <w:rFonts w:hint="eastAsia" w:eastAsia="仿宋_GB2312"/>
                <w:sz w:val="24"/>
              </w:rPr>
              <w:t>做好城市、农田的排涝，注意防范可能引发的山洪、滑坡、泥石流等灾害。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3</w:t>
            </w:r>
            <w:r>
              <w:rPr>
                <w:rFonts w:hint="eastAsia" w:eastAsia="仿宋_GB2312"/>
                <w:sz w:val="24"/>
              </w:rPr>
              <w:t>小时内，降雨量将达到</w:t>
            </w:r>
            <w:r>
              <w:rPr>
                <w:rFonts w:eastAsia="仿宋_GB2312"/>
                <w:sz w:val="24"/>
              </w:rPr>
              <w:t>100</w:t>
            </w:r>
            <w:r>
              <w:rPr>
                <w:rFonts w:hint="eastAsia" w:eastAsia="仿宋_GB2312"/>
                <w:sz w:val="24"/>
              </w:rPr>
              <w:t>毫米以上，或已达</w:t>
            </w:r>
            <w:r>
              <w:rPr>
                <w:rFonts w:eastAsia="仿宋_GB2312"/>
                <w:sz w:val="24"/>
              </w:rPr>
              <w:t>100</w:t>
            </w:r>
            <w:r>
              <w:rPr>
                <w:rFonts w:hint="eastAsia" w:eastAsia="仿宋_GB2312"/>
                <w:sz w:val="24"/>
              </w:rPr>
              <w:t>毫米以上，可能或已造成严重影响且降雨可能持续。</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政府及相关部门做好防暴雨应急和抢险工作；</w:t>
            </w:r>
          </w:p>
          <w:p>
            <w:pPr>
              <w:rPr>
                <w:rFonts w:eastAsia="仿宋_GB2312"/>
                <w:sz w:val="24"/>
              </w:rPr>
            </w:pPr>
            <w:r>
              <w:rPr>
                <w:rFonts w:eastAsia="仿宋_GB2312"/>
                <w:sz w:val="24"/>
              </w:rPr>
              <w:t>2.</w:t>
            </w:r>
            <w:r>
              <w:rPr>
                <w:rFonts w:hint="eastAsia" w:eastAsia="仿宋_GB2312"/>
                <w:sz w:val="24"/>
              </w:rPr>
              <w:t>停止大型活动，停课并做好学生安全防护工作，根据生产经营特点和防灾减灾需要，采取临时停产、停工、停业等措施；</w:t>
            </w:r>
          </w:p>
          <w:p>
            <w:pPr>
              <w:rPr>
                <w:rFonts w:eastAsia="仿宋_GB2312"/>
                <w:sz w:val="24"/>
              </w:rPr>
            </w:pPr>
            <w:r>
              <w:rPr>
                <w:rFonts w:eastAsia="仿宋_GB2312"/>
                <w:sz w:val="24"/>
              </w:rPr>
              <w:t>3.</w:t>
            </w:r>
            <w:r>
              <w:rPr>
                <w:rFonts w:hint="eastAsia" w:eastAsia="仿宋_GB2312"/>
                <w:sz w:val="24"/>
              </w:rPr>
              <w:t>做好山洪、滑坡、泥石流等灾害的防御和抢险工作。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35"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3</w:t>
            </w:r>
          </w:p>
        </w:tc>
        <w:tc>
          <w:tcPr>
            <w:tcW w:w="720" w:type="dxa"/>
            <w:vMerge w:val="restart"/>
            <w:vAlign w:val="center"/>
          </w:tcPr>
          <w:p>
            <w:pPr>
              <w:widowControl/>
              <w:adjustRightInd w:val="0"/>
              <w:snapToGrid w:val="0"/>
              <w:jc w:val="center"/>
              <w:rPr>
                <w:rFonts w:eastAsia="仿宋_GB2312"/>
                <w:b/>
                <w:kern w:val="0"/>
                <w:sz w:val="24"/>
              </w:rPr>
            </w:pPr>
            <w:r>
              <w:rPr>
                <w:rFonts w:hint="eastAsia" w:eastAsia="仿宋_GB2312"/>
                <w:kern w:val="0"/>
                <w:sz w:val="24"/>
              </w:rPr>
              <w:t>暴雪预警信号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受降雪影响，将出现或实况已达以下条件之一并将持续，可能或已对交通和农业、林业等造成一定影响：</w:t>
            </w:r>
          </w:p>
          <w:p>
            <w:pPr>
              <w:rPr>
                <w:rFonts w:eastAsia="仿宋_GB2312"/>
                <w:sz w:val="24"/>
              </w:rPr>
            </w:pPr>
            <w:r>
              <w:rPr>
                <w:rFonts w:eastAsia="仿宋_GB2312"/>
                <w:sz w:val="24"/>
              </w:rPr>
              <w:t>1.12</w:t>
            </w:r>
            <w:r>
              <w:rPr>
                <w:rFonts w:hint="eastAsia" w:eastAsia="仿宋_GB2312"/>
                <w:sz w:val="24"/>
              </w:rPr>
              <w:t>小时内，降雪量达</w:t>
            </w:r>
            <w:r>
              <w:rPr>
                <w:rFonts w:eastAsia="仿宋_GB2312"/>
                <w:sz w:val="24"/>
              </w:rPr>
              <w:t>4</w:t>
            </w:r>
            <w:r>
              <w:rPr>
                <w:rFonts w:hint="eastAsia" w:eastAsia="仿宋_GB2312"/>
                <w:sz w:val="24"/>
              </w:rPr>
              <w:t>毫米以上；</w:t>
            </w:r>
          </w:p>
          <w:p>
            <w:pPr>
              <w:rPr>
                <w:rFonts w:eastAsia="仿宋_GB2312"/>
                <w:sz w:val="24"/>
              </w:rPr>
            </w:pPr>
            <w:r>
              <w:rPr>
                <w:rFonts w:eastAsia="仿宋_GB2312"/>
                <w:sz w:val="24"/>
              </w:rPr>
              <w:t>2.12</w:t>
            </w:r>
            <w:r>
              <w:rPr>
                <w:rFonts w:hint="eastAsia" w:eastAsia="仿宋_GB2312"/>
                <w:sz w:val="24"/>
              </w:rPr>
              <w:t>小时内，积雪深度增加</w:t>
            </w:r>
            <w:r>
              <w:rPr>
                <w:rFonts w:eastAsia="仿宋_GB2312"/>
                <w:sz w:val="24"/>
              </w:rPr>
              <w:t>1—3</w:t>
            </w:r>
            <w:r>
              <w:rPr>
                <w:rFonts w:hint="eastAsia" w:eastAsia="仿宋_GB2312"/>
                <w:sz w:val="24"/>
              </w:rPr>
              <w:t>厘米。</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政府及相关部门做好防雪灾和防冻害准备工作；</w:t>
            </w:r>
          </w:p>
          <w:p>
            <w:pPr>
              <w:rPr>
                <w:rFonts w:eastAsia="仿宋_GB2312"/>
                <w:sz w:val="24"/>
              </w:rPr>
            </w:pPr>
            <w:r>
              <w:rPr>
                <w:rFonts w:eastAsia="仿宋_GB2312"/>
                <w:sz w:val="24"/>
              </w:rPr>
              <w:t>2.</w:t>
            </w:r>
            <w:r>
              <w:rPr>
                <w:rFonts w:hint="eastAsia" w:eastAsia="仿宋_GB2312"/>
                <w:sz w:val="24"/>
              </w:rPr>
              <w:t>交通运输、铁路、电力、通信等部门和单位注意道路、铁路、线路维护；</w:t>
            </w:r>
          </w:p>
          <w:p>
            <w:pPr>
              <w:rPr>
                <w:rFonts w:eastAsia="仿宋_GB2312"/>
                <w:sz w:val="24"/>
              </w:rPr>
            </w:pPr>
            <w:r>
              <w:rPr>
                <w:rFonts w:eastAsia="仿宋_GB2312"/>
                <w:sz w:val="24"/>
              </w:rPr>
              <w:t>3.</w:t>
            </w:r>
            <w:r>
              <w:rPr>
                <w:rFonts w:hint="eastAsia" w:eastAsia="仿宋_GB2312"/>
                <w:sz w:val="24"/>
              </w:rPr>
              <w:t>行人注意防寒防滑，驾驶人员小心驾驶，车辆应当采取防滑措施；</w:t>
            </w:r>
          </w:p>
          <w:p>
            <w:pPr>
              <w:rPr>
                <w:rFonts w:eastAsia="仿宋_GB2312"/>
                <w:sz w:val="24"/>
              </w:rPr>
            </w:pPr>
            <w:r>
              <w:rPr>
                <w:rFonts w:eastAsia="仿宋_GB2312"/>
                <w:sz w:val="24"/>
              </w:rPr>
              <w:t>4.</w:t>
            </w:r>
            <w:r>
              <w:rPr>
                <w:rFonts w:hint="eastAsia" w:eastAsia="仿宋_GB2312"/>
                <w:sz w:val="24"/>
              </w:rPr>
              <w:t>农林区做好防雪灾和防冻害准备；</w:t>
            </w:r>
          </w:p>
          <w:p>
            <w:pPr>
              <w:rPr>
                <w:rFonts w:eastAsia="仿宋_GB2312"/>
                <w:sz w:val="24"/>
              </w:rPr>
            </w:pPr>
            <w:r>
              <w:rPr>
                <w:rFonts w:eastAsia="仿宋_GB2312"/>
                <w:sz w:val="24"/>
              </w:rPr>
              <w:t>5.</w:t>
            </w:r>
            <w:r>
              <w:rPr>
                <w:rFonts w:hint="eastAsia" w:eastAsia="仿宋_GB2312"/>
                <w:sz w:val="24"/>
              </w:rPr>
              <w:t>加固棚架等易被雪压的临时搭建物。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6"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受降雪影响，将出现或实况已达以下条件之一并将持续，可能或已对交通和农业、林业等造成较大影响：</w:t>
            </w:r>
          </w:p>
          <w:p>
            <w:pPr>
              <w:rPr>
                <w:rFonts w:eastAsia="仿宋_GB2312"/>
                <w:sz w:val="24"/>
              </w:rPr>
            </w:pPr>
            <w:r>
              <w:rPr>
                <w:rFonts w:eastAsia="仿宋_GB2312"/>
                <w:sz w:val="24"/>
              </w:rPr>
              <w:t>1.12</w:t>
            </w:r>
            <w:r>
              <w:rPr>
                <w:rFonts w:hint="eastAsia" w:eastAsia="仿宋_GB2312"/>
                <w:sz w:val="24"/>
              </w:rPr>
              <w:t>小时内，降雪量达</w:t>
            </w:r>
            <w:r>
              <w:rPr>
                <w:rFonts w:eastAsia="仿宋_GB2312"/>
                <w:sz w:val="24"/>
              </w:rPr>
              <w:t>6</w:t>
            </w:r>
            <w:r>
              <w:rPr>
                <w:rFonts w:hint="eastAsia" w:eastAsia="仿宋_GB2312"/>
                <w:sz w:val="24"/>
              </w:rPr>
              <w:t>毫米以上；</w:t>
            </w:r>
          </w:p>
          <w:p>
            <w:pPr>
              <w:rPr>
                <w:rFonts w:eastAsia="仿宋_GB2312"/>
                <w:sz w:val="24"/>
              </w:rPr>
            </w:pPr>
            <w:r>
              <w:rPr>
                <w:rFonts w:eastAsia="仿宋_GB2312"/>
                <w:sz w:val="24"/>
              </w:rPr>
              <w:t>2.12</w:t>
            </w:r>
            <w:r>
              <w:rPr>
                <w:rFonts w:hint="eastAsia" w:eastAsia="仿宋_GB2312"/>
                <w:sz w:val="24"/>
              </w:rPr>
              <w:t>小时内，积雪深度增加</w:t>
            </w:r>
            <w:r>
              <w:rPr>
                <w:rFonts w:eastAsia="仿宋_GB2312"/>
                <w:sz w:val="24"/>
              </w:rPr>
              <w:t>3—6</w:t>
            </w:r>
            <w:r>
              <w:rPr>
                <w:rFonts w:hint="eastAsia" w:eastAsia="仿宋_GB2312"/>
                <w:sz w:val="24"/>
              </w:rPr>
              <w:t>厘米。</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政府及相关部门落实防雪灾和防冻害应急措施；</w:t>
            </w:r>
          </w:p>
          <w:p>
            <w:pPr>
              <w:rPr>
                <w:rFonts w:eastAsia="仿宋_GB2312"/>
                <w:sz w:val="24"/>
              </w:rPr>
            </w:pPr>
            <w:r>
              <w:rPr>
                <w:rFonts w:eastAsia="仿宋_GB2312"/>
                <w:sz w:val="24"/>
              </w:rPr>
              <w:t>2.</w:t>
            </w:r>
            <w:r>
              <w:rPr>
                <w:rFonts w:hint="eastAsia" w:eastAsia="仿宋_GB2312"/>
                <w:sz w:val="24"/>
              </w:rPr>
              <w:t>交通运输、铁路、电力、通信等部门和单位加强道路、铁路、线路维护；</w:t>
            </w:r>
          </w:p>
          <w:p>
            <w:pPr>
              <w:rPr>
                <w:rFonts w:eastAsia="仿宋_GB2312"/>
                <w:sz w:val="24"/>
              </w:rPr>
            </w:pPr>
            <w:r>
              <w:rPr>
                <w:rFonts w:eastAsia="仿宋_GB2312"/>
                <w:sz w:val="24"/>
              </w:rPr>
              <w:t>3.</w:t>
            </w:r>
            <w:r>
              <w:rPr>
                <w:rFonts w:hint="eastAsia" w:eastAsia="仿宋_GB2312"/>
                <w:sz w:val="24"/>
              </w:rPr>
              <w:t>行人注意防寒防滑，驾驶人员小心驾驶，车辆应当采取防滑措施；</w:t>
            </w:r>
          </w:p>
          <w:p>
            <w:pPr>
              <w:rPr>
                <w:rFonts w:eastAsia="仿宋_GB2312"/>
                <w:sz w:val="24"/>
              </w:rPr>
            </w:pPr>
            <w:r>
              <w:rPr>
                <w:rFonts w:eastAsia="仿宋_GB2312"/>
                <w:sz w:val="24"/>
              </w:rPr>
              <w:t>4.</w:t>
            </w:r>
            <w:r>
              <w:rPr>
                <w:rFonts w:hint="eastAsia" w:eastAsia="仿宋_GB2312"/>
                <w:sz w:val="24"/>
              </w:rPr>
              <w:t>农林区做好防雪灾和防冻害准备；</w:t>
            </w:r>
          </w:p>
          <w:p>
            <w:pPr>
              <w:rPr>
                <w:rFonts w:eastAsia="仿宋_GB2312"/>
                <w:sz w:val="24"/>
              </w:rPr>
            </w:pPr>
            <w:r>
              <w:rPr>
                <w:rFonts w:eastAsia="仿宋_GB2312"/>
                <w:sz w:val="24"/>
              </w:rPr>
              <w:t>5.</w:t>
            </w:r>
            <w:r>
              <w:rPr>
                <w:rFonts w:hint="eastAsia" w:eastAsia="仿宋_GB2312"/>
                <w:sz w:val="24"/>
              </w:rPr>
              <w:t>加固棚架等易被雪压的临时搭建物。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9"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受降雪影响，将出现或实况已达以下条件之一并将持续，可能或已对交通和农业、林业等造成较严重影响：</w:t>
            </w:r>
          </w:p>
          <w:p>
            <w:pPr>
              <w:rPr>
                <w:rFonts w:eastAsia="仿宋_GB2312"/>
                <w:sz w:val="24"/>
              </w:rPr>
            </w:pPr>
            <w:r>
              <w:rPr>
                <w:rFonts w:eastAsia="仿宋_GB2312"/>
                <w:sz w:val="24"/>
              </w:rPr>
              <w:t>1.6</w:t>
            </w:r>
            <w:r>
              <w:rPr>
                <w:rFonts w:hint="eastAsia" w:eastAsia="仿宋_GB2312"/>
                <w:sz w:val="24"/>
              </w:rPr>
              <w:t>小时内，降雪量达</w:t>
            </w:r>
            <w:r>
              <w:rPr>
                <w:rFonts w:eastAsia="仿宋_GB2312"/>
                <w:sz w:val="24"/>
              </w:rPr>
              <w:t>10</w:t>
            </w:r>
            <w:r>
              <w:rPr>
                <w:rFonts w:hint="eastAsia" w:eastAsia="仿宋_GB2312"/>
                <w:sz w:val="24"/>
              </w:rPr>
              <w:t>毫米以上；</w:t>
            </w:r>
          </w:p>
          <w:p>
            <w:pPr>
              <w:rPr>
                <w:rFonts w:eastAsia="仿宋_GB2312"/>
                <w:sz w:val="24"/>
              </w:rPr>
            </w:pPr>
            <w:r>
              <w:rPr>
                <w:rFonts w:eastAsia="仿宋_GB2312"/>
                <w:sz w:val="24"/>
              </w:rPr>
              <w:t>2.6</w:t>
            </w:r>
            <w:r>
              <w:rPr>
                <w:rFonts w:hint="eastAsia" w:eastAsia="仿宋_GB2312"/>
                <w:sz w:val="24"/>
              </w:rPr>
              <w:t>小时内，积雪深度增加</w:t>
            </w:r>
            <w:r>
              <w:rPr>
                <w:rFonts w:eastAsia="仿宋_GB2312"/>
                <w:sz w:val="24"/>
              </w:rPr>
              <w:t>6—10</w:t>
            </w:r>
            <w:r>
              <w:rPr>
                <w:rFonts w:hint="eastAsia" w:eastAsia="仿宋_GB2312"/>
                <w:sz w:val="24"/>
              </w:rPr>
              <w:t>厘米。</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政府及相关部门做好防雪灾和防冻害的应急和抢险工作；</w:t>
            </w:r>
          </w:p>
          <w:p>
            <w:pPr>
              <w:rPr>
                <w:rFonts w:eastAsia="仿宋_GB2312"/>
                <w:sz w:val="24"/>
              </w:rPr>
            </w:pPr>
            <w:r>
              <w:rPr>
                <w:rFonts w:eastAsia="仿宋_GB2312"/>
                <w:sz w:val="24"/>
              </w:rPr>
              <w:t>2.</w:t>
            </w:r>
            <w:r>
              <w:rPr>
                <w:rFonts w:hint="eastAsia" w:eastAsia="仿宋_GB2312"/>
                <w:sz w:val="24"/>
              </w:rPr>
              <w:t>交通运输、铁路、电力、通信等部门和单位加强道路、铁路、线路维护；</w:t>
            </w:r>
          </w:p>
          <w:p>
            <w:pPr>
              <w:rPr>
                <w:rFonts w:eastAsia="仿宋_GB2312"/>
                <w:sz w:val="24"/>
              </w:rPr>
            </w:pPr>
            <w:r>
              <w:rPr>
                <w:rFonts w:eastAsia="仿宋_GB2312"/>
                <w:sz w:val="24"/>
              </w:rPr>
              <w:t>3.</w:t>
            </w:r>
            <w:r>
              <w:rPr>
                <w:rFonts w:hint="eastAsia" w:eastAsia="仿宋_GB2312"/>
                <w:sz w:val="24"/>
              </w:rPr>
              <w:t>尽量减少户外活动；</w:t>
            </w:r>
            <w:r>
              <w:rPr>
                <w:rFonts w:eastAsia="仿宋_GB2312"/>
                <w:sz w:val="24"/>
              </w:rPr>
              <w:t xml:space="preserve"> </w:t>
            </w:r>
          </w:p>
          <w:p>
            <w:pPr>
              <w:rPr>
                <w:rFonts w:eastAsia="仿宋_GB2312"/>
                <w:sz w:val="24"/>
              </w:rPr>
            </w:pPr>
            <w:r>
              <w:rPr>
                <w:rFonts w:eastAsia="仿宋_GB2312"/>
                <w:sz w:val="24"/>
              </w:rPr>
              <w:t>4.</w:t>
            </w:r>
            <w:r>
              <w:rPr>
                <w:rFonts w:hint="eastAsia" w:eastAsia="仿宋_GB2312"/>
                <w:sz w:val="24"/>
              </w:rPr>
              <w:t>农林区做好防雪灾和防冻害准备；</w:t>
            </w:r>
          </w:p>
          <w:p>
            <w:pPr>
              <w:rPr>
                <w:rFonts w:eastAsia="仿宋_GB2312"/>
                <w:sz w:val="24"/>
              </w:rPr>
            </w:pPr>
            <w:r>
              <w:rPr>
                <w:rFonts w:eastAsia="仿宋_GB2312"/>
                <w:sz w:val="24"/>
              </w:rPr>
              <w:t>5.</w:t>
            </w:r>
            <w:r>
              <w:rPr>
                <w:rFonts w:hint="eastAsia" w:eastAsia="仿宋_GB2312"/>
                <w:sz w:val="24"/>
              </w:rPr>
              <w:t>加固棚架等易被雪压的临时搭建物。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41"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受降雪影响，将出现或实况已达以下条件之一并将持续，可能或已对交通和农业、林业等造成严重影响：</w:t>
            </w:r>
          </w:p>
          <w:p>
            <w:pPr>
              <w:rPr>
                <w:rFonts w:eastAsia="仿宋_GB2312"/>
                <w:sz w:val="24"/>
              </w:rPr>
            </w:pPr>
            <w:r>
              <w:rPr>
                <w:rFonts w:eastAsia="仿宋_GB2312"/>
                <w:sz w:val="24"/>
              </w:rPr>
              <w:t>1.6</w:t>
            </w:r>
            <w:r>
              <w:rPr>
                <w:rFonts w:hint="eastAsia" w:eastAsia="仿宋_GB2312"/>
                <w:sz w:val="24"/>
              </w:rPr>
              <w:t>小时内，降雪量达</w:t>
            </w:r>
            <w:r>
              <w:rPr>
                <w:rFonts w:eastAsia="仿宋_GB2312"/>
                <w:sz w:val="24"/>
              </w:rPr>
              <w:t>15</w:t>
            </w:r>
            <w:r>
              <w:rPr>
                <w:rFonts w:hint="eastAsia" w:eastAsia="仿宋_GB2312"/>
                <w:sz w:val="24"/>
              </w:rPr>
              <w:t>毫米以上；</w:t>
            </w:r>
          </w:p>
          <w:p>
            <w:pPr>
              <w:rPr>
                <w:rFonts w:eastAsia="仿宋_GB2312"/>
                <w:sz w:val="24"/>
              </w:rPr>
            </w:pPr>
            <w:r>
              <w:rPr>
                <w:rFonts w:eastAsia="仿宋_GB2312"/>
                <w:sz w:val="24"/>
              </w:rPr>
              <w:t>2.6</w:t>
            </w:r>
            <w:r>
              <w:rPr>
                <w:rFonts w:hint="eastAsia" w:eastAsia="仿宋_GB2312"/>
                <w:sz w:val="24"/>
              </w:rPr>
              <w:t>小时内，积雪深度增加</w:t>
            </w:r>
            <w:r>
              <w:rPr>
                <w:rFonts w:eastAsia="仿宋_GB2312"/>
                <w:sz w:val="24"/>
              </w:rPr>
              <w:t>10</w:t>
            </w:r>
            <w:r>
              <w:rPr>
                <w:rFonts w:hint="eastAsia" w:eastAsia="仿宋_GB2312"/>
                <w:sz w:val="24"/>
              </w:rPr>
              <w:t>厘米以上。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政府及相关部门做好防雪灾、防冻害的应急和抢险工作；</w:t>
            </w:r>
          </w:p>
          <w:p>
            <w:pPr>
              <w:rPr>
                <w:rFonts w:eastAsia="仿宋_GB2312"/>
                <w:sz w:val="24"/>
              </w:rPr>
            </w:pPr>
            <w:r>
              <w:rPr>
                <w:rFonts w:eastAsia="仿宋_GB2312"/>
                <w:sz w:val="24"/>
              </w:rPr>
              <w:t>2.</w:t>
            </w:r>
            <w:r>
              <w:rPr>
                <w:rFonts w:hint="eastAsia" w:eastAsia="仿宋_GB2312"/>
                <w:sz w:val="24"/>
              </w:rPr>
              <w:t>停止大型活动，停课并做好学生安全防护工作，根据生产经营特点和防灾减灾需要，采取临时停产、停工、停业等措施；</w:t>
            </w:r>
          </w:p>
          <w:p>
            <w:pPr>
              <w:rPr>
                <w:rFonts w:eastAsia="仿宋_GB2312"/>
                <w:sz w:val="24"/>
              </w:rPr>
            </w:pPr>
            <w:r>
              <w:rPr>
                <w:rFonts w:eastAsia="仿宋_GB2312"/>
                <w:sz w:val="24"/>
              </w:rPr>
              <w:t>3.</w:t>
            </w:r>
            <w:r>
              <w:rPr>
                <w:rFonts w:hint="eastAsia" w:eastAsia="仿宋_GB2312"/>
                <w:sz w:val="24"/>
              </w:rPr>
              <w:t>必要时飞机暂停起降，火车暂停运行，高速公路暂时封闭；</w:t>
            </w:r>
          </w:p>
          <w:p>
            <w:pPr>
              <w:rPr>
                <w:rFonts w:eastAsia="仿宋_GB2312"/>
                <w:sz w:val="24"/>
              </w:rPr>
            </w:pPr>
            <w:r>
              <w:rPr>
                <w:rFonts w:eastAsia="仿宋_GB2312"/>
                <w:sz w:val="24"/>
              </w:rPr>
              <w:t>4.</w:t>
            </w:r>
            <w:r>
              <w:rPr>
                <w:rFonts w:hint="eastAsia" w:eastAsia="仿宋_GB2312"/>
                <w:sz w:val="24"/>
              </w:rPr>
              <w:t>做好农林区等救灾救济工作。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8" w:hRule="atLeast"/>
          <w:jc w:val="center"/>
        </w:trPr>
        <w:tc>
          <w:tcPr>
            <w:tcW w:w="684" w:type="dxa"/>
            <w:vMerge w:val="restart"/>
            <w:vAlign w:val="center"/>
          </w:tcPr>
          <w:p>
            <w:pPr>
              <w:widowControl/>
              <w:adjustRightInd w:val="0"/>
              <w:snapToGrid w:val="0"/>
              <w:jc w:val="left"/>
              <w:rPr>
                <w:rFonts w:eastAsia="仿宋_GB2312"/>
                <w:color w:val="000000"/>
                <w:kern w:val="0"/>
                <w:sz w:val="24"/>
              </w:rPr>
            </w:pPr>
            <w:r>
              <w:rPr>
                <w:rFonts w:eastAsia="仿宋_GB2312"/>
                <w:color w:val="000000"/>
                <w:kern w:val="0"/>
                <w:sz w:val="24"/>
              </w:rPr>
              <w:t>4</w:t>
            </w:r>
          </w:p>
        </w:tc>
        <w:tc>
          <w:tcPr>
            <w:tcW w:w="720" w:type="dxa"/>
            <w:vMerge w:val="restart"/>
            <w:vAlign w:val="center"/>
          </w:tcPr>
          <w:p>
            <w:pPr>
              <w:widowControl/>
              <w:adjustRightInd w:val="0"/>
              <w:snapToGrid w:val="0"/>
              <w:jc w:val="left"/>
              <w:rPr>
                <w:rFonts w:eastAsia="仿宋_GB2312"/>
                <w:color w:val="000000"/>
                <w:kern w:val="0"/>
                <w:sz w:val="24"/>
              </w:rPr>
            </w:pPr>
            <w:r>
              <w:rPr>
                <w:rFonts w:hint="eastAsia" w:eastAsia="仿宋_GB2312"/>
                <w:color w:val="000000"/>
                <w:kern w:val="0"/>
                <w:sz w:val="24"/>
              </w:rPr>
              <w:t>道路结冰预警信号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受低温和降雨（雪）影响，将出现或实况已达以下条件之一并将持续，可能或已出现对交通等造成较大影响的道路结冰：</w:t>
            </w:r>
          </w:p>
          <w:p>
            <w:pPr>
              <w:rPr>
                <w:rFonts w:eastAsia="仿宋_GB2312"/>
                <w:sz w:val="24"/>
              </w:rPr>
            </w:pPr>
            <w:r>
              <w:rPr>
                <w:rFonts w:eastAsia="仿宋_GB2312"/>
                <w:sz w:val="24"/>
              </w:rPr>
              <w:t>1.12</w:t>
            </w:r>
            <w:r>
              <w:rPr>
                <w:rFonts w:hint="eastAsia" w:eastAsia="仿宋_GB2312"/>
                <w:sz w:val="24"/>
              </w:rPr>
              <w:t>小时内，路面温度将低于</w:t>
            </w:r>
            <w:r>
              <w:rPr>
                <w:rFonts w:eastAsia="仿宋_GB2312"/>
                <w:sz w:val="24"/>
              </w:rPr>
              <w:t>0</w:t>
            </w:r>
            <w:r>
              <w:rPr>
                <w:rFonts w:hint="eastAsia" w:eastAsia="仿宋_GB2312"/>
                <w:sz w:val="24"/>
              </w:rPr>
              <w:t>摄氏度，并伴有降雨（雪）天气；</w:t>
            </w:r>
          </w:p>
          <w:p>
            <w:pPr>
              <w:rPr>
                <w:rFonts w:eastAsia="仿宋_GB2312"/>
                <w:sz w:val="24"/>
              </w:rPr>
            </w:pPr>
            <w:r>
              <w:rPr>
                <w:rFonts w:eastAsia="仿宋_GB2312"/>
                <w:sz w:val="24"/>
              </w:rPr>
              <w:t>2.</w:t>
            </w:r>
            <w:r>
              <w:rPr>
                <w:rFonts w:hint="eastAsia" w:eastAsia="仿宋_GB2312"/>
                <w:sz w:val="24"/>
              </w:rPr>
              <w:t>路面已经有积水（雪），路面温度将持续</w:t>
            </w:r>
            <w:r>
              <w:rPr>
                <w:rFonts w:eastAsia="仿宋_GB2312"/>
                <w:sz w:val="24"/>
              </w:rPr>
              <w:t>6</w:t>
            </w:r>
            <w:r>
              <w:rPr>
                <w:rFonts w:hint="eastAsia" w:eastAsia="仿宋_GB2312"/>
                <w:sz w:val="24"/>
              </w:rPr>
              <w:t>小时以上低于</w:t>
            </w:r>
            <w:r>
              <w:rPr>
                <w:rFonts w:eastAsia="仿宋_GB2312"/>
                <w:sz w:val="24"/>
              </w:rPr>
              <w:t>0</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政府及相关部门做好道路结冰应对准备工作；</w:t>
            </w:r>
          </w:p>
          <w:p>
            <w:pPr>
              <w:rPr>
                <w:rFonts w:eastAsia="仿宋_GB2312"/>
                <w:sz w:val="24"/>
              </w:rPr>
            </w:pPr>
            <w:r>
              <w:rPr>
                <w:rFonts w:eastAsia="仿宋_GB2312"/>
                <w:sz w:val="24"/>
              </w:rPr>
              <w:t>2.</w:t>
            </w:r>
            <w:r>
              <w:rPr>
                <w:rFonts w:hint="eastAsia" w:eastAsia="仿宋_GB2312"/>
                <w:sz w:val="24"/>
              </w:rPr>
              <w:t>驾驶人员应当注意路况，安全行驶；</w:t>
            </w:r>
          </w:p>
          <w:p>
            <w:pPr>
              <w:rPr>
                <w:rFonts w:eastAsia="仿宋_GB2312"/>
                <w:sz w:val="24"/>
              </w:rPr>
            </w:pPr>
            <w:r>
              <w:rPr>
                <w:rFonts w:eastAsia="仿宋_GB2312"/>
                <w:sz w:val="24"/>
              </w:rPr>
              <w:t>3.</w:t>
            </w:r>
            <w:r>
              <w:rPr>
                <w:rFonts w:hint="eastAsia" w:eastAsia="仿宋_GB2312"/>
                <w:sz w:val="24"/>
              </w:rPr>
              <w:t>减少外出，注意防滑。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87"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受低温和降雨（雪）影响，将出现或实况已达以下条件之一并将持续，可能或已出现对交通等造成较严重影响的道路结冰：</w:t>
            </w:r>
          </w:p>
          <w:p>
            <w:pPr>
              <w:rPr>
                <w:rFonts w:eastAsia="仿宋_GB2312"/>
                <w:sz w:val="24"/>
              </w:rPr>
            </w:pPr>
            <w:r>
              <w:rPr>
                <w:rFonts w:eastAsia="仿宋_GB2312"/>
                <w:sz w:val="24"/>
              </w:rPr>
              <w:t>1.6</w:t>
            </w:r>
            <w:r>
              <w:rPr>
                <w:rFonts w:hint="eastAsia" w:eastAsia="仿宋_GB2312"/>
                <w:sz w:val="24"/>
              </w:rPr>
              <w:t>小时内，路面温度将低于</w:t>
            </w:r>
            <w:r>
              <w:rPr>
                <w:rFonts w:eastAsia="仿宋_GB2312"/>
                <w:sz w:val="24"/>
              </w:rPr>
              <w:t>0</w:t>
            </w:r>
            <w:r>
              <w:rPr>
                <w:rFonts w:hint="eastAsia" w:eastAsia="仿宋_GB2312"/>
                <w:sz w:val="24"/>
              </w:rPr>
              <w:t>摄氏度，并伴有降雨（雪）天气；</w:t>
            </w:r>
          </w:p>
          <w:p>
            <w:pPr>
              <w:rPr>
                <w:rFonts w:eastAsia="仿宋_GB2312"/>
                <w:sz w:val="24"/>
              </w:rPr>
            </w:pPr>
            <w:r>
              <w:rPr>
                <w:rFonts w:eastAsia="仿宋_GB2312"/>
                <w:sz w:val="24"/>
              </w:rPr>
              <w:t>2.</w:t>
            </w:r>
            <w:r>
              <w:rPr>
                <w:rFonts w:hint="eastAsia" w:eastAsia="仿宋_GB2312"/>
                <w:sz w:val="24"/>
              </w:rPr>
              <w:t>路面已经有积水（雪），路面温度将持续</w:t>
            </w:r>
            <w:r>
              <w:rPr>
                <w:rFonts w:eastAsia="仿宋_GB2312"/>
                <w:sz w:val="24"/>
              </w:rPr>
              <w:t>12</w:t>
            </w:r>
            <w:r>
              <w:rPr>
                <w:rFonts w:hint="eastAsia" w:eastAsia="仿宋_GB2312"/>
                <w:sz w:val="24"/>
              </w:rPr>
              <w:t>小时以上低于</w:t>
            </w:r>
            <w:r>
              <w:rPr>
                <w:rFonts w:eastAsia="仿宋_GB2312"/>
                <w:sz w:val="24"/>
              </w:rPr>
              <w:t>0</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政府及相关部门做好道路结冰应急工作；</w:t>
            </w:r>
          </w:p>
          <w:p>
            <w:pPr>
              <w:rPr>
                <w:rFonts w:eastAsia="仿宋_GB2312"/>
                <w:sz w:val="24"/>
              </w:rPr>
            </w:pPr>
            <w:r>
              <w:rPr>
                <w:rFonts w:eastAsia="仿宋_GB2312"/>
                <w:sz w:val="24"/>
              </w:rPr>
              <w:t>2.</w:t>
            </w:r>
            <w:r>
              <w:rPr>
                <w:rFonts w:hint="eastAsia" w:eastAsia="仿宋_GB2312"/>
                <w:sz w:val="24"/>
              </w:rPr>
              <w:t>驾驶人员必须采取防滑措施，听从指挥，慢速行驶；</w:t>
            </w:r>
          </w:p>
          <w:p>
            <w:pPr>
              <w:rPr>
                <w:rFonts w:eastAsia="仿宋_GB2312"/>
                <w:sz w:val="24"/>
              </w:rPr>
            </w:pPr>
            <w:r>
              <w:rPr>
                <w:rFonts w:eastAsia="仿宋_GB2312"/>
                <w:sz w:val="24"/>
              </w:rPr>
              <w:t>3.</w:t>
            </w:r>
            <w:r>
              <w:rPr>
                <w:rFonts w:hint="eastAsia" w:eastAsia="仿宋_GB2312"/>
                <w:sz w:val="24"/>
              </w:rPr>
              <w:t>减少外出，注意防滑。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92"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80" w:lineRule="exact"/>
              <w:rPr>
                <w:rFonts w:eastAsia="仿宋_GB2312"/>
                <w:sz w:val="24"/>
              </w:rPr>
            </w:pPr>
            <w:r>
              <w:rPr>
                <w:rFonts w:hint="eastAsia" w:eastAsia="仿宋_GB2312"/>
                <w:sz w:val="24"/>
              </w:rPr>
              <w:t>已经出现道路结冰，预计低温和降雨（雪）还将持续，道路结冰可能加重，可能对道路交通造成严重影响；或者已经出现严重影响交通的道路结冰，并将持续。</w:t>
            </w:r>
          </w:p>
        </w:tc>
        <w:tc>
          <w:tcPr>
            <w:tcW w:w="3757" w:type="dxa"/>
            <w:vAlign w:val="center"/>
          </w:tcPr>
          <w:p>
            <w:pPr>
              <w:spacing w:line="380" w:lineRule="exact"/>
              <w:rPr>
                <w:rFonts w:eastAsia="仿宋_GB2312"/>
                <w:sz w:val="24"/>
              </w:rPr>
            </w:pPr>
            <w:r>
              <w:rPr>
                <w:rFonts w:eastAsia="仿宋_GB2312"/>
                <w:sz w:val="24"/>
              </w:rPr>
              <w:t>1.</w:t>
            </w:r>
            <w:r>
              <w:rPr>
                <w:rFonts w:hint="eastAsia" w:eastAsia="仿宋_GB2312"/>
                <w:sz w:val="24"/>
              </w:rPr>
              <w:t>政府及相关部门做好道路结冰应急和抢险工作；</w:t>
            </w:r>
          </w:p>
          <w:p>
            <w:pPr>
              <w:spacing w:line="380" w:lineRule="exact"/>
              <w:rPr>
                <w:rFonts w:eastAsia="仿宋_GB2312"/>
                <w:sz w:val="24"/>
              </w:rPr>
            </w:pPr>
            <w:r>
              <w:rPr>
                <w:rFonts w:eastAsia="仿宋_GB2312"/>
                <w:sz w:val="24"/>
              </w:rPr>
              <w:t>2.</w:t>
            </w:r>
            <w:r>
              <w:rPr>
                <w:rFonts w:hint="eastAsia" w:eastAsia="仿宋_GB2312"/>
                <w:sz w:val="24"/>
              </w:rPr>
              <w:t>停止大型活动，停课并做好学生安全防护工作，根据生产经营特点和防灾减灾需要，采取临时停产、停工、停业等措施；</w:t>
            </w:r>
          </w:p>
          <w:p>
            <w:pPr>
              <w:spacing w:line="380" w:lineRule="exact"/>
              <w:rPr>
                <w:rFonts w:eastAsia="仿宋_GB2312"/>
                <w:sz w:val="24"/>
              </w:rPr>
            </w:pPr>
            <w:r>
              <w:rPr>
                <w:rFonts w:eastAsia="仿宋_GB2312"/>
                <w:sz w:val="24"/>
              </w:rPr>
              <w:t>3.</w:t>
            </w:r>
            <w:r>
              <w:rPr>
                <w:rFonts w:hint="eastAsia" w:eastAsia="仿宋_GB2312"/>
                <w:sz w:val="24"/>
              </w:rPr>
              <w:t>公安等部门注意指挥和疏导行驶车辆，必要时关闭结冰道路交通；</w:t>
            </w:r>
          </w:p>
          <w:p>
            <w:pPr>
              <w:spacing w:line="380" w:lineRule="exact"/>
              <w:rPr>
                <w:rFonts w:eastAsia="仿宋_GB2312"/>
                <w:sz w:val="24"/>
              </w:rPr>
            </w:pPr>
            <w:r>
              <w:rPr>
                <w:rFonts w:eastAsia="仿宋_GB2312"/>
                <w:sz w:val="24"/>
              </w:rPr>
              <w:t>4.</w:t>
            </w:r>
            <w:r>
              <w:rPr>
                <w:rFonts w:hint="eastAsia" w:eastAsia="仿宋_GB2312"/>
                <w:sz w:val="24"/>
              </w:rPr>
              <w:t>减少外出，注意防滑。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43" w:hRule="atLeast"/>
          <w:jc w:val="center"/>
        </w:trPr>
        <w:tc>
          <w:tcPr>
            <w:tcW w:w="684" w:type="dxa"/>
            <w:vMerge w:val="restart"/>
            <w:vAlign w:val="center"/>
          </w:tcPr>
          <w:p>
            <w:pPr>
              <w:widowControl/>
              <w:adjustRightInd w:val="0"/>
              <w:snapToGrid w:val="0"/>
              <w:jc w:val="left"/>
              <w:rPr>
                <w:rFonts w:eastAsia="仿宋_GB2312"/>
                <w:color w:val="000000"/>
                <w:kern w:val="0"/>
                <w:sz w:val="24"/>
              </w:rPr>
            </w:pPr>
            <w:r>
              <w:rPr>
                <w:rFonts w:eastAsia="仿宋_GB2312"/>
                <w:color w:val="000000"/>
                <w:kern w:val="0"/>
                <w:sz w:val="24"/>
              </w:rPr>
              <w:t>5</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霾预警信号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80" w:lineRule="exact"/>
              <w:rPr>
                <w:rFonts w:eastAsia="仿宋_GB2312"/>
                <w:sz w:val="24"/>
              </w:rPr>
            </w:pPr>
            <w:r>
              <w:rPr>
                <w:rFonts w:hint="eastAsia" w:eastAsia="仿宋_GB2312"/>
                <w:sz w:val="24"/>
              </w:rPr>
              <w:t>预计能见度持续</w:t>
            </w:r>
            <w:r>
              <w:rPr>
                <w:rFonts w:eastAsia="仿宋_GB2312"/>
                <w:sz w:val="24"/>
              </w:rPr>
              <w:t>24</w:t>
            </w:r>
            <w:r>
              <w:rPr>
                <w:rFonts w:hint="eastAsia" w:eastAsia="仿宋_GB2312"/>
                <w:sz w:val="24"/>
              </w:rPr>
              <w:t>小时以上小于</w:t>
            </w:r>
            <w:r>
              <w:rPr>
                <w:rFonts w:eastAsia="仿宋_GB2312"/>
                <w:sz w:val="24"/>
              </w:rPr>
              <w:t>3000</w:t>
            </w:r>
            <w:r>
              <w:rPr>
                <w:rFonts w:hint="eastAsia" w:eastAsia="仿宋_GB2312"/>
                <w:sz w:val="24"/>
              </w:rPr>
              <w:t>米，且</w:t>
            </w:r>
            <w:r>
              <w:rPr>
                <w:rFonts w:eastAsia="仿宋_GB2312"/>
                <w:sz w:val="24"/>
              </w:rPr>
              <w:t>24</w:t>
            </w:r>
            <w:r>
              <w:rPr>
                <w:rFonts w:hint="eastAsia" w:eastAsia="仿宋_GB2312"/>
                <w:sz w:val="24"/>
              </w:rPr>
              <w:t>小时细颗粒物（</w:t>
            </w:r>
            <w:r>
              <w:rPr>
                <w:rFonts w:eastAsia="仿宋_GB2312"/>
                <w:sz w:val="24"/>
              </w:rPr>
              <w:t>PM</w:t>
            </w:r>
            <w:r>
              <w:rPr>
                <w:rFonts w:eastAsia="仿宋_GB2312"/>
                <w:sz w:val="24"/>
                <w:vertAlign w:val="subscript"/>
              </w:rPr>
              <w:t>2.5</w:t>
            </w:r>
            <w:r>
              <w:rPr>
                <w:rFonts w:hint="eastAsia" w:eastAsia="仿宋_GB2312"/>
                <w:sz w:val="24"/>
              </w:rPr>
              <w:t>）</w:t>
            </w:r>
            <w:r>
              <w:rPr>
                <w:rFonts w:eastAsia="仿宋_GB2312"/>
                <w:sz w:val="24"/>
              </w:rPr>
              <w:t xml:space="preserve"> </w:t>
            </w:r>
            <w:r>
              <w:rPr>
                <w:rFonts w:hint="eastAsia" w:eastAsia="仿宋_GB2312"/>
                <w:sz w:val="24"/>
              </w:rPr>
              <w:t>平均浓度大于</w:t>
            </w:r>
            <w:r>
              <w:rPr>
                <w:rFonts w:eastAsia="仿宋_GB2312"/>
                <w:sz w:val="24"/>
              </w:rPr>
              <w:t>250</w:t>
            </w:r>
            <w:r>
              <w:rPr>
                <w:rFonts w:hint="eastAsia" w:eastAsia="仿宋_GB2312"/>
                <w:sz w:val="24"/>
              </w:rPr>
              <w:t>微克</w:t>
            </w:r>
            <w:r>
              <w:rPr>
                <w:rFonts w:eastAsia="仿宋_GB2312"/>
                <w:sz w:val="24"/>
              </w:rPr>
              <w:t>/</w:t>
            </w:r>
            <w:r>
              <w:rPr>
                <w:rFonts w:hint="eastAsia" w:eastAsia="仿宋_GB2312"/>
                <w:sz w:val="24"/>
              </w:rPr>
              <w:t>立方米，可能或已造成较大影响。</w:t>
            </w:r>
          </w:p>
        </w:tc>
        <w:tc>
          <w:tcPr>
            <w:tcW w:w="3757" w:type="dxa"/>
            <w:vAlign w:val="center"/>
          </w:tcPr>
          <w:p>
            <w:pPr>
              <w:spacing w:line="380" w:lineRule="exact"/>
              <w:rPr>
                <w:rFonts w:eastAsia="仿宋_GB2312"/>
                <w:sz w:val="24"/>
              </w:rPr>
            </w:pPr>
            <w:r>
              <w:rPr>
                <w:rFonts w:eastAsia="仿宋_GB2312"/>
                <w:sz w:val="24"/>
              </w:rPr>
              <w:t>1.</w:t>
            </w:r>
            <w:r>
              <w:rPr>
                <w:rFonts w:hint="eastAsia" w:eastAsia="仿宋_GB2312"/>
                <w:sz w:val="24"/>
              </w:rPr>
              <w:t>政府及相关部门和单位按照职责做好防霾准备工作；</w:t>
            </w:r>
          </w:p>
          <w:p>
            <w:pPr>
              <w:spacing w:line="380" w:lineRule="exact"/>
              <w:rPr>
                <w:rFonts w:eastAsia="仿宋_GB2312"/>
                <w:sz w:val="24"/>
              </w:rPr>
            </w:pPr>
            <w:r>
              <w:rPr>
                <w:rFonts w:eastAsia="仿宋_GB2312"/>
                <w:sz w:val="24"/>
              </w:rPr>
              <w:t>2.</w:t>
            </w:r>
            <w:r>
              <w:rPr>
                <w:rFonts w:hint="eastAsia" w:eastAsia="仿宋_GB2312"/>
                <w:sz w:val="24"/>
              </w:rPr>
              <w:t>驾驶人员小心驾驶；</w:t>
            </w:r>
          </w:p>
          <w:p>
            <w:pPr>
              <w:spacing w:line="380" w:lineRule="exact"/>
              <w:rPr>
                <w:rFonts w:eastAsia="仿宋_GB2312"/>
                <w:sz w:val="24"/>
              </w:rPr>
            </w:pPr>
            <w:r>
              <w:rPr>
                <w:rFonts w:eastAsia="仿宋_GB2312"/>
                <w:sz w:val="24"/>
              </w:rPr>
              <w:t>3.</w:t>
            </w:r>
            <w:r>
              <w:rPr>
                <w:rFonts w:hint="eastAsia" w:eastAsia="仿宋_GB2312"/>
                <w:sz w:val="24"/>
              </w:rPr>
              <w:t>排污单位采取措施，控制污染工序生产，减少污染物排放；</w:t>
            </w:r>
          </w:p>
          <w:p>
            <w:pPr>
              <w:spacing w:line="380" w:lineRule="exact"/>
              <w:rPr>
                <w:rFonts w:eastAsia="仿宋_GB2312"/>
                <w:sz w:val="24"/>
              </w:rPr>
            </w:pPr>
            <w:r>
              <w:rPr>
                <w:rFonts w:eastAsia="仿宋_GB2312"/>
                <w:sz w:val="24"/>
              </w:rPr>
              <w:t>4.</w:t>
            </w:r>
            <w:r>
              <w:rPr>
                <w:rFonts w:hint="eastAsia" w:eastAsia="仿宋_GB2312"/>
                <w:sz w:val="24"/>
              </w:rPr>
              <w:t>学校与幼儿园停止户外体育课；</w:t>
            </w:r>
          </w:p>
          <w:p>
            <w:pPr>
              <w:spacing w:line="380" w:lineRule="exact"/>
              <w:rPr>
                <w:rFonts w:eastAsia="仿宋_GB2312"/>
                <w:sz w:val="24"/>
              </w:rPr>
            </w:pPr>
            <w:r>
              <w:rPr>
                <w:rFonts w:eastAsia="仿宋_GB2312"/>
                <w:sz w:val="24"/>
              </w:rPr>
              <w:t>5.</w:t>
            </w:r>
            <w:r>
              <w:rPr>
                <w:rFonts w:hint="eastAsia" w:eastAsia="仿宋_GB2312"/>
                <w:sz w:val="24"/>
              </w:rPr>
              <w:t>减少户外活动和室外作业时间，避免晨练；缩短开窗通风时间，尤其避免早、晚开窗通风；老人、儿童和患有呼吸系统疾病的易感人群应留在室内，停止户外运动；</w:t>
            </w:r>
          </w:p>
          <w:p>
            <w:pPr>
              <w:spacing w:line="380" w:lineRule="exact"/>
              <w:rPr>
                <w:rFonts w:eastAsia="仿宋_GB2312"/>
                <w:sz w:val="24"/>
              </w:rPr>
            </w:pPr>
            <w:r>
              <w:rPr>
                <w:rFonts w:eastAsia="仿宋_GB2312"/>
                <w:sz w:val="24"/>
              </w:rPr>
              <w:t>6.</w:t>
            </w:r>
            <w:r>
              <w:rPr>
                <w:rFonts w:hint="eastAsia" w:eastAsia="仿宋_GB2312"/>
                <w:sz w:val="24"/>
              </w:rPr>
              <w:t>外出时最好戴口罩，尽量乘坐公共交通工具出行，减少非公共交通车辆上路行驶；</w:t>
            </w:r>
          </w:p>
          <w:p>
            <w:pPr>
              <w:spacing w:line="380" w:lineRule="exact"/>
              <w:rPr>
                <w:rFonts w:eastAsia="仿宋_GB2312"/>
                <w:sz w:val="24"/>
              </w:rPr>
            </w:pPr>
            <w:r>
              <w:rPr>
                <w:rFonts w:eastAsia="仿宋_GB2312"/>
                <w:sz w:val="24"/>
              </w:rPr>
              <w:t>7.</w:t>
            </w:r>
            <w:r>
              <w:rPr>
                <w:rFonts w:hint="eastAsia" w:eastAsia="仿宋_GB2312"/>
                <w:sz w:val="24"/>
              </w:rPr>
              <w:t>外出归来应清洗唇、鼻、面部及裸露的肌肤。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765"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80" w:lineRule="exact"/>
              <w:rPr>
                <w:rFonts w:eastAsia="仿宋_GB2312"/>
                <w:sz w:val="24"/>
              </w:rPr>
            </w:pPr>
            <w:r>
              <w:rPr>
                <w:rFonts w:hint="eastAsia" w:eastAsia="仿宋_GB2312"/>
                <w:sz w:val="24"/>
              </w:rPr>
              <w:t>预计能见度持续</w:t>
            </w:r>
            <w:r>
              <w:rPr>
                <w:rFonts w:eastAsia="仿宋_GB2312"/>
                <w:sz w:val="24"/>
              </w:rPr>
              <w:t>24</w:t>
            </w:r>
            <w:r>
              <w:rPr>
                <w:rFonts w:hint="eastAsia" w:eastAsia="仿宋_GB2312"/>
                <w:sz w:val="24"/>
              </w:rPr>
              <w:t>小时以上小于</w:t>
            </w:r>
            <w:r>
              <w:rPr>
                <w:rFonts w:eastAsia="仿宋_GB2312"/>
                <w:sz w:val="24"/>
              </w:rPr>
              <w:t>2000</w:t>
            </w:r>
            <w:r>
              <w:rPr>
                <w:rFonts w:hint="eastAsia" w:eastAsia="仿宋_GB2312"/>
                <w:sz w:val="24"/>
              </w:rPr>
              <w:t>米，且</w:t>
            </w:r>
            <w:r>
              <w:rPr>
                <w:rFonts w:eastAsia="仿宋_GB2312"/>
                <w:sz w:val="24"/>
              </w:rPr>
              <w:t>24</w:t>
            </w:r>
            <w:r>
              <w:rPr>
                <w:rFonts w:hint="eastAsia" w:eastAsia="仿宋_GB2312"/>
                <w:sz w:val="24"/>
              </w:rPr>
              <w:t>小时细颗粒物（</w:t>
            </w:r>
            <w:r>
              <w:rPr>
                <w:rFonts w:eastAsia="仿宋_GB2312"/>
                <w:sz w:val="24"/>
              </w:rPr>
              <w:t>PM</w:t>
            </w:r>
            <w:r>
              <w:rPr>
                <w:rFonts w:eastAsia="仿宋_GB2312"/>
                <w:sz w:val="24"/>
                <w:vertAlign w:val="subscript"/>
              </w:rPr>
              <w:t>2.5</w:t>
            </w:r>
            <w:r>
              <w:rPr>
                <w:rFonts w:hint="eastAsia" w:eastAsia="仿宋_GB2312"/>
                <w:sz w:val="24"/>
              </w:rPr>
              <w:t>）</w:t>
            </w:r>
            <w:r>
              <w:rPr>
                <w:rFonts w:eastAsia="仿宋_GB2312"/>
                <w:sz w:val="24"/>
              </w:rPr>
              <w:t xml:space="preserve"> </w:t>
            </w:r>
            <w:r>
              <w:rPr>
                <w:rFonts w:hint="eastAsia" w:eastAsia="仿宋_GB2312"/>
                <w:sz w:val="24"/>
              </w:rPr>
              <w:t>平均浓度大于</w:t>
            </w:r>
            <w:r>
              <w:rPr>
                <w:rFonts w:eastAsia="仿宋_GB2312"/>
                <w:sz w:val="24"/>
              </w:rPr>
              <w:t>350</w:t>
            </w:r>
            <w:r>
              <w:rPr>
                <w:rFonts w:hint="eastAsia" w:eastAsia="仿宋_GB2312"/>
                <w:sz w:val="24"/>
              </w:rPr>
              <w:t>微克</w:t>
            </w:r>
            <w:r>
              <w:rPr>
                <w:rFonts w:eastAsia="仿宋_GB2312"/>
                <w:sz w:val="24"/>
              </w:rPr>
              <w:t>/</w:t>
            </w:r>
            <w:r>
              <w:rPr>
                <w:rFonts w:hint="eastAsia" w:eastAsia="仿宋_GB2312"/>
                <w:sz w:val="24"/>
              </w:rPr>
              <w:t>立方米，可能或已造成较严重影响。</w:t>
            </w:r>
          </w:p>
        </w:tc>
        <w:tc>
          <w:tcPr>
            <w:tcW w:w="3757" w:type="dxa"/>
            <w:vAlign w:val="center"/>
          </w:tcPr>
          <w:p>
            <w:pPr>
              <w:spacing w:line="380" w:lineRule="exact"/>
              <w:rPr>
                <w:rFonts w:eastAsia="仿宋_GB2312"/>
                <w:sz w:val="24"/>
              </w:rPr>
            </w:pPr>
            <w:r>
              <w:rPr>
                <w:rFonts w:eastAsia="仿宋_GB2312"/>
                <w:sz w:val="24"/>
              </w:rPr>
              <w:t>1.</w:t>
            </w:r>
            <w:r>
              <w:rPr>
                <w:rFonts w:hint="eastAsia" w:eastAsia="仿宋_GB2312"/>
                <w:sz w:val="24"/>
              </w:rPr>
              <w:t>政府及相关部门和单位按照职责做好防霾工作；</w:t>
            </w:r>
          </w:p>
          <w:p>
            <w:pPr>
              <w:spacing w:line="380" w:lineRule="exact"/>
              <w:rPr>
                <w:rFonts w:eastAsia="仿宋_GB2312"/>
                <w:sz w:val="24"/>
              </w:rPr>
            </w:pPr>
            <w:r>
              <w:rPr>
                <w:rFonts w:eastAsia="仿宋_GB2312"/>
                <w:sz w:val="24"/>
              </w:rPr>
              <w:t>2.</w:t>
            </w:r>
            <w:r>
              <w:rPr>
                <w:rFonts w:hint="eastAsia" w:eastAsia="仿宋_GB2312"/>
                <w:sz w:val="24"/>
              </w:rPr>
              <w:t>驾驶人员小心驾驶；</w:t>
            </w:r>
          </w:p>
          <w:p>
            <w:pPr>
              <w:spacing w:line="380" w:lineRule="exact"/>
              <w:rPr>
                <w:rFonts w:eastAsia="仿宋_GB2312"/>
                <w:sz w:val="24"/>
              </w:rPr>
            </w:pPr>
            <w:r>
              <w:rPr>
                <w:rFonts w:eastAsia="仿宋_GB2312"/>
                <w:sz w:val="24"/>
              </w:rPr>
              <w:t>3.</w:t>
            </w:r>
            <w:r>
              <w:rPr>
                <w:rFonts w:hint="eastAsia" w:eastAsia="仿宋_GB2312"/>
                <w:sz w:val="24"/>
              </w:rPr>
              <w:t>排污单位采取措施，控制污染工序生产，减少污染物排放；</w:t>
            </w:r>
          </w:p>
          <w:p>
            <w:pPr>
              <w:spacing w:line="380" w:lineRule="exact"/>
              <w:rPr>
                <w:rFonts w:eastAsia="仿宋_GB2312"/>
                <w:sz w:val="24"/>
              </w:rPr>
            </w:pPr>
            <w:r>
              <w:rPr>
                <w:rFonts w:eastAsia="仿宋_GB2312"/>
                <w:sz w:val="24"/>
              </w:rPr>
              <w:t>4.</w:t>
            </w:r>
            <w:r>
              <w:rPr>
                <w:rFonts w:hint="eastAsia" w:eastAsia="仿宋_GB2312"/>
                <w:sz w:val="24"/>
              </w:rPr>
              <w:t>停止室外体育赛事；学校与幼儿园停止户外活动；</w:t>
            </w:r>
          </w:p>
          <w:p>
            <w:pPr>
              <w:spacing w:line="380" w:lineRule="exact"/>
              <w:rPr>
                <w:rFonts w:eastAsia="仿宋_GB2312"/>
                <w:sz w:val="24"/>
              </w:rPr>
            </w:pPr>
            <w:r>
              <w:rPr>
                <w:rFonts w:eastAsia="仿宋_GB2312"/>
                <w:sz w:val="24"/>
              </w:rPr>
              <w:t>5.</w:t>
            </w:r>
            <w:r>
              <w:rPr>
                <w:rFonts w:hint="eastAsia" w:eastAsia="仿宋_GB2312"/>
                <w:sz w:val="24"/>
              </w:rPr>
              <w:t>避免户外活动，房屋应关闭门窗，等到预警解除后再开窗换气；老人、儿童和易感人群应留在室内；</w:t>
            </w:r>
          </w:p>
          <w:p>
            <w:pPr>
              <w:spacing w:line="380" w:lineRule="exact"/>
              <w:rPr>
                <w:rFonts w:eastAsia="仿宋_GB2312"/>
                <w:sz w:val="24"/>
              </w:rPr>
            </w:pPr>
            <w:r>
              <w:rPr>
                <w:rFonts w:eastAsia="仿宋_GB2312"/>
                <w:sz w:val="24"/>
              </w:rPr>
              <w:t>6.</w:t>
            </w:r>
            <w:r>
              <w:rPr>
                <w:rFonts w:hint="eastAsia" w:eastAsia="仿宋_GB2312"/>
                <w:sz w:val="24"/>
              </w:rPr>
              <w:t>尽量减少空调等能源消耗，驾驶人员停车时及时熄火，减少车辆原地怠速行驶；</w:t>
            </w:r>
          </w:p>
          <w:p>
            <w:pPr>
              <w:spacing w:line="380" w:lineRule="exact"/>
              <w:rPr>
                <w:rFonts w:eastAsia="仿宋_GB2312"/>
                <w:sz w:val="24"/>
              </w:rPr>
            </w:pPr>
            <w:r>
              <w:rPr>
                <w:rFonts w:eastAsia="仿宋_GB2312"/>
                <w:sz w:val="24"/>
              </w:rPr>
              <w:t>7.</w:t>
            </w:r>
            <w:r>
              <w:rPr>
                <w:rFonts w:hint="eastAsia" w:eastAsia="仿宋_GB2312"/>
                <w:sz w:val="24"/>
              </w:rPr>
              <w:t>外出时戴上口罩，尽量乘坐公共交通工具出行，减少非公共交通车辆上路行驶；外出归来及时清洗唇、鼻、面部及裸露的肌肤。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75"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sz w:val="24"/>
              </w:rPr>
              <w:object>
                <v:shape id="_x0000_i1025" o:spt="75" type="#_x0000_t75" style="height:27.1pt;width:34.6pt;" o:ole="t" filled="f" o:preferrelative="t" stroked="f" coordsize="21600,21600">
                  <v:path/>
                  <v:fill on="f" focussize="0,0"/>
                  <v:stroke on="f" joinstyle="miter"/>
                  <v:imagedata r:id="rId48" o:title=""/>
                  <o:lock v:ext="edit" aspectratio="t"/>
                  <w10:wrap type="none"/>
                  <w10:anchorlock/>
                </v:shape>
                <o:OLEObject Type="Embed" ProgID="PBrush" ShapeID="_x0000_i1025" DrawAspect="Content" ObjectID="_1468075725" r:id="rId47">
                  <o:LockedField>false</o:LockedField>
                </o:OLEObject>
              </w:object>
            </w:r>
          </w:p>
        </w:tc>
        <w:tc>
          <w:tcPr>
            <w:tcW w:w="2792" w:type="dxa"/>
            <w:vAlign w:val="center"/>
          </w:tcPr>
          <w:p>
            <w:pPr>
              <w:rPr>
                <w:rFonts w:eastAsia="仿宋_GB2312"/>
                <w:sz w:val="24"/>
              </w:rPr>
            </w:pPr>
            <w:r>
              <w:rPr>
                <w:rFonts w:hint="eastAsia" w:eastAsia="仿宋_GB2312"/>
                <w:sz w:val="24"/>
              </w:rPr>
              <w:t>预计能见度持续</w:t>
            </w:r>
            <w:r>
              <w:rPr>
                <w:rFonts w:eastAsia="仿宋_GB2312"/>
                <w:sz w:val="24"/>
              </w:rPr>
              <w:t>24</w:t>
            </w:r>
            <w:r>
              <w:rPr>
                <w:rFonts w:hint="eastAsia" w:eastAsia="仿宋_GB2312"/>
                <w:sz w:val="24"/>
              </w:rPr>
              <w:t>小时以上小于</w:t>
            </w:r>
            <w:r>
              <w:rPr>
                <w:rFonts w:eastAsia="仿宋_GB2312"/>
                <w:sz w:val="24"/>
              </w:rPr>
              <w:t>1000</w:t>
            </w:r>
            <w:r>
              <w:rPr>
                <w:rFonts w:hint="eastAsia" w:eastAsia="仿宋_GB2312"/>
                <w:sz w:val="24"/>
              </w:rPr>
              <w:t>米，且</w:t>
            </w:r>
            <w:r>
              <w:rPr>
                <w:rFonts w:eastAsia="仿宋_GB2312"/>
                <w:sz w:val="24"/>
              </w:rPr>
              <w:t>24</w:t>
            </w:r>
            <w:r>
              <w:rPr>
                <w:rFonts w:hint="eastAsia" w:eastAsia="仿宋_GB2312"/>
                <w:sz w:val="24"/>
              </w:rPr>
              <w:t>小时细颗粒物（</w:t>
            </w:r>
            <w:r>
              <w:rPr>
                <w:rFonts w:eastAsia="仿宋_GB2312"/>
                <w:sz w:val="24"/>
              </w:rPr>
              <w:t>PM</w:t>
            </w:r>
            <w:r>
              <w:rPr>
                <w:rFonts w:eastAsia="仿宋_GB2312"/>
                <w:sz w:val="24"/>
                <w:vertAlign w:val="subscript"/>
              </w:rPr>
              <w:t>2.5</w:t>
            </w:r>
            <w:r>
              <w:rPr>
                <w:rFonts w:hint="eastAsia" w:eastAsia="仿宋_GB2312"/>
                <w:sz w:val="24"/>
              </w:rPr>
              <w:t>）</w:t>
            </w:r>
            <w:r>
              <w:rPr>
                <w:rFonts w:eastAsia="仿宋_GB2312"/>
                <w:sz w:val="24"/>
              </w:rPr>
              <w:t xml:space="preserve"> </w:t>
            </w:r>
            <w:r>
              <w:rPr>
                <w:rFonts w:hint="eastAsia" w:eastAsia="仿宋_GB2312"/>
                <w:sz w:val="24"/>
              </w:rPr>
              <w:t>平均浓度大于</w:t>
            </w:r>
            <w:r>
              <w:rPr>
                <w:rFonts w:eastAsia="仿宋_GB2312"/>
                <w:sz w:val="24"/>
              </w:rPr>
              <w:t>425</w:t>
            </w:r>
            <w:r>
              <w:rPr>
                <w:rFonts w:hint="eastAsia" w:eastAsia="仿宋_GB2312"/>
                <w:sz w:val="24"/>
              </w:rPr>
              <w:t>微克</w:t>
            </w:r>
            <w:r>
              <w:rPr>
                <w:rFonts w:eastAsia="仿宋_GB2312"/>
                <w:sz w:val="24"/>
              </w:rPr>
              <w:t>/</w:t>
            </w:r>
            <w:r>
              <w:rPr>
                <w:rFonts w:hint="eastAsia" w:eastAsia="仿宋_GB2312"/>
                <w:sz w:val="24"/>
              </w:rPr>
              <w:t>立方米，可能或已造成严重影响。</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政府及相关部门和单位按照职责做好防霾应急工作；</w:t>
            </w:r>
          </w:p>
          <w:p>
            <w:pPr>
              <w:rPr>
                <w:rFonts w:eastAsia="仿宋_GB2312"/>
                <w:sz w:val="24"/>
              </w:rPr>
            </w:pPr>
            <w:r>
              <w:rPr>
                <w:rFonts w:eastAsia="仿宋_GB2312"/>
                <w:sz w:val="24"/>
              </w:rPr>
              <w:t>2.</w:t>
            </w:r>
            <w:r>
              <w:rPr>
                <w:rFonts w:hint="eastAsia" w:eastAsia="仿宋_GB2312"/>
                <w:sz w:val="24"/>
              </w:rPr>
              <w:t>驾驶人员谨慎驾驶；</w:t>
            </w:r>
          </w:p>
          <w:p>
            <w:pPr>
              <w:rPr>
                <w:rFonts w:eastAsia="仿宋_GB2312"/>
                <w:sz w:val="24"/>
              </w:rPr>
            </w:pPr>
            <w:r>
              <w:rPr>
                <w:rFonts w:eastAsia="仿宋_GB2312"/>
                <w:sz w:val="24"/>
              </w:rPr>
              <w:t>3.</w:t>
            </w:r>
            <w:r>
              <w:rPr>
                <w:rFonts w:hint="eastAsia" w:eastAsia="仿宋_GB2312"/>
                <w:sz w:val="24"/>
              </w:rPr>
              <w:t>加强机场、铁路、高速公路、轮渡码头等的交通管治，保障安全；</w:t>
            </w:r>
          </w:p>
          <w:p>
            <w:pPr>
              <w:rPr>
                <w:rFonts w:eastAsia="仿宋_GB2312"/>
                <w:sz w:val="24"/>
              </w:rPr>
            </w:pPr>
            <w:r>
              <w:rPr>
                <w:rFonts w:eastAsia="仿宋_GB2312"/>
                <w:sz w:val="24"/>
              </w:rPr>
              <w:t>4.</w:t>
            </w:r>
            <w:r>
              <w:rPr>
                <w:rFonts w:hint="eastAsia" w:eastAsia="仿宋_GB2312"/>
                <w:sz w:val="24"/>
              </w:rPr>
              <w:t>排污单位采取措施，控制污染工序生产，减少污染物排放；</w:t>
            </w:r>
          </w:p>
          <w:p>
            <w:pPr>
              <w:rPr>
                <w:rFonts w:eastAsia="仿宋_GB2312"/>
                <w:sz w:val="24"/>
              </w:rPr>
            </w:pPr>
            <w:r>
              <w:rPr>
                <w:rFonts w:eastAsia="仿宋_GB2312"/>
                <w:sz w:val="24"/>
              </w:rPr>
              <w:t>5.</w:t>
            </w:r>
            <w:r>
              <w:rPr>
                <w:rFonts w:hint="eastAsia" w:eastAsia="仿宋_GB2312"/>
                <w:sz w:val="24"/>
              </w:rPr>
              <w:t>停止户外作业和大型活动，停课并做好学生安全防护工作；</w:t>
            </w:r>
          </w:p>
          <w:p>
            <w:pPr>
              <w:rPr>
                <w:rFonts w:eastAsia="仿宋_GB2312"/>
                <w:sz w:val="24"/>
              </w:rPr>
            </w:pPr>
            <w:r>
              <w:rPr>
                <w:rFonts w:eastAsia="仿宋_GB2312"/>
                <w:sz w:val="24"/>
              </w:rPr>
              <w:t>6.</w:t>
            </w:r>
            <w:r>
              <w:rPr>
                <w:rFonts w:hint="eastAsia" w:eastAsia="仿宋_GB2312"/>
                <w:sz w:val="24"/>
              </w:rPr>
              <w:t>停止户外活动，房屋关闭门窗，等到预警解除后再开窗换气；老人、儿童和易感人群留在室内；</w:t>
            </w:r>
          </w:p>
          <w:p>
            <w:pPr>
              <w:rPr>
                <w:rFonts w:eastAsia="仿宋_GB2312"/>
                <w:sz w:val="24"/>
              </w:rPr>
            </w:pPr>
            <w:r>
              <w:rPr>
                <w:rFonts w:eastAsia="仿宋_GB2312"/>
                <w:sz w:val="24"/>
              </w:rPr>
              <w:t>7.</w:t>
            </w:r>
            <w:r>
              <w:rPr>
                <w:rFonts w:hint="eastAsia" w:eastAsia="仿宋_GB2312"/>
                <w:sz w:val="24"/>
              </w:rPr>
              <w:t>尽量减少空调等能源消耗，驾驶人员减少机动车日间加油，停车时及时熄火，减少车辆原地怠速行驶；</w:t>
            </w:r>
          </w:p>
          <w:p>
            <w:pPr>
              <w:rPr>
                <w:rFonts w:eastAsia="仿宋_GB2312"/>
                <w:sz w:val="24"/>
              </w:rPr>
            </w:pPr>
            <w:r>
              <w:rPr>
                <w:rFonts w:eastAsia="仿宋_GB2312"/>
                <w:sz w:val="24"/>
              </w:rPr>
              <w:t>8.</w:t>
            </w:r>
            <w:r>
              <w:rPr>
                <w:rFonts w:hint="eastAsia" w:eastAsia="仿宋_GB2312"/>
                <w:sz w:val="24"/>
              </w:rPr>
              <w:t>外出时戴上口罩，尽量乘坐公共交通工具出行，减少非公共交通车辆上路行驶；外出归来立即清洗唇、鼻、面部及裸露的肌肤。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87"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6</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寒潮预警信号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受寒潮影响，将出现或实况已达以下条件之一并将持续，可能或已对农业、渔业等造成一定影响：</w:t>
            </w:r>
          </w:p>
          <w:p>
            <w:pPr>
              <w:rPr>
                <w:rFonts w:eastAsia="仿宋_GB2312"/>
                <w:sz w:val="24"/>
              </w:rPr>
            </w:pPr>
            <w:r>
              <w:rPr>
                <w:rFonts w:eastAsia="仿宋_GB2312"/>
                <w:sz w:val="24"/>
              </w:rPr>
              <w:t>1.48</w:t>
            </w:r>
            <w:r>
              <w:rPr>
                <w:rFonts w:hint="eastAsia" w:eastAsia="仿宋_GB2312"/>
                <w:sz w:val="24"/>
              </w:rPr>
              <w:t>小时内，日平均气温下降</w:t>
            </w:r>
            <w:r>
              <w:rPr>
                <w:rFonts w:eastAsia="仿宋_GB2312"/>
                <w:sz w:val="24"/>
              </w:rPr>
              <w:t>10</w:t>
            </w:r>
            <w:r>
              <w:rPr>
                <w:rFonts w:hint="eastAsia" w:eastAsia="仿宋_GB2312"/>
                <w:sz w:val="24"/>
              </w:rPr>
              <w:t>摄氏度以上，且最低气温小于等于</w:t>
            </w:r>
            <w:r>
              <w:rPr>
                <w:rFonts w:eastAsia="仿宋_GB2312"/>
                <w:sz w:val="24"/>
              </w:rPr>
              <w:t>5</w:t>
            </w:r>
            <w:r>
              <w:rPr>
                <w:rFonts w:hint="eastAsia" w:eastAsia="仿宋_GB2312"/>
                <w:sz w:val="24"/>
              </w:rPr>
              <w:t>摄氏度。</w:t>
            </w:r>
          </w:p>
          <w:p>
            <w:pPr>
              <w:rPr>
                <w:rFonts w:eastAsia="仿宋_GB2312"/>
                <w:sz w:val="24"/>
              </w:rPr>
            </w:pPr>
            <w:r>
              <w:rPr>
                <w:rFonts w:eastAsia="仿宋_GB2312"/>
                <w:sz w:val="24"/>
              </w:rPr>
              <w:t>2.48</w:t>
            </w:r>
            <w:r>
              <w:rPr>
                <w:rFonts w:hint="eastAsia" w:eastAsia="仿宋_GB2312"/>
                <w:sz w:val="24"/>
              </w:rPr>
              <w:t>小时内，日最低气温下降</w:t>
            </w:r>
            <w:r>
              <w:rPr>
                <w:rFonts w:eastAsia="仿宋_GB2312"/>
                <w:sz w:val="24"/>
              </w:rPr>
              <w:t>10</w:t>
            </w:r>
            <w:r>
              <w:rPr>
                <w:rFonts w:hint="eastAsia" w:eastAsia="仿宋_GB2312"/>
                <w:sz w:val="24"/>
              </w:rPr>
              <w:t>摄氏度以上，且最低气温小于等于</w:t>
            </w:r>
            <w:r>
              <w:rPr>
                <w:rFonts w:eastAsia="仿宋_GB2312"/>
                <w:sz w:val="24"/>
              </w:rPr>
              <w:t>0</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政府及相关部门做好防寒潮准备工作；</w:t>
            </w:r>
          </w:p>
          <w:p>
            <w:pPr>
              <w:rPr>
                <w:rFonts w:eastAsia="仿宋_GB2312"/>
                <w:sz w:val="24"/>
              </w:rPr>
            </w:pPr>
            <w:r>
              <w:rPr>
                <w:rFonts w:eastAsia="仿宋_GB2312"/>
                <w:sz w:val="24"/>
              </w:rPr>
              <w:t>2.</w:t>
            </w:r>
            <w:r>
              <w:rPr>
                <w:rFonts w:hint="eastAsia" w:eastAsia="仿宋_GB2312"/>
                <w:sz w:val="24"/>
              </w:rPr>
              <w:t>居民要留意有关媒体报道的大风降温最新信息，注意添衣保暖；</w:t>
            </w:r>
          </w:p>
          <w:p>
            <w:pPr>
              <w:rPr>
                <w:rFonts w:eastAsia="仿宋_GB2312"/>
                <w:sz w:val="24"/>
              </w:rPr>
            </w:pPr>
            <w:r>
              <w:rPr>
                <w:rFonts w:eastAsia="仿宋_GB2312"/>
                <w:sz w:val="24"/>
              </w:rPr>
              <w:t>3.</w:t>
            </w:r>
            <w:r>
              <w:rPr>
                <w:rFonts w:hint="eastAsia" w:eastAsia="仿宋_GB2312"/>
                <w:sz w:val="24"/>
              </w:rPr>
              <w:t>农业、渔业等生产应采取一定的防寒和防风措施；</w:t>
            </w:r>
          </w:p>
          <w:p>
            <w:pPr>
              <w:rPr>
                <w:rFonts w:eastAsia="仿宋_GB2312"/>
                <w:sz w:val="24"/>
              </w:rPr>
            </w:pPr>
            <w:r>
              <w:rPr>
                <w:rFonts w:eastAsia="仿宋_GB2312"/>
                <w:sz w:val="24"/>
              </w:rPr>
              <w:t>4.</w:t>
            </w:r>
            <w:r>
              <w:rPr>
                <w:rFonts w:hint="eastAsia" w:eastAsia="仿宋_GB2312"/>
                <w:sz w:val="24"/>
              </w:rPr>
              <w:t>做好防风准备工作。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80"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hint="eastAsia" w:eastAsia="仿宋_GB2312"/>
                <w:sz w:val="24"/>
              </w:rPr>
              <w:t>受寒潮影响，将出现或实况已达以下条件之一并将持续，可能或已对农业、渔业等造成较大影响：</w:t>
            </w:r>
          </w:p>
          <w:p>
            <w:pPr>
              <w:spacing w:line="300" w:lineRule="exact"/>
              <w:rPr>
                <w:rFonts w:eastAsia="仿宋_GB2312"/>
                <w:sz w:val="24"/>
              </w:rPr>
            </w:pPr>
            <w:r>
              <w:rPr>
                <w:rFonts w:eastAsia="仿宋_GB2312"/>
                <w:sz w:val="24"/>
              </w:rPr>
              <w:t>1.24</w:t>
            </w:r>
            <w:r>
              <w:rPr>
                <w:rFonts w:hint="eastAsia" w:eastAsia="仿宋_GB2312"/>
                <w:sz w:val="24"/>
              </w:rPr>
              <w:t>小时内，日平均气温下降</w:t>
            </w:r>
            <w:r>
              <w:rPr>
                <w:rFonts w:eastAsia="仿宋_GB2312"/>
                <w:sz w:val="24"/>
              </w:rPr>
              <w:t>10</w:t>
            </w:r>
            <w:r>
              <w:rPr>
                <w:rFonts w:hint="eastAsia" w:eastAsia="仿宋_GB2312"/>
                <w:sz w:val="24"/>
              </w:rPr>
              <w:t>摄氏度以上，且最低气温小于等于</w:t>
            </w:r>
            <w:r>
              <w:rPr>
                <w:rFonts w:eastAsia="仿宋_GB2312"/>
                <w:sz w:val="24"/>
              </w:rPr>
              <w:t>5</w:t>
            </w:r>
            <w:r>
              <w:rPr>
                <w:rFonts w:hint="eastAsia" w:eastAsia="仿宋_GB2312"/>
                <w:sz w:val="24"/>
              </w:rPr>
              <w:t>摄氏度；</w:t>
            </w:r>
          </w:p>
          <w:p>
            <w:pPr>
              <w:spacing w:line="300" w:lineRule="exact"/>
              <w:rPr>
                <w:rFonts w:eastAsia="仿宋_GB2312"/>
                <w:sz w:val="24"/>
              </w:rPr>
            </w:pPr>
            <w:r>
              <w:rPr>
                <w:rFonts w:eastAsia="仿宋_GB2312"/>
                <w:sz w:val="24"/>
              </w:rPr>
              <w:t>2.24</w:t>
            </w:r>
            <w:r>
              <w:rPr>
                <w:rFonts w:hint="eastAsia" w:eastAsia="仿宋_GB2312"/>
                <w:sz w:val="24"/>
              </w:rPr>
              <w:t>小时内</w:t>
            </w:r>
            <w:r>
              <w:rPr>
                <w:rFonts w:eastAsia="仿宋_GB2312"/>
                <w:sz w:val="24"/>
              </w:rPr>
              <w:t>,</w:t>
            </w:r>
            <w:r>
              <w:rPr>
                <w:rFonts w:hint="eastAsia" w:eastAsia="仿宋_GB2312"/>
                <w:sz w:val="24"/>
              </w:rPr>
              <w:t>日最低气温下降</w:t>
            </w:r>
            <w:r>
              <w:rPr>
                <w:rFonts w:eastAsia="仿宋_GB2312"/>
                <w:sz w:val="24"/>
              </w:rPr>
              <w:t>10</w:t>
            </w:r>
            <w:r>
              <w:rPr>
                <w:rFonts w:hint="eastAsia" w:eastAsia="仿宋_GB2312"/>
                <w:sz w:val="24"/>
              </w:rPr>
              <w:t>摄氏度以上，且最低气温小于等于</w:t>
            </w:r>
            <w:r>
              <w:rPr>
                <w:rFonts w:eastAsia="仿宋_GB2312"/>
                <w:sz w:val="24"/>
              </w:rPr>
              <w:t>0</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政府及相关部门做好防寒潮工作；</w:t>
            </w:r>
          </w:p>
          <w:p>
            <w:pPr>
              <w:rPr>
                <w:rFonts w:eastAsia="仿宋_GB2312"/>
                <w:sz w:val="24"/>
              </w:rPr>
            </w:pPr>
            <w:r>
              <w:rPr>
                <w:rFonts w:eastAsia="仿宋_GB2312"/>
                <w:sz w:val="24"/>
              </w:rPr>
              <w:t>2.</w:t>
            </w:r>
            <w:r>
              <w:rPr>
                <w:rFonts w:hint="eastAsia" w:eastAsia="仿宋_GB2312"/>
                <w:sz w:val="24"/>
              </w:rPr>
              <w:t>居民要留意有关媒体报道的大风降温最新信息，随时添衣保暖，照顾好老、弱、病、幼人群；</w:t>
            </w:r>
          </w:p>
          <w:p>
            <w:pPr>
              <w:rPr>
                <w:rFonts w:eastAsia="仿宋_GB2312"/>
                <w:sz w:val="24"/>
              </w:rPr>
            </w:pPr>
            <w:r>
              <w:rPr>
                <w:rFonts w:eastAsia="仿宋_GB2312"/>
                <w:sz w:val="24"/>
              </w:rPr>
              <w:t>3.</w:t>
            </w:r>
            <w:r>
              <w:rPr>
                <w:rFonts w:hint="eastAsia" w:eastAsia="仿宋_GB2312"/>
                <w:sz w:val="24"/>
              </w:rPr>
              <w:t>做好畜禽的防寒防风工作，对易受低温冻害的农林作物采取相应防御措施；</w:t>
            </w:r>
          </w:p>
          <w:p>
            <w:pPr>
              <w:rPr>
                <w:rFonts w:eastAsia="仿宋_GB2312"/>
                <w:sz w:val="24"/>
              </w:rPr>
            </w:pPr>
            <w:r>
              <w:rPr>
                <w:rFonts w:eastAsia="仿宋_GB2312"/>
                <w:sz w:val="24"/>
              </w:rPr>
              <w:t>4.</w:t>
            </w:r>
            <w:r>
              <w:rPr>
                <w:rFonts w:hint="eastAsia" w:eastAsia="仿宋_GB2312"/>
                <w:sz w:val="24"/>
              </w:rPr>
              <w:t>做好防风工作。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80"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hint="eastAsia" w:eastAsia="仿宋_GB2312"/>
                <w:sz w:val="24"/>
              </w:rPr>
              <w:t>受寒潮影响，将出现或实况已达以下条件之一并将持续，可能或已对农业、渔业等造成较严重影响：</w:t>
            </w:r>
          </w:p>
          <w:p>
            <w:pPr>
              <w:spacing w:line="300" w:lineRule="exact"/>
              <w:rPr>
                <w:rFonts w:eastAsia="仿宋_GB2312"/>
                <w:sz w:val="24"/>
              </w:rPr>
            </w:pPr>
            <w:r>
              <w:rPr>
                <w:rFonts w:eastAsia="仿宋_GB2312"/>
                <w:sz w:val="24"/>
              </w:rPr>
              <w:t>1.24</w:t>
            </w:r>
            <w:r>
              <w:rPr>
                <w:rFonts w:hint="eastAsia" w:eastAsia="仿宋_GB2312"/>
                <w:sz w:val="24"/>
              </w:rPr>
              <w:t>小时内，日平均气温下降</w:t>
            </w:r>
            <w:r>
              <w:rPr>
                <w:rFonts w:eastAsia="仿宋_GB2312"/>
                <w:sz w:val="24"/>
              </w:rPr>
              <w:t>12</w:t>
            </w:r>
            <w:r>
              <w:rPr>
                <w:rFonts w:hint="eastAsia" w:eastAsia="仿宋_GB2312"/>
                <w:sz w:val="24"/>
              </w:rPr>
              <w:t>摄氏度以上，且最低气温小于等于</w:t>
            </w:r>
            <w:r>
              <w:rPr>
                <w:rFonts w:eastAsia="仿宋_GB2312"/>
                <w:sz w:val="24"/>
              </w:rPr>
              <w:t>0</w:t>
            </w:r>
            <w:r>
              <w:rPr>
                <w:rFonts w:hint="eastAsia" w:eastAsia="仿宋_GB2312"/>
                <w:sz w:val="24"/>
              </w:rPr>
              <w:t>摄氏度；</w:t>
            </w:r>
          </w:p>
          <w:p>
            <w:pPr>
              <w:spacing w:line="300" w:lineRule="exact"/>
              <w:rPr>
                <w:rFonts w:eastAsia="仿宋_GB2312"/>
                <w:sz w:val="24"/>
              </w:rPr>
            </w:pPr>
            <w:r>
              <w:rPr>
                <w:rFonts w:eastAsia="仿宋_GB2312"/>
                <w:sz w:val="24"/>
              </w:rPr>
              <w:t>2.24</w:t>
            </w:r>
            <w:r>
              <w:rPr>
                <w:rFonts w:hint="eastAsia" w:eastAsia="仿宋_GB2312"/>
                <w:sz w:val="24"/>
              </w:rPr>
              <w:t>小时内，日最低气温下降</w:t>
            </w:r>
            <w:r>
              <w:rPr>
                <w:rFonts w:eastAsia="仿宋_GB2312"/>
                <w:sz w:val="24"/>
              </w:rPr>
              <w:t>12</w:t>
            </w:r>
            <w:r>
              <w:rPr>
                <w:rFonts w:hint="eastAsia" w:eastAsia="仿宋_GB2312"/>
                <w:sz w:val="24"/>
              </w:rPr>
              <w:t>摄氏度以上，且最低气温小于等于</w:t>
            </w:r>
            <w:r>
              <w:rPr>
                <w:rFonts w:eastAsia="仿宋_GB2312"/>
                <w:sz w:val="24"/>
              </w:rPr>
              <w:t>-2</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政府及相关部门做好防寒潮应急工作；</w:t>
            </w:r>
          </w:p>
          <w:p>
            <w:pPr>
              <w:rPr>
                <w:rFonts w:eastAsia="仿宋_GB2312"/>
                <w:sz w:val="24"/>
              </w:rPr>
            </w:pPr>
            <w:r>
              <w:rPr>
                <w:rFonts w:eastAsia="仿宋_GB2312"/>
                <w:sz w:val="24"/>
              </w:rPr>
              <w:t>2.</w:t>
            </w:r>
            <w:r>
              <w:rPr>
                <w:rFonts w:hint="eastAsia" w:eastAsia="仿宋_GB2312"/>
                <w:sz w:val="24"/>
              </w:rPr>
              <w:t>加强人员尤其是老、弱、病、幼人群的防寒保暖；</w:t>
            </w:r>
          </w:p>
          <w:p>
            <w:pPr>
              <w:rPr>
                <w:rFonts w:eastAsia="仿宋_GB2312"/>
                <w:sz w:val="24"/>
              </w:rPr>
            </w:pPr>
            <w:r>
              <w:rPr>
                <w:rFonts w:eastAsia="仿宋_GB2312"/>
                <w:sz w:val="24"/>
              </w:rPr>
              <w:t>3.</w:t>
            </w:r>
            <w:r>
              <w:rPr>
                <w:rFonts w:hint="eastAsia" w:eastAsia="仿宋_GB2312"/>
                <w:sz w:val="24"/>
              </w:rPr>
              <w:t>农业、渔业等生产要积极采取防寒措施；</w:t>
            </w:r>
          </w:p>
          <w:p>
            <w:pPr>
              <w:rPr>
                <w:rFonts w:eastAsia="仿宋_GB2312"/>
                <w:sz w:val="24"/>
              </w:rPr>
            </w:pPr>
            <w:r>
              <w:rPr>
                <w:rFonts w:eastAsia="仿宋_GB2312"/>
                <w:sz w:val="24"/>
              </w:rPr>
              <w:t>4.</w:t>
            </w:r>
            <w:r>
              <w:rPr>
                <w:rFonts w:hint="eastAsia" w:eastAsia="仿宋_GB2312"/>
                <w:sz w:val="24"/>
              </w:rPr>
              <w:t>做好防风工作。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35"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hint="eastAsia" w:eastAsia="仿宋_GB2312"/>
                <w:sz w:val="24"/>
              </w:rPr>
              <w:t>受寒潮影响，将出现或实况已达以下条件之一并将持续，可能或已对农业、渔业等造成严重影响：</w:t>
            </w:r>
          </w:p>
          <w:p>
            <w:pPr>
              <w:spacing w:line="300" w:lineRule="exact"/>
              <w:rPr>
                <w:rFonts w:eastAsia="仿宋_GB2312"/>
                <w:sz w:val="24"/>
              </w:rPr>
            </w:pPr>
            <w:r>
              <w:rPr>
                <w:rFonts w:eastAsia="仿宋_GB2312"/>
                <w:sz w:val="24"/>
              </w:rPr>
              <w:t>1.24</w:t>
            </w:r>
            <w:r>
              <w:rPr>
                <w:rFonts w:hint="eastAsia" w:eastAsia="仿宋_GB2312"/>
                <w:sz w:val="24"/>
              </w:rPr>
              <w:t>小时内，日平均气温下降</w:t>
            </w:r>
            <w:r>
              <w:rPr>
                <w:rFonts w:eastAsia="仿宋_GB2312"/>
                <w:sz w:val="24"/>
              </w:rPr>
              <w:t>14</w:t>
            </w:r>
            <w:r>
              <w:rPr>
                <w:rFonts w:hint="eastAsia" w:eastAsia="仿宋_GB2312"/>
                <w:sz w:val="24"/>
              </w:rPr>
              <w:t>摄氏度以上，且最低气温小于等于</w:t>
            </w:r>
            <w:r>
              <w:rPr>
                <w:rFonts w:eastAsia="仿宋_GB2312"/>
                <w:sz w:val="24"/>
              </w:rPr>
              <w:t>0</w:t>
            </w:r>
            <w:r>
              <w:rPr>
                <w:rFonts w:hint="eastAsia" w:eastAsia="仿宋_GB2312"/>
                <w:sz w:val="24"/>
              </w:rPr>
              <w:t>摄氏度；</w:t>
            </w:r>
          </w:p>
          <w:p>
            <w:pPr>
              <w:spacing w:line="300" w:lineRule="exact"/>
              <w:rPr>
                <w:rFonts w:eastAsia="仿宋_GB2312"/>
                <w:sz w:val="24"/>
              </w:rPr>
            </w:pPr>
            <w:r>
              <w:rPr>
                <w:rFonts w:eastAsia="仿宋_GB2312"/>
                <w:sz w:val="24"/>
              </w:rPr>
              <w:t>2.24</w:t>
            </w:r>
            <w:r>
              <w:rPr>
                <w:rFonts w:hint="eastAsia" w:eastAsia="仿宋_GB2312"/>
                <w:sz w:val="24"/>
              </w:rPr>
              <w:t>小时内，日最低气温下降</w:t>
            </w:r>
            <w:r>
              <w:rPr>
                <w:rFonts w:eastAsia="仿宋_GB2312"/>
                <w:sz w:val="24"/>
              </w:rPr>
              <w:t>14</w:t>
            </w:r>
            <w:r>
              <w:rPr>
                <w:rFonts w:hint="eastAsia" w:eastAsia="仿宋_GB2312"/>
                <w:sz w:val="24"/>
              </w:rPr>
              <w:t>摄氏度以上，且最低气温小于等于</w:t>
            </w:r>
            <w:r>
              <w:rPr>
                <w:rFonts w:eastAsia="仿宋_GB2312"/>
                <w:sz w:val="24"/>
              </w:rPr>
              <w:t>-2</w:t>
            </w:r>
            <w:r>
              <w:rPr>
                <w:rFonts w:hint="eastAsia" w:eastAsia="仿宋_GB2312"/>
                <w:sz w:val="24"/>
              </w:rPr>
              <w:t>摄氏度。</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政府及相关部门做好防寒潮的应急和抢险工作；</w:t>
            </w:r>
          </w:p>
          <w:p>
            <w:pPr>
              <w:rPr>
                <w:rFonts w:eastAsia="仿宋_GB2312"/>
                <w:sz w:val="24"/>
              </w:rPr>
            </w:pPr>
            <w:r>
              <w:rPr>
                <w:rFonts w:eastAsia="仿宋_GB2312"/>
                <w:sz w:val="24"/>
              </w:rPr>
              <w:t>2.</w:t>
            </w:r>
            <w:r>
              <w:rPr>
                <w:rFonts w:hint="eastAsia" w:eastAsia="仿宋_GB2312"/>
                <w:sz w:val="24"/>
              </w:rPr>
              <w:t>加强人员尤其是老、弱、病、幼人群的防寒保暖；</w:t>
            </w:r>
          </w:p>
          <w:p>
            <w:pPr>
              <w:rPr>
                <w:rFonts w:eastAsia="仿宋_GB2312"/>
                <w:sz w:val="24"/>
              </w:rPr>
            </w:pPr>
            <w:r>
              <w:rPr>
                <w:rFonts w:eastAsia="仿宋_GB2312"/>
                <w:sz w:val="24"/>
              </w:rPr>
              <w:t>3.</w:t>
            </w:r>
            <w:r>
              <w:rPr>
                <w:rFonts w:hint="eastAsia" w:eastAsia="仿宋_GB2312"/>
                <w:sz w:val="24"/>
              </w:rPr>
              <w:t>农业、渔业等生产要积极采取防寒措施；</w:t>
            </w:r>
          </w:p>
          <w:p>
            <w:pPr>
              <w:rPr>
                <w:rFonts w:eastAsia="仿宋_GB2312"/>
                <w:sz w:val="24"/>
              </w:rPr>
            </w:pPr>
            <w:r>
              <w:rPr>
                <w:rFonts w:eastAsia="仿宋_GB2312"/>
                <w:sz w:val="24"/>
              </w:rPr>
              <w:t>4.</w:t>
            </w:r>
            <w:r>
              <w:rPr>
                <w:rFonts w:hint="eastAsia" w:eastAsia="仿宋_GB2312"/>
                <w:sz w:val="24"/>
              </w:rPr>
              <w:t>做好防风工作。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7</w:t>
            </w:r>
          </w:p>
        </w:tc>
        <w:tc>
          <w:tcPr>
            <w:tcW w:w="720" w:type="dxa"/>
            <w:vMerge w:val="restart"/>
            <w:vAlign w:val="center"/>
          </w:tcPr>
          <w:p>
            <w:pPr>
              <w:widowControl/>
              <w:adjustRightInd w:val="0"/>
              <w:snapToGrid w:val="0"/>
              <w:jc w:val="center"/>
              <w:rPr>
                <w:rFonts w:eastAsia="仿宋_GB2312"/>
                <w:b/>
                <w:color w:val="FF0000"/>
                <w:kern w:val="0"/>
                <w:sz w:val="24"/>
              </w:rPr>
            </w:pPr>
            <w:r>
              <w:rPr>
                <w:rFonts w:hint="eastAsia" w:eastAsia="仿宋_GB2312"/>
                <w:color w:val="000000"/>
                <w:kern w:val="0"/>
                <w:sz w:val="24"/>
              </w:rPr>
              <w:t>低温预警信号</w:t>
            </w:r>
          </w:p>
        </w:tc>
        <w:tc>
          <w:tcPr>
            <w:tcW w:w="969" w:type="dxa"/>
            <w:vAlign w:val="center"/>
          </w:tcPr>
          <w:p>
            <w:pPr>
              <w:widowControl/>
              <w:adjustRightInd w:val="0"/>
              <w:snapToGrid w:val="0"/>
              <w:jc w:val="left"/>
              <w:rPr>
                <w:rFonts w:eastAsia="仿宋_GB2312"/>
                <w:kern w:val="0"/>
                <w:sz w:val="24"/>
              </w:rPr>
            </w:pPr>
            <w:r>
              <w:rPr>
                <w:rFonts w:eastAsia="仿宋_GB2312"/>
                <w:sz w:val="24"/>
              </w:rPr>
              <w:object>
                <v:shape id="_x0000_i1026" o:spt="75" type="#_x0000_t75" style="height:27.1pt;width:34.6pt;" o:ole="t" filled="f" o:preferrelative="t" stroked="f" coordsize="21600,21600">
                  <v:path/>
                  <v:fill on="f" focussize="0,0"/>
                  <v:stroke on="f" joinstyle="miter"/>
                  <v:imagedata r:id="rId54" o:title=""/>
                  <o:lock v:ext="edit" aspectratio="t"/>
                  <w10:wrap type="none"/>
                  <w10:anchorlock/>
                </v:shape>
                <o:OLEObject Type="Embed" ProgID="PBrush" ShapeID="_x0000_i1026" DrawAspect="Content" ObjectID="_1468075726" r:id="rId53">
                  <o:LockedField>false</o:LockedField>
                </o:OLEObject>
              </w:object>
            </w:r>
          </w:p>
        </w:tc>
        <w:tc>
          <w:tcPr>
            <w:tcW w:w="2792" w:type="dxa"/>
            <w:vAlign w:val="center"/>
          </w:tcPr>
          <w:p>
            <w:pPr>
              <w:rPr>
                <w:rFonts w:eastAsia="仿宋_GB2312"/>
                <w:sz w:val="24"/>
              </w:rPr>
            </w:pPr>
            <w:r>
              <w:rPr>
                <w:rFonts w:eastAsia="仿宋_GB2312"/>
                <w:sz w:val="24"/>
              </w:rPr>
              <w:t>24</w:t>
            </w:r>
            <w:r>
              <w:rPr>
                <w:rFonts w:hint="eastAsia" w:eastAsia="仿宋_GB2312"/>
                <w:sz w:val="24"/>
              </w:rPr>
              <w:t>小时内，最低气温将降至</w:t>
            </w:r>
            <w:r>
              <w:rPr>
                <w:rFonts w:eastAsia="仿宋_GB2312"/>
                <w:sz w:val="24"/>
              </w:rPr>
              <w:t>-5</w:t>
            </w:r>
            <w:r>
              <w:rPr>
                <w:rFonts w:hint="eastAsia" w:eastAsia="仿宋_GB2312"/>
                <w:sz w:val="24"/>
              </w:rPr>
              <w:t>摄氏度以下，或最低气温已降至</w:t>
            </w:r>
            <w:r>
              <w:rPr>
                <w:rFonts w:eastAsia="仿宋_GB2312"/>
                <w:sz w:val="24"/>
              </w:rPr>
              <w:t>-5</w:t>
            </w:r>
            <w:r>
              <w:rPr>
                <w:rFonts w:hint="eastAsia" w:eastAsia="仿宋_GB2312"/>
                <w:sz w:val="24"/>
              </w:rPr>
              <w:t>摄氏度以下并将持续，可能或已对农业、林业、渔业等生产、居民生活等造成较严重影响。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政府及相关部门按照职责做好防御低温准备工作；</w:t>
            </w:r>
          </w:p>
          <w:p>
            <w:pPr>
              <w:spacing w:line="300" w:lineRule="exact"/>
              <w:rPr>
                <w:rFonts w:eastAsia="仿宋_GB2312"/>
                <w:sz w:val="24"/>
              </w:rPr>
            </w:pPr>
            <w:r>
              <w:rPr>
                <w:rFonts w:eastAsia="仿宋_GB2312"/>
                <w:sz w:val="24"/>
              </w:rPr>
              <w:t>2.</w:t>
            </w:r>
            <w:r>
              <w:rPr>
                <w:rFonts w:hint="eastAsia" w:eastAsia="仿宋_GB2312"/>
                <w:sz w:val="24"/>
              </w:rPr>
              <w:t>做好农作物、树木防冻害与畜禽防寒准备；农业等生产企业和农户注意温室内温度的调控，防止蔬菜和花卉等经济作物遭受冻害；</w:t>
            </w:r>
          </w:p>
          <w:p>
            <w:pPr>
              <w:spacing w:line="300" w:lineRule="exact"/>
              <w:rPr>
                <w:rFonts w:eastAsia="仿宋_GB2312"/>
                <w:sz w:val="24"/>
              </w:rPr>
            </w:pPr>
            <w:r>
              <w:rPr>
                <w:rFonts w:eastAsia="仿宋_GB2312"/>
                <w:sz w:val="24"/>
              </w:rPr>
              <w:t>3.</w:t>
            </w:r>
            <w:r>
              <w:rPr>
                <w:rFonts w:hint="eastAsia" w:eastAsia="仿宋_GB2312"/>
                <w:sz w:val="24"/>
              </w:rPr>
              <w:t>燃煤取暖用户注意防范一氧化碳中毒；</w:t>
            </w:r>
          </w:p>
          <w:p>
            <w:pPr>
              <w:spacing w:line="300" w:lineRule="exact"/>
              <w:rPr>
                <w:rFonts w:eastAsia="仿宋_GB2312"/>
                <w:sz w:val="24"/>
              </w:rPr>
            </w:pPr>
            <w:r>
              <w:rPr>
                <w:rFonts w:eastAsia="仿宋_GB2312"/>
                <w:sz w:val="24"/>
              </w:rPr>
              <w:t>4.</w:t>
            </w:r>
            <w:r>
              <w:rPr>
                <w:rFonts w:hint="eastAsia" w:eastAsia="仿宋_GB2312"/>
                <w:sz w:val="24"/>
              </w:rPr>
              <w:t>户外长时间作业人员应采取必要的防护措施；</w:t>
            </w:r>
          </w:p>
          <w:p>
            <w:pPr>
              <w:spacing w:line="300" w:lineRule="exact"/>
              <w:rPr>
                <w:rFonts w:eastAsia="仿宋_GB2312"/>
                <w:sz w:val="24"/>
              </w:rPr>
            </w:pPr>
            <w:r>
              <w:rPr>
                <w:rFonts w:eastAsia="仿宋_GB2312"/>
                <w:sz w:val="24"/>
              </w:rPr>
              <w:t>5.</w:t>
            </w:r>
            <w:r>
              <w:rPr>
                <w:rFonts w:hint="eastAsia" w:eastAsia="仿宋_GB2312"/>
                <w:sz w:val="24"/>
              </w:rPr>
              <w:t>个人外出应注意加强防寒保暖措施。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b/>
                <w:color w:val="FF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sz w:val="24"/>
              </w:rPr>
              <w:object>
                <v:shape id="_x0000_i1027" o:spt="75" type="#_x0000_t75" style="height:27.1pt;width:37.4pt;" o:ole="t" filled="f" o:preferrelative="t" stroked="f" coordsize="21600,21600">
                  <v:path/>
                  <v:fill on="f" focussize="0,0"/>
                  <v:stroke on="f" joinstyle="miter"/>
                  <v:imagedata r:id="rId56" o:title=""/>
                  <o:lock v:ext="edit" aspectratio="t"/>
                  <w10:wrap type="none"/>
                  <w10:anchorlock/>
                </v:shape>
                <o:OLEObject Type="Embed" ProgID="PBrush" ShapeID="_x0000_i1027" DrawAspect="Content" ObjectID="_1468075727" r:id="rId55">
                  <o:LockedField>false</o:LockedField>
                </o:OLEObject>
              </w:object>
            </w:r>
          </w:p>
        </w:tc>
        <w:tc>
          <w:tcPr>
            <w:tcW w:w="2792" w:type="dxa"/>
            <w:vAlign w:val="center"/>
          </w:tcPr>
          <w:p>
            <w:pPr>
              <w:rPr>
                <w:rFonts w:eastAsia="仿宋_GB2312"/>
                <w:sz w:val="24"/>
              </w:rPr>
            </w:pPr>
            <w:r>
              <w:rPr>
                <w:rFonts w:eastAsia="仿宋_GB2312"/>
                <w:sz w:val="24"/>
              </w:rPr>
              <w:t>24</w:t>
            </w:r>
            <w:r>
              <w:rPr>
                <w:rFonts w:hint="eastAsia" w:eastAsia="仿宋_GB2312"/>
                <w:sz w:val="24"/>
              </w:rPr>
              <w:t>小时内，最低气温将降至</w:t>
            </w:r>
            <w:r>
              <w:rPr>
                <w:rFonts w:eastAsia="仿宋_GB2312"/>
                <w:sz w:val="24"/>
              </w:rPr>
              <w:t>-8</w:t>
            </w:r>
            <w:r>
              <w:rPr>
                <w:rFonts w:hint="eastAsia" w:eastAsia="仿宋_GB2312"/>
                <w:sz w:val="24"/>
              </w:rPr>
              <w:t>摄氏度以下，或最低气温已降至</w:t>
            </w:r>
            <w:r>
              <w:rPr>
                <w:rFonts w:eastAsia="仿宋_GB2312"/>
                <w:sz w:val="24"/>
              </w:rPr>
              <w:t>-8</w:t>
            </w:r>
            <w:r>
              <w:rPr>
                <w:rFonts w:hint="eastAsia" w:eastAsia="仿宋_GB2312"/>
                <w:sz w:val="24"/>
              </w:rPr>
              <w:t>摄氏度以下并将持续，可能或已对农业、林业、渔业等生产、居民生活等造成严重影响。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政府及相关部门按照职责做好防御低温应急工作；</w:t>
            </w:r>
          </w:p>
          <w:p>
            <w:pPr>
              <w:spacing w:line="300" w:lineRule="exact"/>
              <w:rPr>
                <w:rFonts w:eastAsia="仿宋_GB2312"/>
                <w:sz w:val="24"/>
              </w:rPr>
            </w:pPr>
            <w:r>
              <w:rPr>
                <w:rFonts w:eastAsia="仿宋_GB2312"/>
                <w:sz w:val="24"/>
              </w:rPr>
              <w:t>2.</w:t>
            </w:r>
            <w:r>
              <w:rPr>
                <w:rFonts w:hint="eastAsia" w:eastAsia="仿宋_GB2312"/>
                <w:sz w:val="24"/>
              </w:rPr>
              <w:t>做好农作物、树木防冻害与畜禽防寒准备；农业等生产企业和农户注意温室内温度的调控，防止蔬菜和花卉等经济作物遭受冻害；</w:t>
            </w:r>
          </w:p>
          <w:p>
            <w:pPr>
              <w:spacing w:line="300" w:lineRule="exact"/>
              <w:rPr>
                <w:rFonts w:eastAsia="仿宋_GB2312"/>
                <w:sz w:val="24"/>
              </w:rPr>
            </w:pPr>
            <w:r>
              <w:rPr>
                <w:rFonts w:eastAsia="仿宋_GB2312"/>
                <w:sz w:val="24"/>
              </w:rPr>
              <w:t>3</w:t>
            </w:r>
            <w:r>
              <w:rPr>
                <w:rFonts w:hint="eastAsia" w:eastAsia="仿宋_GB2312"/>
                <w:sz w:val="24"/>
              </w:rPr>
              <w:t>．燃煤取暖用户注意防范一氧化碳中毒；</w:t>
            </w:r>
          </w:p>
          <w:p>
            <w:pPr>
              <w:spacing w:line="300" w:lineRule="exact"/>
              <w:rPr>
                <w:rFonts w:eastAsia="仿宋_GB2312"/>
                <w:sz w:val="24"/>
              </w:rPr>
            </w:pPr>
            <w:r>
              <w:rPr>
                <w:rFonts w:eastAsia="仿宋_GB2312"/>
                <w:sz w:val="24"/>
              </w:rPr>
              <w:t>4.</w:t>
            </w:r>
            <w:r>
              <w:rPr>
                <w:rFonts w:hint="eastAsia" w:eastAsia="仿宋_GB2312"/>
                <w:sz w:val="24"/>
              </w:rPr>
              <w:t>户外长时间作业和活动人员应采取必要的防护措施；</w:t>
            </w:r>
          </w:p>
          <w:p>
            <w:pPr>
              <w:spacing w:line="300" w:lineRule="exact"/>
              <w:rPr>
                <w:rFonts w:eastAsia="仿宋_GB2312"/>
                <w:sz w:val="24"/>
              </w:rPr>
            </w:pPr>
            <w:r>
              <w:rPr>
                <w:rFonts w:eastAsia="仿宋_GB2312"/>
                <w:sz w:val="24"/>
              </w:rPr>
              <w:t>5.</w:t>
            </w:r>
            <w:r>
              <w:rPr>
                <w:rFonts w:hint="eastAsia" w:eastAsia="仿宋_GB2312"/>
                <w:sz w:val="24"/>
              </w:rPr>
              <w:t>个人外出注意戴帽子、围巾和手套，早晚期间要特别注意防寒保暖。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69" w:hRule="atLeast"/>
          <w:jc w:val="center"/>
        </w:trPr>
        <w:tc>
          <w:tcPr>
            <w:tcW w:w="684" w:type="dxa"/>
            <w:vMerge w:val="restart"/>
            <w:vAlign w:val="center"/>
          </w:tcPr>
          <w:p>
            <w:pPr>
              <w:adjustRightInd w:val="0"/>
              <w:snapToGrid w:val="0"/>
              <w:jc w:val="center"/>
              <w:rPr>
                <w:rFonts w:eastAsia="仿宋_GB2312"/>
                <w:color w:val="000000"/>
                <w:kern w:val="0"/>
                <w:sz w:val="24"/>
              </w:rPr>
            </w:pPr>
            <w:r>
              <w:rPr>
                <w:rFonts w:eastAsia="仿宋_GB2312"/>
                <w:color w:val="000000"/>
                <w:kern w:val="0"/>
                <w:sz w:val="24"/>
              </w:rPr>
              <w:t>8</w:t>
            </w:r>
          </w:p>
        </w:tc>
        <w:tc>
          <w:tcPr>
            <w:tcW w:w="720" w:type="dxa"/>
            <w:vMerge w:val="restart"/>
            <w:vAlign w:val="center"/>
          </w:tcPr>
          <w:p>
            <w:pPr>
              <w:adjustRightInd w:val="0"/>
              <w:snapToGrid w:val="0"/>
              <w:jc w:val="center"/>
              <w:rPr>
                <w:rFonts w:eastAsia="仿宋_GB2312"/>
                <w:b/>
                <w:color w:val="FF0000"/>
                <w:kern w:val="0"/>
                <w:sz w:val="24"/>
              </w:rPr>
            </w:pPr>
            <w:r>
              <w:rPr>
                <w:rFonts w:hint="eastAsia" w:eastAsia="仿宋_GB2312"/>
                <w:color w:val="000000"/>
                <w:kern w:val="0"/>
                <w:sz w:val="24"/>
              </w:rPr>
              <w:t>大风预警信号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受大风影响，将出现或实况已达以下条件之一并将持续，可能或已造成较大影响：</w:t>
            </w:r>
          </w:p>
          <w:p>
            <w:pPr>
              <w:rPr>
                <w:rFonts w:eastAsia="仿宋_GB2312"/>
                <w:sz w:val="24"/>
              </w:rPr>
            </w:pPr>
            <w:r>
              <w:rPr>
                <w:rFonts w:hint="eastAsia" w:eastAsia="仿宋_GB2312"/>
                <w:sz w:val="24"/>
              </w:rPr>
              <w:t>内陆：</w:t>
            </w:r>
            <w:r>
              <w:rPr>
                <w:rFonts w:eastAsia="仿宋_GB2312"/>
                <w:sz w:val="24"/>
              </w:rPr>
              <w:t>24</w:t>
            </w:r>
            <w:r>
              <w:rPr>
                <w:rFonts w:hint="eastAsia" w:eastAsia="仿宋_GB2312"/>
                <w:sz w:val="24"/>
              </w:rPr>
              <w:t>小时内</w:t>
            </w:r>
            <w:r>
              <w:rPr>
                <w:rFonts w:eastAsia="仿宋_GB2312"/>
                <w:sz w:val="24"/>
              </w:rPr>
              <w:t>,</w:t>
            </w:r>
            <w:r>
              <w:rPr>
                <w:rFonts w:hint="eastAsia" w:eastAsia="仿宋_GB2312"/>
                <w:sz w:val="24"/>
              </w:rPr>
              <w:t>平均风力达</w:t>
            </w:r>
            <w:r>
              <w:rPr>
                <w:rFonts w:eastAsia="仿宋_GB2312"/>
                <w:sz w:val="24"/>
              </w:rPr>
              <w:t>6</w:t>
            </w:r>
            <w:r>
              <w:rPr>
                <w:rFonts w:hint="eastAsia" w:eastAsia="仿宋_GB2312"/>
                <w:sz w:val="24"/>
              </w:rPr>
              <w:t>级以上或阵风达</w:t>
            </w:r>
            <w:r>
              <w:rPr>
                <w:rFonts w:eastAsia="仿宋_GB2312"/>
                <w:sz w:val="24"/>
              </w:rPr>
              <w:t>8</w:t>
            </w:r>
            <w:r>
              <w:rPr>
                <w:rFonts w:hint="eastAsia" w:eastAsia="仿宋_GB2312"/>
                <w:sz w:val="24"/>
              </w:rPr>
              <w:t>级以上。</w:t>
            </w:r>
          </w:p>
          <w:p>
            <w:pPr>
              <w:rPr>
                <w:rFonts w:eastAsia="仿宋_GB2312"/>
                <w:sz w:val="24"/>
              </w:rPr>
            </w:pPr>
            <w:r>
              <w:rPr>
                <w:rFonts w:hint="eastAsia" w:eastAsia="仿宋_GB2312"/>
                <w:sz w:val="24"/>
              </w:rPr>
              <w:t>沿海：</w:t>
            </w:r>
            <w:r>
              <w:rPr>
                <w:rFonts w:eastAsia="仿宋_GB2312"/>
                <w:sz w:val="24"/>
              </w:rPr>
              <w:t>24</w:t>
            </w:r>
            <w:r>
              <w:rPr>
                <w:rFonts w:hint="eastAsia" w:eastAsia="仿宋_GB2312"/>
                <w:sz w:val="24"/>
              </w:rPr>
              <w:t>小时内</w:t>
            </w:r>
            <w:r>
              <w:rPr>
                <w:rFonts w:eastAsia="仿宋_GB2312"/>
                <w:sz w:val="24"/>
              </w:rPr>
              <w:t>,</w:t>
            </w:r>
            <w:r>
              <w:rPr>
                <w:rFonts w:hint="eastAsia" w:eastAsia="仿宋_GB2312"/>
                <w:sz w:val="24"/>
              </w:rPr>
              <w:t>平均风力达</w:t>
            </w:r>
            <w:r>
              <w:rPr>
                <w:rFonts w:eastAsia="仿宋_GB2312"/>
                <w:sz w:val="24"/>
              </w:rPr>
              <w:t>7</w:t>
            </w:r>
            <w:r>
              <w:rPr>
                <w:rFonts w:hint="eastAsia" w:eastAsia="仿宋_GB2312"/>
                <w:sz w:val="24"/>
              </w:rPr>
              <w:t>级以上或阵风达</w:t>
            </w:r>
            <w:r>
              <w:rPr>
                <w:rFonts w:eastAsia="仿宋_GB2312"/>
                <w:sz w:val="24"/>
              </w:rPr>
              <w:t>9</w:t>
            </w:r>
            <w:r>
              <w:rPr>
                <w:rFonts w:hint="eastAsia" w:eastAsia="仿宋_GB2312"/>
                <w:sz w:val="24"/>
              </w:rPr>
              <w:t>级以上。</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政府及相关部门做好防大风应急工作；</w:t>
            </w:r>
          </w:p>
          <w:p>
            <w:pPr>
              <w:spacing w:line="300" w:lineRule="exact"/>
              <w:rPr>
                <w:rFonts w:eastAsia="仿宋_GB2312"/>
                <w:sz w:val="24"/>
              </w:rPr>
            </w:pPr>
            <w:r>
              <w:rPr>
                <w:rFonts w:eastAsia="仿宋_GB2312"/>
                <w:sz w:val="24"/>
              </w:rPr>
              <w:t>2.</w:t>
            </w:r>
            <w:r>
              <w:rPr>
                <w:rFonts w:hint="eastAsia" w:eastAsia="仿宋_GB2312"/>
                <w:sz w:val="24"/>
              </w:rPr>
              <w:t>停止高空等户外危险作业，人员尽量减少外出；</w:t>
            </w:r>
          </w:p>
          <w:p>
            <w:pPr>
              <w:spacing w:line="300" w:lineRule="exact"/>
              <w:rPr>
                <w:rFonts w:eastAsia="仿宋_GB2312"/>
                <w:sz w:val="24"/>
              </w:rPr>
            </w:pPr>
            <w:r>
              <w:rPr>
                <w:rFonts w:eastAsia="仿宋_GB2312"/>
                <w:sz w:val="24"/>
              </w:rPr>
              <w:t>3.</w:t>
            </w:r>
            <w:r>
              <w:rPr>
                <w:rFonts w:hint="eastAsia" w:eastAsia="仿宋_GB2312"/>
                <w:sz w:val="24"/>
              </w:rPr>
              <w:t>相关水域水上作业和过往船舶应到安全区域避风，加固港口设施，防止船舶走锚、搁浅和碰撞；</w:t>
            </w:r>
          </w:p>
          <w:p>
            <w:pPr>
              <w:spacing w:line="300" w:lineRule="exact"/>
              <w:rPr>
                <w:rFonts w:eastAsia="仿宋_GB2312"/>
                <w:sz w:val="24"/>
              </w:rPr>
            </w:pPr>
            <w:r>
              <w:rPr>
                <w:rFonts w:eastAsia="仿宋_GB2312"/>
                <w:sz w:val="24"/>
              </w:rPr>
              <w:t>4.</w:t>
            </w:r>
            <w:r>
              <w:rPr>
                <w:rFonts w:hint="eastAsia" w:eastAsia="仿宋_GB2312"/>
                <w:sz w:val="24"/>
              </w:rPr>
              <w:t>切断危险电源，妥善安置易受大风影响的室外物品；</w:t>
            </w:r>
          </w:p>
          <w:p>
            <w:pPr>
              <w:tabs>
                <w:tab w:val="left" w:pos="0"/>
              </w:tabs>
              <w:spacing w:line="300" w:lineRule="exact"/>
              <w:rPr>
                <w:rFonts w:eastAsia="仿宋_GB2312"/>
                <w:sz w:val="24"/>
              </w:rPr>
            </w:pPr>
            <w:r>
              <w:rPr>
                <w:rFonts w:eastAsia="仿宋_GB2312"/>
                <w:sz w:val="24"/>
              </w:rPr>
              <w:t>5.</w:t>
            </w:r>
            <w:r>
              <w:rPr>
                <w:rFonts w:hint="eastAsia" w:eastAsia="仿宋_GB2312"/>
                <w:sz w:val="24"/>
              </w:rPr>
              <w:t>航空、航运、铁路、公路等单位应当采取安全保障措施。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96"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受大风（龙卷风）影响，将出现或实况已达以下条件之一并将持续，可能或已造成较严重影响：</w:t>
            </w:r>
          </w:p>
          <w:p>
            <w:pPr>
              <w:rPr>
                <w:rFonts w:eastAsia="仿宋_GB2312"/>
                <w:sz w:val="24"/>
              </w:rPr>
            </w:pPr>
            <w:r>
              <w:rPr>
                <w:rFonts w:eastAsia="仿宋_GB2312"/>
                <w:sz w:val="24"/>
              </w:rPr>
              <w:t>1.</w:t>
            </w:r>
            <w:r>
              <w:rPr>
                <w:rFonts w:hint="eastAsia" w:eastAsia="仿宋_GB2312"/>
                <w:sz w:val="24"/>
              </w:rPr>
              <w:t>受大风影响，</w:t>
            </w:r>
            <w:r>
              <w:rPr>
                <w:rFonts w:eastAsia="仿宋_GB2312"/>
                <w:sz w:val="24"/>
              </w:rPr>
              <w:t>12</w:t>
            </w:r>
            <w:r>
              <w:rPr>
                <w:rFonts w:hint="eastAsia" w:eastAsia="仿宋_GB2312"/>
                <w:sz w:val="24"/>
              </w:rPr>
              <w:t>小</w:t>
            </w:r>
            <w:r>
              <w:rPr>
                <w:rFonts w:eastAsia="仿宋_GB2312"/>
                <w:sz w:val="24"/>
              </w:rPr>
              <w:t xml:space="preserve"> </w:t>
            </w:r>
            <w:r>
              <w:rPr>
                <w:rFonts w:hint="eastAsia" w:eastAsia="仿宋_GB2312"/>
                <w:sz w:val="24"/>
              </w:rPr>
              <w:t>时内，内陆平均风力达</w:t>
            </w:r>
            <w:r>
              <w:rPr>
                <w:rFonts w:eastAsia="仿宋_GB2312"/>
                <w:sz w:val="24"/>
              </w:rPr>
              <w:t>8</w:t>
            </w:r>
            <w:r>
              <w:rPr>
                <w:rFonts w:hint="eastAsia" w:eastAsia="仿宋_GB2312"/>
                <w:sz w:val="24"/>
              </w:rPr>
              <w:t>级以上或阵风达</w:t>
            </w:r>
            <w:r>
              <w:rPr>
                <w:rFonts w:eastAsia="仿宋_GB2312"/>
                <w:sz w:val="24"/>
              </w:rPr>
              <w:t>10</w:t>
            </w:r>
            <w:r>
              <w:rPr>
                <w:rFonts w:hint="eastAsia" w:eastAsia="仿宋_GB2312"/>
                <w:sz w:val="24"/>
              </w:rPr>
              <w:t>级以上，沿海平均风力达</w:t>
            </w:r>
            <w:r>
              <w:rPr>
                <w:rFonts w:eastAsia="仿宋_GB2312"/>
                <w:sz w:val="24"/>
              </w:rPr>
              <w:t>9</w:t>
            </w:r>
            <w:r>
              <w:rPr>
                <w:rFonts w:hint="eastAsia" w:eastAsia="仿宋_GB2312"/>
                <w:sz w:val="24"/>
              </w:rPr>
              <w:t>级以上或阵风达</w:t>
            </w:r>
            <w:r>
              <w:rPr>
                <w:rFonts w:eastAsia="仿宋_GB2312"/>
                <w:sz w:val="24"/>
              </w:rPr>
              <w:t>11</w:t>
            </w:r>
            <w:r>
              <w:rPr>
                <w:rFonts w:hint="eastAsia" w:eastAsia="仿宋_GB2312"/>
                <w:sz w:val="24"/>
              </w:rPr>
              <w:t>级以上；</w:t>
            </w:r>
          </w:p>
          <w:p>
            <w:pPr>
              <w:rPr>
                <w:rFonts w:eastAsia="仿宋_GB2312"/>
                <w:sz w:val="24"/>
              </w:rPr>
            </w:pPr>
            <w:r>
              <w:rPr>
                <w:rFonts w:eastAsia="仿宋_GB2312"/>
                <w:sz w:val="24"/>
              </w:rPr>
              <w:t>2.</w:t>
            </w:r>
            <w:r>
              <w:rPr>
                <w:rFonts w:hint="eastAsia" w:eastAsia="仿宋_GB2312"/>
                <w:sz w:val="24"/>
              </w:rPr>
              <w:t>受龙卷风影响，</w:t>
            </w:r>
            <w:r>
              <w:rPr>
                <w:rFonts w:eastAsia="仿宋_GB2312"/>
                <w:sz w:val="24"/>
              </w:rPr>
              <w:t>1</w:t>
            </w:r>
            <w:r>
              <w:rPr>
                <w:rFonts w:hint="eastAsia" w:eastAsia="仿宋_GB2312"/>
                <w:sz w:val="24"/>
              </w:rPr>
              <w:t>小时内，可能出现最大风力达</w:t>
            </w:r>
            <w:r>
              <w:rPr>
                <w:rFonts w:eastAsia="仿宋_GB2312"/>
                <w:sz w:val="24"/>
              </w:rPr>
              <w:t>13</w:t>
            </w:r>
            <w:r>
              <w:rPr>
                <w:rFonts w:hint="eastAsia" w:eastAsia="仿宋_GB2312"/>
                <w:sz w:val="24"/>
              </w:rPr>
              <w:t>级</w:t>
            </w:r>
            <w:r>
              <w:rPr>
                <w:rFonts w:eastAsia="仿宋_GB2312"/>
                <w:sz w:val="24"/>
              </w:rPr>
              <w:t>—15</w:t>
            </w:r>
            <w:r>
              <w:rPr>
                <w:rFonts w:hint="eastAsia" w:eastAsia="仿宋_GB2312"/>
                <w:sz w:val="24"/>
              </w:rPr>
              <w:t>级。</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政府及相关部门做好防大风应急和抢险工作；</w:t>
            </w:r>
          </w:p>
          <w:p>
            <w:pPr>
              <w:rPr>
                <w:rFonts w:eastAsia="仿宋_GB2312"/>
                <w:sz w:val="24"/>
              </w:rPr>
            </w:pPr>
            <w:r>
              <w:rPr>
                <w:rFonts w:eastAsia="仿宋_GB2312"/>
                <w:sz w:val="24"/>
              </w:rPr>
              <w:t>2.</w:t>
            </w:r>
            <w:r>
              <w:rPr>
                <w:rFonts w:hint="eastAsia" w:eastAsia="仿宋_GB2312"/>
                <w:sz w:val="24"/>
              </w:rPr>
              <w:t>停止高空等户外危险作业，人员应当停留在防风安全地方；</w:t>
            </w:r>
          </w:p>
          <w:p>
            <w:pPr>
              <w:rPr>
                <w:rFonts w:eastAsia="仿宋_GB2312"/>
                <w:sz w:val="24"/>
              </w:rPr>
            </w:pPr>
            <w:r>
              <w:rPr>
                <w:rFonts w:eastAsia="仿宋_GB2312"/>
                <w:sz w:val="24"/>
              </w:rPr>
              <w:t>3.</w:t>
            </w:r>
            <w:r>
              <w:rPr>
                <w:rFonts w:hint="eastAsia" w:eastAsia="仿宋_GB2312"/>
                <w:sz w:val="24"/>
              </w:rPr>
              <w:t>回港避风船舶要视情况采取积极措施，妥善安排人员留守或者转移到安全地带；</w:t>
            </w:r>
          </w:p>
          <w:p>
            <w:pPr>
              <w:rPr>
                <w:rFonts w:eastAsia="仿宋_GB2312"/>
                <w:sz w:val="24"/>
              </w:rPr>
            </w:pPr>
            <w:r>
              <w:rPr>
                <w:rFonts w:eastAsia="仿宋_GB2312"/>
                <w:sz w:val="24"/>
              </w:rPr>
              <w:t>4.</w:t>
            </w:r>
            <w:r>
              <w:rPr>
                <w:rFonts w:hint="eastAsia" w:eastAsia="仿宋_GB2312"/>
                <w:sz w:val="24"/>
              </w:rPr>
              <w:t>切断危险电源，妥善安置易受大风影响的室外物品；</w:t>
            </w:r>
          </w:p>
          <w:p>
            <w:pPr>
              <w:tabs>
                <w:tab w:val="left" w:pos="0"/>
              </w:tabs>
              <w:rPr>
                <w:rFonts w:eastAsia="仿宋_GB2312"/>
                <w:sz w:val="24"/>
              </w:rPr>
            </w:pPr>
            <w:r>
              <w:rPr>
                <w:rFonts w:eastAsia="仿宋_GB2312"/>
                <w:sz w:val="24"/>
              </w:rPr>
              <w:t>5.</w:t>
            </w:r>
            <w:r>
              <w:rPr>
                <w:rFonts w:hint="eastAsia" w:eastAsia="仿宋_GB2312"/>
                <w:sz w:val="24"/>
              </w:rPr>
              <w:t>航空、航运、铁路、公路等单位应当采取安全保障措施。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95"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受大风（龙卷风）影响，将出现或实况已达以下条件之一并将持续，可能或已造成严重影响：</w:t>
            </w:r>
          </w:p>
          <w:p>
            <w:pPr>
              <w:rPr>
                <w:rFonts w:eastAsia="仿宋_GB2312"/>
                <w:sz w:val="24"/>
              </w:rPr>
            </w:pPr>
            <w:r>
              <w:rPr>
                <w:rFonts w:eastAsia="仿宋_GB2312"/>
                <w:sz w:val="24"/>
              </w:rPr>
              <w:t>1.</w:t>
            </w:r>
            <w:r>
              <w:rPr>
                <w:rFonts w:hint="eastAsia" w:eastAsia="仿宋_GB2312"/>
                <w:sz w:val="24"/>
              </w:rPr>
              <w:t>受大风影响，</w:t>
            </w:r>
            <w:r>
              <w:rPr>
                <w:rFonts w:eastAsia="仿宋_GB2312"/>
                <w:sz w:val="24"/>
              </w:rPr>
              <w:t>6</w:t>
            </w:r>
            <w:r>
              <w:rPr>
                <w:rFonts w:hint="eastAsia" w:eastAsia="仿宋_GB2312"/>
                <w:sz w:val="24"/>
              </w:rPr>
              <w:t>小时内，内陆平均风力达</w:t>
            </w:r>
            <w:r>
              <w:rPr>
                <w:rFonts w:eastAsia="仿宋_GB2312"/>
                <w:sz w:val="24"/>
              </w:rPr>
              <w:t>9</w:t>
            </w:r>
            <w:r>
              <w:rPr>
                <w:rFonts w:hint="eastAsia" w:eastAsia="仿宋_GB2312"/>
                <w:sz w:val="24"/>
              </w:rPr>
              <w:t>级以上或阵风达</w:t>
            </w:r>
            <w:r>
              <w:rPr>
                <w:rFonts w:eastAsia="仿宋_GB2312"/>
                <w:sz w:val="24"/>
              </w:rPr>
              <w:t>11</w:t>
            </w:r>
            <w:r>
              <w:rPr>
                <w:rFonts w:hint="eastAsia" w:eastAsia="仿宋_GB2312"/>
                <w:sz w:val="24"/>
              </w:rPr>
              <w:t>级以上，沿海平均风力达</w:t>
            </w:r>
            <w:r>
              <w:rPr>
                <w:rFonts w:eastAsia="仿宋_GB2312"/>
                <w:sz w:val="24"/>
              </w:rPr>
              <w:t>10</w:t>
            </w:r>
            <w:r>
              <w:rPr>
                <w:rFonts w:hint="eastAsia" w:eastAsia="仿宋_GB2312"/>
                <w:sz w:val="24"/>
              </w:rPr>
              <w:t>级以上或阵风达</w:t>
            </w:r>
            <w:r>
              <w:rPr>
                <w:rFonts w:eastAsia="仿宋_GB2312"/>
                <w:sz w:val="24"/>
              </w:rPr>
              <w:t>12</w:t>
            </w:r>
            <w:r>
              <w:rPr>
                <w:rFonts w:hint="eastAsia" w:eastAsia="仿宋_GB2312"/>
                <w:sz w:val="24"/>
              </w:rPr>
              <w:t>级以上。</w:t>
            </w:r>
          </w:p>
          <w:p>
            <w:pPr>
              <w:rPr>
                <w:rFonts w:eastAsia="仿宋_GB2312"/>
                <w:sz w:val="24"/>
              </w:rPr>
            </w:pPr>
            <w:r>
              <w:rPr>
                <w:rFonts w:eastAsia="仿宋_GB2312"/>
                <w:sz w:val="24"/>
              </w:rPr>
              <w:t>2.</w:t>
            </w:r>
            <w:r>
              <w:rPr>
                <w:rFonts w:hint="eastAsia" w:eastAsia="仿宋_GB2312"/>
                <w:sz w:val="24"/>
              </w:rPr>
              <w:t>受龙卷风影响，</w:t>
            </w:r>
            <w:r>
              <w:rPr>
                <w:rFonts w:eastAsia="仿宋_GB2312"/>
                <w:sz w:val="24"/>
              </w:rPr>
              <w:t>1</w:t>
            </w:r>
            <w:r>
              <w:rPr>
                <w:rFonts w:hint="eastAsia" w:eastAsia="仿宋_GB2312"/>
                <w:sz w:val="24"/>
              </w:rPr>
              <w:t>小时内，可能出现最大风力达</w:t>
            </w:r>
            <w:r>
              <w:rPr>
                <w:rFonts w:eastAsia="仿宋_GB2312"/>
                <w:sz w:val="24"/>
              </w:rPr>
              <w:t>15</w:t>
            </w:r>
            <w:r>
              <w:rPr>
                <w:rFonts w:hint="eastAsia" w:eastAsia="仿宋_GB2312"/>
                <w:sz w:val="24"/>
              </w:rPr>
              <w:t>级以上。</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政府及相关部门做好防大风应急和抢险工作；</w:t>
            </w:r>
          </w:p>
          <w:p>
            <w:pPr>
              <w:rPr>
                <w:rFonts w:eastAsia="仿宋_GB2312"/>
                <w:sz w:val="24"/>
              </w:rPr>
            </w:pPr>
            <w:r>
              <w:rPr>
                <w:rFonts w:eastAsia="仿宋_GB2312"/>
                <w:sz w:val="24"/>
              </w:rPr>
              <w:t>2.</w:t>
            </w:r>
            <w:r>
              <w:rPr>
                <w:rFonts w:hint="eastAsia" w:eastAsia="仿宋_GB2312"/>
                <w:sz w:val="24"/>
              </w:rPr>
              <w:t>停止户外作业，人员应到安全地方避风；</w:t>
            </w:r>
          </w:p>
          <w:p>
            <w:pPr>
              <w:rPr>
                <w:rFonts w:eastAsia="仿宋_GB2312"/>
                <w:sz w:val="24"/>
              </w:rPr>
            </w:pPr>
            <w:r>
              <w:rPr>
                <w:rFonts w:eastAsia="仿宋_GB2312"/>
                <w:sz w:val="24"/>
              </w:rPr>
              <w:t>3.</w:t>
            </w:r>
            <w:r>
              <w:rPr>
                <w:rFonts w:hint="eastAsia" w:eastAsia="仿宋_GB2312"/>
                <w:sz w:val="24"/>
              </w:rPr>
              <w:t>回港避风船舶要采取防御措施，妥善安排人员转移到安全地带；</w:t>
            </w:r>
          </w:p>
          <w:p>
            <w:pPr>
              <w:rPr>
                <w:rFonts w:eastAsia="仿宋_GB2312"/>
                <w:sz w:val="24"/>
              </w:rPr>
            </w:pPr>
            <w:r>
              <w:rPr>
                <w:rFonts w:eastAsia="仿宋_GB2312"/>
                <w:sz w:val="24"/>
              </w:rPr>
              <w:t>4.</w:t>
            </w:r>
            <w:r>
              <w:rPr>
                <w:rFonts w:hint="eastAsia" w:eastAsia="仿宋_GB2312"/>
                <w:sz w:val="24"/>
              </w:rPr>
              <w:t>切断危险电源，妥善安置易受大风影响的室外物品；</w:t>
            </w:r>
          </w:p>
          <w:p>
            <w:pPr>
              <w:tabs>
                <w:tab w:val="left" w:pos="0"/>
              </w:tabs>
              <w:rPr>
                <w:rFonts w:eastAsia="仿宋_GB2312"/>
                <w:sz w:val="24"/>
              </w:rPr>
            </w:pPr>
            <w:r>
              <w:rPr>
                <w:rFonts w:eastAsia="仿宋_GB2312"/>
                <w:sz w:val="24"/>
              </w:rPr>
              <w:t>5.</w:t>
            </w:r>
            <w:r>
              <w:rPr>
                <w:rFonts w:hint="eastAsia" w:eastAsia="仿宋_GB2312"/>
                <w:sz w:val="24"/>
              </w:rPr>
              <w:t>航空、航运、铁路、公路等单位应当采取安全保障措施。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68"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9</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大雾预警信号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12</w:t>
            </w:r>
            <w:r>
              <w:rPr>
                <w:rFonts w:hint="eastAsia" w:eastAsia="仿宋_GB2312"/>
                <w:sz w:val="24"/>
              </w:rPr>
              <w:t>小时内，将出现能见度小于</w:t>
            </w:r>
            <w:r>
              <w:rPr>
                <w:rFonts w:eastAsia="仿宋_GB2312"/>
                <w:sz w:val="24"/>
              </w:rPr>
              <w:t>500</w:t>
            </w:r>
            <w:r>
              <w:rPr>
                <w:rFonts w:hint="eastAsia" w:eastAsia="仿宋_GB2312"/>
                <w:sz w:val="24"/>
              </w:rPr>
              <w:t>米的雾，或已出现能见度在</w:t>
            </w:r>
            <w:r>
              <w:rPr>
                <w:rFonts w:eastAsia="仿宋_GB2312"/>
                <w:sz w:val="24"/>
              </w:rPr>
              <w:t>200—500</w:t>
            </w:r>
            <w:r>
              <w:rPr>
                <w:rFonts w:hint="eastAsia" w:eastAsia="仿宋_GB2312"/>
                <w:sz w:val="24"/>
              </w:rPr>
              <w:t>米的雾并将持续，可能或已对交通等造成较大影响。</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政府及相关部门做好防雾准备工作；</w:t>
            </w:r>
          </w:p>
          <w:p>
            <w:pPr>
              <w:rPr>
                <w:rFonts w:eastAsia="仿宋_GB2312"/>
                <w:sz w:val="24"/>
              </w:rPr>
            </w:pPr>
            <w:r>
              <w:rPr>
                <w:rFonts w:eastAsia="仿宋_GB2312"/>
                <w:sz w:val="24"/>
              </w:rPr>
              <w:t>2.</w:t>
            </w:r>
            <w:r>
              <w:rPr>
                <w:rFonts w:hint="eastAsia" w:eastAsia="仿宋_GB2312"/>
                <w:sz w:val="24"/>
              </w:rPr>
              <w:t>加强机场、铁路、高速公路、轮渡码头等的交通管治，保障安全；</w:t>
            </w:r>
          </w:p>
          <w:p>
            <w:pPr>
              <w:rPr>
                <w:rFonts w:eastAsia="仿宋_GB2312"/>
                <w:sz w:val="24"/>
              </w:rPr>
            </w:pPr>
            <w:r>
              <w:rPr>
                <w:rFonts w:eastAsia="仿宋_GB2312"/>
                <w:sz w:val="24"/>
              </w:rPr>
              <w:t>3.</w:t>
            </w:r>
            <w:r>
              <w:rPr>
                <w:rFonts w:hint="eastAsia" w:eastAsia="仿宋_GB2312"/>
                <w:sz w:val="24"/>
              </w:rPr>
              <w:t>驾驶人员注意雾的变化，小心驾驶；</w:t>
            </w:r>
          </w:p>
          <w:p>
            <w:pPr>
              <w:rPr>
                <w:rFonts w:eastAsia="仿宋_GB2312"/>
                <w:sz w:val="24"/>
              </w:rPr>
            </w:pPr>
            <w:r>
              <w:rPr>
                <w:rFonts w:eastAsia="仿宋_GB2312"/>
                <w:sz w:val="24"/>
              </w:rPr>
              <w:t>4.</w:t>
            </w:r>
            <w:r>
              <w:rPr>
                <w:rFonts w:hint="eastAsia" w:eastAsia="仿宋_GB2312"/>
                <w:sz w:val="24"/>
              </w:rPr>
              <w:t>户外活动注意安全。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eastAsia="仿宋_GB2312"/>
                <w:sz w:val="24"/>
              </w:rPr>
              <w:t>6</w:t>
            </w:r>
            <w:r>
              <w:rPr>
                <w:rFonts w:hint="eastAsia" w:eastAsia="仿宋_GB2312"/>
                <w:sz w:val="24"/>
              </w:rPr>
              <w:t>小时内，将出现能见度小于</w:t>
            </w:r>
            <w:r>
              <w:rPr>
                <w:rFonts w:eastAsia="仿宋_GB2312"/>
                <w:sz w:val="24"/>
              </w:rPr>
              <w:t>200</w:t>
            </w:r>
            <w:r>
              <w:rPr>
                <w:rFonts w:hint="eastAsia" w:eastAsia="仿宋_GB2312"/>
                <w:sz w:val="24"/>
              </w:rPr>
              <w:t>米的雾，或已出现能见度在</w:t>
            </w:r>
            <w:r>
              <w:rPr>
                <w:rFonts w:eastAsia="仿宋_GB2312"/>
                <w:sz w:val="24"/>
              </w:rPr>
              <w:t>50—200</w:t>
            </w:r>
            <w:r>
              <w:rPr>
                <w:rFonts w:hint="eastAsia" w:eastAsia="仿宋_GB2312"/>
                <w:sz w:val="24"/>
              </w:rPr>
              <w:t>米的雾并将持续，可能或已对交通等造成较严重影响。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政府及相关部门做好防雾工作；</w:t>
            </w:r>
          </w:p>
          <w:p>
            <w:pPr>
              <w:spacing w:line="300" w:lineRule="exact"/>
              <w:rPr>
                <w:rFonts w:eastAsia="仿宋_GB2312"/>
                <w:sz w:val="24"/>
              </w:rPr>
            </w:pPr>
            <w:r>
              <w:rPr>
                <w:rFonts w:eastAsia="仿宋_GB2312"/>
                <w:sz w:val="24"/>
              </w:rPr>
              <w:t>2.</w:t>
            </w:r>
            <w:r>
              <w:rPr>
                <w:rFonts w:hint="eastAsia" w:eastAsia="仿宋_GB2312"/>
                <w:sz w:val="24"/>
              </w:rPr>
              <w:t>机场、铁路、高速公路、轮渡码头等单位加强调度指挥；</w:t>
            </w:r>
          </w:p>
          <w:p>
            <w:pPr>
              <w:spacing w:line="300" w:lineRule="exact"/>
              <w:rPr>
                <w:rFonts w:eastAsia="仿宋_GB2312"/>
                <w:sz w:val="24"/>
              </w:rPr>
            </w:pPr>
            <w:r>
              <w:rPr>
                <w:rFonts w:eastAsia="仿宋_GB2312"/>
                <w:sz w:val="24"/>
              </w:rPr>
              <w:t>3.</w:t>
            </w:r>
            <w:r>
              <w:rPr>
                <w:rFonts w:hint="eastAsia" w:eastAsia="仿宋_GB2312"/>
                <w:sz w:val="24"/>
              </w:rPr>
              <w:t>驾驶人员必须严格控制车、船的行进速度；</w:t>
            </w:r>
          </w:p>
          <w:p>
            <w:pPr>
              <w:spacing w:line="300" w:lineRule="exact"/>
              <w:rPr>
                <w:rFonts w:eastAsia="仿宋_GB2312"/>
                <w:sz w:val="24"/>
              </w:rPr>
            </w:pPr>
            <w:r>
              <w:rPr>
                <w:rFonts w:eastAsia="仿宋_GB2312"/>
                <w:sz w:val="24"/>
              </w:rPr>
              <w:t>4.</w:t>
            </w:r>
            <w:r>
              <w:rPr>
                <w:rFonts w:hint="eastAsia" w:eastAsia="仿宋_GB2312"/>
                <w:sz w:val="24"/>
              </w:rPr>
              <w:t>减少户外活动。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eastAsia="仿宋_GB2312"/>
                <w:sz w:val="24"/>
              </w:rPr>
              <w:t>2</w:t>
            </w:r>
            <w:r>
              <w:rPr>
                <w:rFonts w:hint="eastAsia" w:eastAsia="仿宋_GB2312"/>
                <w:sz w:val="24"/>
              </w:rPr>
              <w:t>小时内，将出现能见度小于</w:t>
            </w:r>
            <w:r>
              <w:rPr>
                <w:rFonts w:eastAsia="仿宋_GB2312"/>
                <w:sz w:val="24"/>
              </w:rPr>
              <w:t>50</w:t>
            </w:r>
            <w:r>
              <w:rPr>
                <w:rFonts w:hint="eastAsia" w:eastAsia="仿宋_GB2312"/>
                <w:sz w:val="24"/>
              </w:rPr>
              <w:t>米的雾，或已出现能见度小于</w:t>
            </w:r>
            <w:r>
              <w:rPr>
                <w:rFonts w:eastAsia="仿宋_GB2312"/>
                <w:sz w:val="24"/>
              </w:rPr>
              <w:t>50</w:t>
            </w:r>
            <w:r>
              <w:rPr>
                <w:rFonts w:hint="eastAsia" w:eastAsia="仿宋_GB2312"/>
                <w:sz w:val="24"/>
              </w:rPr>
              <w:t>米的雾并将持续，可能或已对交通等造成严重影响。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政府及相关部门做好防雾应急工作；</w:t>
            </w:r>
          </w:p>
          <w:p>
            <w:pPr>
              <w:spacing w:line="300" w:lineRule="exact"/>
              <w:rPr>
                <w:rFonts w:eastAsia="仿宋_GB2312"/>
                <w:sz w:val="24"/>
              </w:rPr>
            </w:pPr>
            <w:r>
              <w:rPr>
                <w:rFonts w:eastAsia="仿宋_GB2312"/>
                <w:sz w:val="24"/>
              </w:rPr>
              <w:t>2.</w:t>
            </w:r>
            <w:r>
              <w:rPr>
                <w:rFonts w:hint="eastAsia" w:eastAsia="仿宋_GB2312"/>
                <w:sz w:val="24"/>
              </w:rPr>
              <w:t>相关部门适时采取交通安全管制措施；</w:t>
            </w:r>
            <w:r>
              <w:rPr>
                <w:rFonts w:eastAsia="仿宋_GB2312"/>
                <w:sz w:val="24"/>
              </w:rPr>
              <w:t xml:space="preserve"> </w:t>
            </w:r>
          </w:p>
          <w:p>
            <w:pPr>
              <w:spacing w:line="300" w:lineRule="exact"/>
              <w:rPr>
                <w:rFonts w:eastAsia="仿宋_GB2312"/>
                <w:sz w:val="24"/>
              </w:rPr>
            </w:pPr>
            <w:r>
              <w:rPr>
                <w:rFonts w:eastAsia="仿宋_GB2312"/>
                <w:sz w:val="24"/>
              </w:rPr>
              <w:t>3.</w:t>
            </w:r>
            <w:r>
              <w:rPr>
                <w:rFonts w:hint="eastAsia" w:eastAsia="仿宋_GB2312"/>
                <w:sz w:val="24"/>
              </w:rPr>
              <w:t>驾驶人员根据环境条件采取合理出行或行驶方式，并尽快寻找安全停放区域停靠；</w:t>
            </w:r>
          </w:p>
          <w:p>
            <w:pPr>
              <w:spacing w:line="300" w:lineRule="exact"/>
              <w:rPr>
                <w:rFonts w:eastAsia="仿宋_GB2312"/>
                <w:sz w:val="24"/>
              </w:rPr>
            </w:pPr>
            <w:r>
              <w:rPr>
                <w:rFonts w:eastAsia="仿宋_GB2312"/>
                <w:sz w:val="24"/>
              </w:rPr>
              <w:t>4.</w:t>
            </w:r>
            <w:r>
              <w:rPr>
                <w:rFonts w:hint="eastAsia" w:eastAsia="仿宋_GB2312"/>
                <w:sz w:val="24"/>
              </w:rPr>
              <w:t>不要进行户外活动。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30"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10</w:t>
            </w:r>
          </w:p>
        </w:tc>
        <w:tc>
          <w:tcPr>
            <w:tcW w:w="720" w:type="dxa"/>
            <w:vMerge w:val="restart"/>
            <w:vAlign w:val="center"/>
          </w:tcPr>
          <w:p>
            <w:pPr>
              <w:widowControl/>
              <w:adjustRightInd w:val="0"/>
              <w:snapToGrid w:val="0"/>
              <w:jc w:val="center"/>
              <w:rPr>
                <w:rFonts w:eastAsia="仿宋_GB2312"/>
                <w:color w:val="FF0000"/>
                <w:kern w:val="0"/>
                <w:sz w:val="24"/>
              </w:rPr>
            </w:pPr>
            <w:r>
              <w:rPr>
                <w:rFonts w:hint="eastAsia" w:eastAsia="仿宋_GB2312"/>
                <w:kern w:val="0"/>
                <w:sz w:val="24"/>
              </w:rPr>
              <w:t>雷电预警信号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hint="eastAsia" w:eastAsia="仿宋_GB2312"/>
                <w:sz w:val="24"/>
              </w:rPr>
              <w:t>受强对流天气影响，将出现或实况已达以下条件之一并将持续，可能或已造成较大影响：</w:t>
            </w:r>
          </w:p>
          <w:p>
            <w:pPr>
              <w:spacing w:line="300" w:lineRule="exact"/>
              <w:rPr>
                <w:rFonts w:eastAsia="仿宋_GB2312"/>
                <w:sz w:val="24"/>
              </w:rPr>
            </w:pPr>
            <w:r>
              <w:rPr>
                <w:rFonts w:eastAsia="仿宋_GB2312"/>
                <w:sz w:val="24"/>
              </w:rPr>
              <w:t>1.6</w:t>
            </w:r>
            <w:r>
              <w:rPr>
                <w:rFonts w:hint="eastAsia" w:eastAsia="仿宋_GB2312"/>
                <w:sz w:val="24"/>
              </w:rPr>
              <w:t>小时内，将发生较强雷电活动；</w:t>
            </w:r>
          </w:p>
          <w:p>
            <w:pPr>
              <w:spacing w:line="300" w:lineRule="exact"/>
              <w:rPr>
                <w:rFonts w:eastAsia="仿宋_GB2312"/>
                <w:sz w:val="24"/>
              </w:rPr>
            </w:pPr>
            <w:r>
              <w:rPr>
                <w:rFonts w:eastAsia="仿宋_GB2312"/>
                <w:sz w:val="24"/>
              </w:rPr>
              <w:t>2.6</w:t>
            </w:r>
            <w:r>
              <w:rPr>
                <w:rFonts w:hint="eastAsia" w:eastAsia="仿宋_GB2312"/>
                <w:sz w:val="24"/>
              </w:rPr>
              <w:t>小时内，将发生雷电活动，并伴有</w:t>
            </w:r>
            <w:r>
              <w:rPr>
                <w:rFonts w:eastAsia="仿宋_GB2312"/>
                <w:sz w:val="24"/>
              </w:rPr>
              <w:t>8</w:t>
            </w:r>
            <w:r>
              <w:rPr>
                <w:rFonts w:hint="eastAsia" w:eastAsia="仿宋_GB2312"/>
                <w:sz w:val="24"/>
              </w:rPr>
              <w:t>级以上阵风，或小时雨强大于等于</w:t>
            </w:r>
            <w:r>
              <w:rPr>
                <w:rFonts w:eastAsia="仿宋_GB2312"/>
                <w:sz w:val="24"/>
              </w:rPr>
              <w:t>20</w:t>
            </w:r>
            <w:r>
              <w:rPr>
                <w:rFonts w:hint="eastAsia" w:eastAsia="仿宋_GB2312"/>
                <w:sz w:val="24"/>
              </w:rPr>
              <w:t>毫米的短时强降水。</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政府及相关部门做好防雷击、大风、短时暴雨准备工作；</w:t>
            </w:r>
          </w:p>
          <w:p>
            <w:pPr>
              <w:spacing w:line="300" w:lineRule="exact"/>
              <w:rPr>
                <w:rFonts w:eastAsia="仿宋_GB2312"/>
                <w:sz w:val="24"/>
              </w:rPr>
            </w:pPr>
            <w:r>
              <w:rPr>
                <w:rFonts w:eastAsia="仿宋_GB2312"/>
                <w:sz w:val="24"/>
              </w:rPr>
              <w:t>2</w:t>
            </w:r>
            <w:r>
              <w:rPr>
                <w:rFonts w:hint="eastAsia" w:eastAsia="仿宋_GB2312"/>
                <w:sz w:val="24"/>
              </w:rPr>
              <w:t>．密切关注天气，尽量避免户外活动。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38"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hint="eastAsia" w:eastAsia="仿宋_GB2312"/>
                <w:sz w:val="24"/>
              </w:rPr>
              <w:t>受强对流天气影响，将出现或实况已达以下条件之一并将持续，可能或已造成较严重影响：</w:t>
            </w:r>
          </w:p>
          <w:p>
            <w:pPr>
              <w:spacing w:line="300" w:lineRule="exact"/>
              <w:rPr>
                <w:rFonts w:eastAsia="仿宋_GB2312"/>
                <w:sz w:val="24"/>
              </w:rPr>
            </w:pPr>
            <w:r>
              <w:rPr>
                <w:rFonts w:eastAsia="仿宋_GB2312"/>
                <w:sz w:val="24"/>
              </w:rPr>
              <w:t>1.2</w:t>
            </w:r>
            <w:r>
              <w:rPr>
                <w:rFonts w:hint="eastAsia" w:eastAsia="仿宋_GB2312"/>
                <w:sz w:val="24"/>
              </w:rPr>
              <w:t>小时内，将发生强烈雷电活动；</w:t>
            </w:r>
          </w:p>
          <w:p>
            <w:pPr>
              <w:spacing w:line="300" w:lineRule="exact"/>
              <w:rPr>
                <w:rFonts w:eastAsia="仿宋_GB2312"/>
                <w:sz w:val="24"/>
              </w:rPr>
            </w:pPr>
            <w:r>
              <w:rPr>
                <w:rFonts w:eastAsia="仿宋_GB2312"/>
                <w:sz w:val="24"/>
              </w:rPr>
              <w:t>2.2</w:t>
            </w:r>
            <w:r>
              <w:rPr>
                <w:rFonts w:hint="eastAsia" w:eastAsia="仿宋_GB2312"/>
                <w:sz w:val="24"/>
              </w:rPr>
              <w:t>小时内，将发生较强雷电活动，并伴有</w:t>
            </w:r>
            <w:r>
              <w:rPr>
                <w:rFonts w:eastAsia="仿宋_GB2312"/>
                <w:sz w:val="24"/>
              </w:rPr>
              <w:t>10</w:t>
            </w:r>
            <w:r>
              <w:rPr>
                <w:rFonts w:hint="eastAsia" w:eastAsia="仿宋_GB2312"/>
                <w:sz w:val="24"/>
              </w:rPr>
              <w:t>级以上阵风，或小时雨强大于等于</w:t>
            </w:r>
            <w:r>
              <w:rPr>
                <w:rFonts w:eastAsia="仿宋_GB2312"/>
                <w:sz w:val="24"/>
              </w:rPr>
              <w:t>40</w:t>
            </w:r>
            <w:r>
              <w:rPr>
                <w:rFonts w:hint="eastAsia" w:eastAsia="仿宋_GB2312"/>
                <w:sz w:val="24"/>
              </w:rPr>
              <w:t>毫米的短时强降水。</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政府及相关部门落实防雷击、大风、短时暴雨应急措施；</w:t>
            </w:r>
          </w:p>
          <w:p>
            <w:pPr>
              <w:spacing w:line="300" w:lineRule="exact"/>
              <w:rPr>
                <w:rFonts w:eastAsia="仿宋_GB2312"/>
                <w:sz w:val="24"/>
              </w:rPr>
            </w:pPr>
            <w:r>
              <w:rPr>
                <w:rFonts w:eastAsia="仿宋_GB2312"/>
                <w:sz w:val="24"/>
              </w:rPr>
              <w:t>2.</w:t>
            </w:r>
            <w:r>
              <w:rPr>
                <w:rFonts w:hint="eastAsia" w:eastAsia="仿宋_GB2312"/>
                <w:sz w:val="24"/>
              </w:rPr>
              <w:t>人员留在室内，并关好门窗；</w:t>
            </w:r>
          </w:p>
          <w:p>
            <w:pPr>
              <w:spacing w:line="300" w:lineRule="exact"/>
              <w:rPr>
                <w:rFonts w:eastAsia="仿宋_GB2312"/>
                <w:sz w:val="24"/>
              </w:rPr>
            </w:pPr>
            <w:r>
              <w:rPr>
                <w:rFonts w:eastAsia="仿宋_GB2312"/>
                <w:sz w:val="24"/>
              </w:rPr>
              <w:t>3.</w:t>
            </w:r>
            <w:r>
              <w:rPr>
                <w:rFonts w:hint="eastAsia" w:eastAsia="仿宋_GB2312"/>
                <w:sz w:val="24"/>
              </w:rPr>
              <w:t>户外人员躲入有防雷设施的建筑物内；</w:t>
            </w:r>
          </w:p>
          <w:p>
            <w:pPr>
              <w:spacing w:line="300" w:lineRule="exact"/>
              <w:rPr>
                <w:rFonts w:eastAsia="仿宋_GB2312"/>
                <w:sz w:val="24"/>
              </w:rPr>
            </w:pPr>
            <w:r>
              <w:rPr>
                <w:rFonts w:eastAsia="仿宋_GB2312"/>
                <w:sz w:val="24"/>
              </w:rPr>
              <w:t>4.</w:t>
            </w:r>
            <w:r>
              <w:rPr>
                <w:rFonts w:hint="eastAsia" w:eastAsia="仿宋_GB2312"/>
                <w:sz w:val="24"/>
              </w:rPr>
              <w:t>切断危险电源，不要在树下、电杆下、塔吊下避雨；</w:t>
            </w:r>
          </w:p>
          <w:p>
            <w:pPr>
              <w:spacing w:line="300" w:lineRule="exact"/>
              <w:rPr>
                <w:rFonts w:eastAsia="仿宋_GB2312"/>
                <w:sz w:val="24"/>
              </w:rPr>
            </w:pPr>
            <w:r>
              <w:rPr>
                <w:rFonts w:eastAsia="仿宋_GB2312"/>
                <w:sz w:val="24"/>
              </w:rPr>
              <w:t>5.</w:t>
            </w:r>
            <w:r>
              <w:rPr>
                <w:rFonts w:hint="eastAsia" w:eastAsia="仿宋_GB2312"/>
                <w:sz w:val="24"/>
              </w:rPr>
              <w:t>在空旷场地不要打伞，不要使用手机，不要把金属杆物扛在肩上；</w:t>
            </w:r>
          </w:p>
          <w:p>
            <w:pPr>
              <w:spacing w:line="300" w:lineRule="exact"/>
              <w:rPr>
                <w:rFonts w:eastAsia="仿宋_GB2312"/>
                <w:sz w:val="24"/>
              </w:rPr>
            </w:pPr>
            <w:r>
              <w:rPr>
                <w:rFonts w:eastAsia="仿宋_GB2312"/>
                <w:sz w:val="24"/>
              </w:rPr>
              <w:t>6.</w:t>
            </w:r>
            <w:r>
              <w:rPr>
                <w:rFonts w:hint="eastAsia" w:eastAsia="仿宋_GB2312"/>
                <w:sz w:val="24"/>
              </w:rPr>
              <w:t>公安交警部门应当根据路况采取相应交通管制措施，在严重积水路段实行交通引导或分流。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36"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60" w:lineRule="exact"/>
              <w:rPr>
                <w:rFonts w:eastAsia="仿宋_GB2312"/>
                <w:sz w:val="24"/>
              </w:rPr>
            </w:pPr>
            <w:r>
              <w:rPr>
                <w:rFonts w:hint="eastAsia" w:eastAsia="仿宋_GB2312"/>
                <w:sz w:val="24"/>
              </w:rPr>
              <w:t>受强对流天气影响，将出现或实况已达以下条件之一并将持续，可能或已造成严重影响：</w:t>
            </w:r>
          </w:p>
          <w:p>
            <w:pPr>
              <w:spacing w:line="360" w:lineRule="exact"/>
              <w:rPr>
                <w:rFonts w:eastAsia="仿宋_GB2312"/>
                <w:sz w:val="24"/>
              </w:rPr>
            </w:pPr>
            <w:r>
              <w:rPr>
                <w:rFonts w:eastAsia="仿宋_GB2312"/>
                <w:sz w:val="24"/>
              </w:rPr>
              <w:t>1.2</w:t>
            </w:r>
            <w:r>
              <w:rPr>
                <w:rFonts w:hint="eastAsia" w:eastAsia="仿宋_GB2312"/>
                <w:sz w:val="24"/>
              </w:rPr>
              <w:t>小时内，将发生强烈雷电活动，并伴有</w:t>
            </w:r>
            <w:r>
              <w:rPr>
                <w:rFonts w:eastAsia="仿宋_GB2312"/>
                <w:sz w:val="24"/>
              </w:rPr>
              <w:t>12</w:t>
            </w:r>
            <w:r>
              <w:rPr>
                <w:rFonts w:hint="eastAsia" w:eastAsia="仿宋_GB2312"/>
                <w:sz w:val="24"/>
              </w:rPr>
              <w:t>级以上阵风；</w:t>
            </w:r>
          </w:p>
          <w:p>
            <w:pPr>
              <w:spacing w:line="360" w:lineRule="exact"/>
              <w:rPr>
                <w:rFonts w:eastAsia="仿宋_GB2312"/>
                <w:sz w:val="24"/>
              </w:rPr>
            </w:pPr>
            <w:r>
              <w:rPr>
                <w:rFonts w:eastAsia="仿宋_GB2312"/>
                <w:sz w:val="24"/>
              </w:rPr>
              <w:t>2.2</w:t>
            </w:r>
            <w:r>
              <w:rPr>
                <w:rFonts w:hint="eastAsia" w:eastAsia="仿宋_GB2312"/>
                <w:sz w:val="24"/>
              </w:rPr>
              <w:t>小时内，将发生强烈雷电活动，并伴有小时雨强大于等于</w:t>
            </w:r>
            <w:r>
              <w:rPr>
                <w:rFonts w:eastAsia="仿宋_GB2312"/>
                <w:sz w:val="24"/>
              </w:rPr>
              <w:t>60</w:t>
            </w:r>
            <w:r>
              <w:rPr>
                <w:rFonts w:hint="eastAsia" w:eastAsia="仿宋_GB2312"/>
                <w:sz w:val="24"/>
              </w:rPr>
              <w:t>毫米的短时强降水。</w:t>
            </w:r>
          </w:p>
          <w:p>
            <w:pPr>
              <w:spacing w:line="360" w:lineRule="exact"/>
              <w:rPr>
                <w:rFonts w:eastAsia="仿宋_GB2312"/>
                <w:sz w:val="24"/>
              </w:rPr>
            </w:pPr>
          </w:p>
        </w:tc>
        <w:tc>
          <w:tcPr>
            <w:tcW w:w="3757" w:type="dxa"/>
            <w:vAlign w:val="center"/>
          </w:tcPr>
          <w:p>
            <w:pPr>
              <w:spacing w:line="360" w:lineRule="exact"/>
              <w:rPr>
                <w:rFonts w:eastAsia="仿宋_GB2312"/>
                <w:sz w:val="24"/>
              </w:rPr>
            </w:pPr>
            <w:r>
              <w:rPr>
                <w:rFonts w:eastAsia="仿宋_GB2312"/>
                <w:sz w:val="24"/>
              </w:rPr>
              <w:t>1.</w:t>
            </w:r>
            <w:r>
              <w:rPr>
                <w:rFonts w:hint="eastAsia" w:eastAsia="仿宋_GB2312"/>
                <w:sz w:val="24"/>
              </w:rPr>
              <w:t>政府及相关部门做好防雷击、大风、短时暴雨应急和抢险工作；</w:t>
            </w:r>
          </w:p>
          <w:p>
            <w:pPr>
              <w:spacing w:line="360" w:lineRule="exact"/>
              <w:rPr>
                <w:rFonts w:eastAsia="仿宋_GB2312"/>
                <w:sz w:val="24"/>
              </w:rPr>
            </w:pPr>
            <w:r>
              <w:rPr>
                <w:rFonts w:eastAsia="仿宋_GB2312"/>
                <w:sz w:val="24"/>
              </w:rPr>
              <w:t>2.</w:t>
            </w:r>
            <w:r>
              <w:rPr>
                <w:rFonts w:hint="eastAsia" w:eastAsia="仿宋_GB2312"/>
                <w:sz w:val="24"/>
              </w:rPr>
              <w:t>人员躲入有防雷设施的建筑物内，并关好门窗；</w:t>
            </w:r>
          </w:p>
          <w:p>
            <w:pPr>
              <w:spacing w:line="360" w:lineRule="exact"/>
              <w:rPr>
                <w:rFonts w:eastAsia="仿宋_GB2312"/>
                <w:sz w:val="24"/>
              </w:rPr>
            </w:pPr>
            <w:r>
              <w:rPr>
                <w:rFonts w:eastAsia="仿宋_GB2312"/>
                <w:sz w:val="24"/>
              </w:rPr>
              <w:t>3.</w:t>
            </w:r>
            <w:r>
              <w:rPr>
                <w:rFonts w:hint="eastAsia" w:eastAsia="仿宋_GB2312"/>
                <w:sz w:val="24"/>
              </w:rPr>
              <w:t>不要在树下、电杆下、塔吊下避雨，切勿接触天线、水管、铁丝网、金属门窗、建筑物外墙，远离电线等带电设备和其他类似金属装置；</w:t>
            </w:r>
          </w:p>
          <w:p>
            <w:pPr>
              <w:spacing w:line="360" w:lineRule="exact"/>
              <w:rPr>
                <w:rFonts w:eastAsia="仿宋_GB2312"/>
                <w:sz w:val="24"/>
              </w:rPr>
            </w:pPr>
            <w:r>
              <w:rPr>
                <w:rFonts w:eastAsia="仿宋_GB2312"/>
                <w:sz w:val="24"/>
              </w:rPr>
              <w:t>4.</w:t>
            </w:r>
            <w:r>
              <w:rPr>
                <w:rFonts w:hint="eastAsia" w:eastAsia="仿宋_GB2312"/>
                <w:sz w:val="24"/>
              </w:rPr>
              <w:t>不要使用无防雷装置或者防雷装置不完备的电器、电话机等；</w:t>
            </w:r>
          </w:p>
          <w:p>
            <w:pPr>
              <w:spacing w:line="360" w:lineRule="exact"/>
              <w:rPr>
                <w:rFonts w:eastAsia="仿宋_GB2312"/>
                <w:sz w:val="24"/>
              </w:rPr>
            </w:pPr>
            <w:r>
              <w:rPr>
                <w:rFonts w:eastAsia="仿宋_GB2312"/>
                <w:sz w:val="24"/>
              </w:rPr>
              <w:t>5.</w:t>
            </w:r>
            <w:r>
              <w:rPr>
                <w:rFonts w:hint="eastAsia" w:eastAsia="仿宋_GB2312"/>
                <w:sz w:val="24"/>
              </w:rPr>
              <w:t>在空旷场地不要打伞，不要使用手机，不要把金属杆物扛在肩上；</w:t>
            </w:r>
          </w:p>
          <w:p>
            <w:pPr>
              <w:spacing w:line="360" w:lineRule="exact"/>
              <w:rPr>
                <w:rFonts w:eastAsia="仿宋_GB2312"/>
                <w:sz w:val="24"/>
              </w:rPr>
            </w:pPr>
            <w:r>
              <w:rPr>
                <w:rFonts w:eastAsia="仿宋_GB2312"/>
                <w:sz w:val="24"/>
              </w:rPr>
              <w:t>6.</w:t>
            </w:r>
            <w:r>
              <w:rPr>
                <w:rFonts w:hint="eastAsia" w:eastAsia="仿宋_GB2312"/>
                <w:sz w:val="24"/>
              </w:rPr>
              <w:t>注意防范短时强降水可能引发的山洪、滑坡、泥石流以及城市内涝等灾害。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11</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霜冻预警信号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60" w:lineRule="exact"/>
              <w:rPr>
                <w:rFonts w:eastAsia="仿宋_GB2312"/>
                <w:sz w:val="24"/>
              </w:rPr>
            </w:pPr>
            <w:r>
              <w:rPr>
                <w:rFonts w:eastAsia="仿宋_GB2312"/>
                <w:sz w:val="24"/>
              </w:rPr>
              <w:t>3</w:t>
            </w:r>
            <w:r>
              <w:rPr>
                <w:rFonts w:hint="eastAsia" w:eastAsia="仿宋_GB2312"/>
                <w:sz w:val="24"/>
              </w:rPr>
              <w:t>至</w:t>
            </w:r>
            <w:r>
              <w:rPr>
                <w:rFonts w:eastAsia="仿宋_GB2312"/>
                <w:sz w:val="24"/>
              </w:rPr>
              <w:t>4</w:t>
            </w:r>
            <w:r>
              <w:rPr>
                <w:rFonts w:hint="eastAsia" w:eastAsia="仿宋_GB2312"/>
                <w:sz w:val="24"/>
              </w:rPr>
              <w:t>月和</w:t>
            </w:r>
            <w:r>
              <w:rPr>
                <w:rFonts w:eastAsia="仿宋_GB2312"/>
                <w:sz w:val="24"/>
              </w:rPr>
              <w:t>10</w:t>
            </w:r>
            <w:r>
              <w:rPr>
                <w:rFonts w:hint="eastAsia" w:eastAsia="仿宋_GB2312"/>
                <w:sz w:val="24"/>
              </w:rPr>
              <w:t>至</w:t>
            </w:r>
            <w:r>
              <w:rPr>
                <w:rFonts w:eastAsia="仿宋_GB2312"/>
                <w:sz w:val="24"/>
              </w:rPr>
              <w:t>11</w:t>
            </w:r>
            <w:r>
              <w:rPr>
                <w:rFonts w:hint="eastAsia" w:eastAsia="仿宋_GB2312"/>
                <w:sz w:val="24"/>
              </w:rPr>
              <w:t>月，</w:t>
            </w:r>
            <w:r>
              <w:rPr>
                <w:rFonts w:eastAsia="仿宋_GB2312"/>
                <w:sz w:val="24"/>
              </w:rPr>
              <w:t>48</w:t>
            </w:r>
            <w:r>
              <w:rPr>
                <w:rFonts w:hint="eastAsia" w:eastAsia="仿宋_GB2312"/>
                <w:sz w:val="24"/>
              </w:rPr>
              <w:t>小时内最低气温将降至</w:t>
            </w:r>
            <w:r>
              <w:rPr>
                <w:rFonts w:eastAsia="仿宋_GB2312"/>
                <w:sz w:val="24"/>
              </w:rPr>
              <w:t>4</w:t>
            </w:r>
            <w:r>
              <w:rPr>
                <w:rFonts w:hint="eastAsia" w:eastAsia="仿宋_GB2312"/>
                <w:sz w:val="24"/>
              </w:rPr>
              <w:t>摄氏度以下，或者已经下降到</w:t>
            </w:r>
            <w:r>
              <w:rPr>
                <w:rFonts w:eastAsia="仿宋_GB2312"/>
                <w:sz w:val="24"/>
              </w:rPr>
              <w:t>4</w:t>
            </w:r>
            <w:r>
              <w:rPr>
                <w:rFonts w:hint="eastAsia" w:eastAsia="仿宋_GB2312"/>
                <w:sz w:val="24"/>
              </w:rPr>
              <w:t>摄氏度以下并将持续，可能或已对农业、林业等产生一定影响。</w:t>
            </w:r>
          </w:p>
        </w:tc>
        <w:tc>
          <w:tcPr>
            <w:tcW w:w="3757" w:type="dxa"/>
            <w:vAlign w:val="center"/>
          </w:tcPr>
          <w:p>
            <w:pPr>
              <w:spacing w:line="360" w:lineRule="exact"/>
              <w:rPr>
                <w:rFonts w:eastAsia="仿宋_GB2312"/>
                <w:sz w:val="24"/>
              </w:rPr>
            </w:pPr>
            <w:r>
              <w:rPr>
                <w:rFonts w:eastAsia="仿宋_GB2312"/>
                <w:sz w:val="24"/>
              </w:rPr>
              <w:t>1.</w:t>
            </w:r>
            <w:r>
              <w:rPr>
                <w:rFonts w:hint="eastAsia" w:eastAsia="仿宋_GB2312"/>
                <w:sz w:val="24"/>
              </w:rPr>
              <w:t>政府及相关部门做好防霜冻准备工作；</w:t>
            </w:r>
          </w:p>
          <w:p>
            <w:pPr>
              <w:spacing w:line="360" w:lineRule="exact"/>
              <w:rPr>
                <w:rFonts w:eastAsia="仿宋_GB2312"/>
                <w:sz w:val="24"/>
              </w:rPr>
            </w:pPr>
            <w:r>
              <w:rPr>
                <w:rFonts w:eastAsia="仿宋_GB2312"/>
                <w:sz w:val="24"/>
              </w:rPr>
              <w:t>2.</w:t>
            </w:r>
            <w:r>
              <w:rPr>
                <w:rFonts w:hint="eastAsia" w:eastAsia="仿宋_GB2312"/>
                <w:sz w:val="24"/>
              </w:rPr>
              <w:t>对茶叶、蔬菜、花卉、瓜果等作物采取一定防护措施。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60" w:lineRule="exact"/>
              <w:rPr>
                <w:rFonts w:eastAsia="仿宋_GB2312"/>
                <w:sz w:val="24"/>
              </w:rPr>
            </w:pPr>
            <w:r>
              <w:rPr>
                <w:rFonts w:eastAsia="仿宋_GB2312"/>
                <w:sz w:val="24"/>
              </w:rPr>
              <w:t>3</w:t>
            </w:r>
            <w:r>
              <w:rPr>
                <w:rFonts w:hint="eastAsia" w:eastAsia="仿宋_GB2312"/>
                <w:sz w:val="24"/>
              </w:rPr>
              <w:t>至</w:t>
            </w:r>
            <w:r>
              <w:rPr>
                <w:rFonts w:eastAsia="仿宋_GB2312"/>
                <w:sz w:val="24"/>
              </w:rPr>
              <w:t>4</w:t>
            </w:r>
            <w:r>
              <w:rPr>
                <w:rFonts w:hint="eastAsia" w:eastAsia="仿宋_GB2312"/>
                <w:sz w:val="24"/>
              </w:rPr>
              <w:t>月和</w:t>
            </w:r>
            <w:r>
              <w:rPr>
                <w:rFonts w:eastAsia="仿宋_GB2312"/>
                <w:sz w:val="24"/>
              </w:rPr>
              <w:t>10</w:t>
            </w:r>
            <w:r>
              <w:rPr>
                <w:rFonts w:hint="eastAsia" w:eastAsia="仿宋_GB2312"/>
                <w:sz w:val="24"/>
              </w:rPr>
              <w:t>至</w:t>
            </w:r>
            <w:r>
              <w:rPr>
                <w:rFonts w:eastAsia="仿宋_GB2312"/>
                <w:sz w:val="24"/>
              </w:rPr>
              <w:t>11</w:t>
            </w:r>
            <w:r>
              <w:rPr>
                <w:rFonts w:hint="eastAsia" w:eastAsia="仿宋_GB2312"/>
                <w:sz w:val="24"/>
              </w:rPr>
              <w:t>月，</w:t>
            </w:r>
            <w:r>
              <w:rPr>
                <w:rFonts w:eastAsia="仿宋_GB2312"/>
                <w:sz w:val="24"/>
              </w:rPr>
              <w:t>24</w:t>
            </w:r>
            <w:r>
              <w:rPr>
                <w:rFonts w:hint="eastAsia" w:eastAsia="仿宋_GB2312"/>
                <w:sz w:val="24"/>
              </w:rPr>
              <w:t>小时内最低气温将降至</w:t>
            </w:r>
            <w:r>
              <w:rPr>
                <w:rFonts w:eastAsia="仿宋_GB2312"/>
                <w:sz w:val="24"/>
              </w:rPr>
              <w:t>2</w:t>
            </w:r>
            <w:r>
              <w:rPr>
                <w:rFonts w:hint="eastAsia" w:eastAsia="仿宋_GB2312"/>
                <w:sz w:val="24"/>
              </w:rPr>
              <w:t>摄氏度以下，或者已经下降到</w:t>
            </w:r>
            <w:r>
              <w:rPr>
                <w:rFonts w:eastAsia="仿宋_GB2312"/>
                <w:sz w:val="24"/>
              </w:rPr>
              <w:t>2</w:t>
            </w:r>
            <w:r>
              <w:rPr>
                <w:rFonts w:hint="eastAsia" w:eastAsia="仿宋_GB2312"/>
                <w:sz w:val="24"/>
              </w:rPr>
              <w:t>摄氏度以下并将持续，可能或已对农业、林业等产生较大影响。</w:t>
            </w:r>
          </w:p>
        </w:tc>
        <w:tc>
          <w:tcPr>
            <w:tcW w:w="3757" w:type="dxa"/>
            <w:vAlign w:val="center"/>
          </w:tcPr>
          <w:p>
            <w:pPr>
              <w:spacing w:line="360" w:lineRule="exact"/>
              <w:rPr>
                <w:rFonts w:eastAsia="仿宋_GB2312"/>
                <w:sz w:val="24"/>
              </w:rPr>
            </w:pPr>
            <w:r>
              <w:rPr>
                <w:rFonts w:eastAsia="仿宋_GB2312"/>
                <w:sz w:val="24"/>
              </w:rPr>
              <w:t>1.</w:t>
            </w:r>
            <w:r>
              <w:rPr>
                <w:rFonts w:hint="eastAsia" w:eastAsia="仿宋_GB2312"/>
                <w:sz w:val="24"/>
              </w:rPr>
              <w:t>政府及相关部门做好防霜冻应急工作；</w:t>
            </w:r>
          </w:p>
          <w:p>
            <w:pPr>
              <w:spacing w:line="360" w:lineRule="exact"/>
              <w:rPr>
                <w:rFonts w:eastAsia="仿宋_GB2312"/>
                <w:sz w:val="24"/>
              </w:rPr>
            </w:pPr>
            <w:r>
              <w:rPr>
                <w:rFonts w:eastAsia="仿宋_GB2312"/>
                <w:sz w:val="24"/>
              </w:rPr>
              <w:t>2.</w:t>
            </w:r>
            <w:r>
              <w:rPr>
                <w:rFonts w:hint="eastAsia" w:eastAsia="仿宋_GB2312"/>
                <w:sz w:val="24"/>
              </w:rPr>
              <w:t>对茶叶、蔬菜、花卉、瓜果等作物及时采取防冻害措施。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eastAsia="仿宋_GB2312"/>
                <w:color w:val="000000"/>
                <w:kern w:val="0"/>
                <w:sz w:val="24"/>
              </w:rPr>
              <w:t>12</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高温预警信号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eastAsia="仿宋_GB2312"/>
                <w:sz w:val="24"/>
              </w:rPr>
              <w:t>24</w:t>
            </w:r>
            <w:r>
              <w:rPr>
                <w:rFonts w:hint="eastAsia" w:eastAsia="仿宋_GB2312"/>
                <w:sz w:val="24"/>
              </w:rPr>
              <w:t>小时内，最高气温将升至</w:t>
            </w:r>
            <w:r>
              <w:rPr>
                <w:rFonts w:eastAsia="仿宋_GB2312"/>
                <w:sz w:val="24"/>
              </w:rPr>
              <w:t>38</w:t>
            </w:r>
            <w:r>
              <w:rPr>
                <w:rFonts w:hint="eastAsia" w:eastAsia="仿宋_GB2312"/>
                <w:sz w:val="24"/>
              </w:rPr>
              <w:t>摄氏度以上，或者最高气温已经升至</w:t>
            </w:r>
            <w:r>
              <w:rPr>
                <w:rFonts w:eastAsia="仿宋_GB2312"/>
                <w:sz w:val="24"/>
              </w:rPr>
              <w:t>38</w:t>
            </w:r>
            <w:r>
              <w:rPr>
                <w:rFonts w:hint="eastAsia" w:eastAsia="仿宋_GB2312"/>
                <w:sz w:val="24"/>
              </w:rPr>
              <w:t>摄氏度以上并将持续，可能或已对工农业生产及居民生活产生较严重影响。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政府及相关部门落实防暑降温保障措施；</w:t>
            </w:r>
          </w:p>
          <w:p>
            <w:pPr>
              <w:spacing w:line="300" w:lineRule="exact"/>
              <w:rPr>
                <w:rFonts w:eastAsia="仿宋_GB2312"/>
                <w:sz w:val="24"/>
              </w:rPr>
            </w:pPr>
            <w:r>
              <w:rPr>
                <w:rFonts w:eastAsia="仿宋_GB2312"/>
                <w:sz w:val="24"/>
              </w:rPr>
              <w:t>2.</w:t>
            </w:r>
            <w:r>
              <w:rPr>
                <w:rFonts w:hint="eastAsia" w:eastAsia="仿宋_GB2312"/>
                <w:sz w:val="24"/>
              </w:rPr>
              <w:t>尽量避免在高温时段进行户外活动，高温条件下作业的人员应当缩短连续工作时间；</w:t>
            </w:r>
          </w:p>
          <w:p>
            <w:pPr>
              <w:spacing w:line="300" w:lineRule="exact"/>
              <w:rPr>
                <w:rFonts w:eastAsia="仿宋_GB2312"/>
                <w:sz w:val="24"/>
              </w:rPr>
            </w:pPr>
            <w:r>
              <w:rPr>
                <w:rFonts w:eastAsia="仿宋_GB2312"/>
                <w:sz w:val="24"/>
              </w:rPr>
              <w:t>3.</w:t>
            </w:r>
            <w:r>
              <w:rPr>
                <w:rFonts w:hint="eastAsia" w:eastAsia="仿宋_GB2312"/>
                <w:sz w:val="24"/>
              </w:rPr>
              <w:t>对老、弱、病、幼人群提供防暑降温指导，并采取必要的防护措施；</w:t>
            </w:r>
          </w:p>
          <w:p>
            <w:pPr>
              <w:spacing w:line="300" w:lineRule="exact"/>
              <w:rPr>
                <w:rFonts w:eastAsia="仿宋_GB2312"/>
                <w:sz w:val="24"/>
              </w:rPr>
            </w:pPr>
            <w:r>
              <w:rPr>
                <w:rFonts w:eastAsia="仿宋_GB2312"/>
                <w:sz w:val="24"/>
              </w:rPr>
              <w:t>4.</w:t>
            </w:r>
            <w:r>
              <w:rPr>
                <w:rFonts w:hint="eastAsia" w:eastAsia="仿宋_GB2312"/>
                <w:sz w:val="24"/>
              </w:rPr>
              <w:t>注意防范电力设备负载过大而引发的事故。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684" w:type="dxa"/>
            <w:vMerge w:val="continue"/>
            <w:vAlign w:val="center"/>
          </w:tcPr>
          <w:p>
            <w:pPr>
              <w:widowControl/>
              <w:adjustRightInd w:val="0"/>
              <w:snapToGrid w:val="0"/>
              <w:jc w:val="left"/>
              <w:rPr>
                <w:rFonts w:eastAsia="仿宋_GB2312"/>
                <w:color w:val="000000"/>
                <w:kern w:val="0"/>
                <w:sz w:val="24"/>
              </w:rPr>
            </w:pPr>
          </w:p>
        </w:tc>
        <w:tc>
          <w:tcPr>
            <w:tcW w:w="720" w:type="dxa"/>
            <w:vMerge w:val="continue"/>
            <w:vAlign w:val="center"/>
          </w:tcPr>
          <w:p>
            <w:pPr>
              <w:widowControl/>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spacing w:line="300" w:lineRule="exact"/>
              <w:rPr>
                <w:rFonts w:eastAsia="仿宋_GB2312"/>
                <w:sz w:val="24"/>
              </w:rPr>
            </w:pPr>
            <w:r>
              <w:rPr>
                <w:rFonts w:eastAsia="仿宋_GB2312"/>
                <w:sz w:val="24"/>
              </w:rPr>
              <w:t>24</w:t>
            </w:r>
            <w:r>
              <w:rPr>
                <w:rFonts w:hint="eastAsia" w:eastAsia="仿宋_GB2312"/>
                <w:sz w:val="24"/>
              </w:rPr>
              <w:t>小时内，最高气温将升至</w:t>
            </w:r>
            <w:r>
              <w:rPr>
                <w:rFonts w:eastAsia="仿宋_GB2312"/>
                <w:sz w:val="24"/>
              </w:rPr>
              <w:t>40</w:t>
            </w:r>
            <w:r>
              <w:rPr>
                <w:rFonts w:hint="eastAsia" w:eastAsia="仿宋_GB2312"/>
                <w:sz w:val="24"/>
              </w:rPr>
              <w:t>摄氏度以上，或者最高气温已经升至</w:t>
            </w:r>
            <w:r>
              <w:rPr>
                <w:rFonts w:eastAsia="仿宋_GB2312"/>
                <w:sz w:val="24"/>
              </w:rPr>
              <w:t>40</w:t>
            </w:r>
            <w:r>
              <w:rPr>
                <w:rFonts w:hint="eastAsia" w:eastAsia="仿宋_GB2312"/>
                <w:sz w:val="24"/>
              </w:rPr>
              <w:t>摄氏度以上并将持续，可能或已对工农业生产及居民生活产生严重影响。</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政府及相关部门采取防暑降温应急措施；</w:t>
            </w:r>
          </w:p>
          <w:p>
            <w:pPr>
              <w:spacing w:line="300" w:lineRule="exact"/>
              <w:rPr>
                <w:rFonts w:eastAsia="仿宋_GB2312"/>
                <w:sz w:val="24"/>
              </w:rPr>
            </w:pPr>
            <w:r>
              <w:rPr>
                <w:rFonts w:eastAsia="仿宋_GB2312"/>
                <w:sz w:val="24"/>
              </w:rPr>
              <w:t>2.</w:t>
            </w:r>
            <w:r>
              <w:rPr>
                <w:rFonts w:hint="eastAsia" w:eastAsia="仿宋_GB2312"/>
                <w:sz w:val="24"/>
              </w:rPr>
              <w:t>停止户外露天作业（特殊行业除外），减少户外活动；</w:t>
            </w:r>
          </w:p>
          <w:p>
            <w:pPr>
              <w:spacing w:line="300" w:lineRule="exact"/>
              <w:rPr>
                <w:rFonts w:eastAsia="仿宋_GB2312"/>
                <w:sz w:val="24"/>
              </w:rPr>
            </w:pPr>
            <w:r>
              <w:rPr>
                <w:rFonts w:eastAsia="仿宋_GB2312"/>
                <w:sz w:val="24"/>
              </w:rPr>
              <w:t>3.</w:t>
            </w:r>
            <w:r>
              <w:rPr>
                <w:rFonts w:hint="eastAsia" w:eastAsia="仿宋_GB2312"/>
                <w:sz w:val="24"/>
              </w:rPr>
              <w:t>对老、弱、病、幼人群采取保护措施；</w:t>
            </w:r>
          </w:p>
          <w:p>
            <w:pPr>
              <w:spacing w:line="300" w:lineRule="exact"/>
              <w:rPr>
                <w:rFonts w:eastAsia="仿宋_GB2312"/>
                <w:sz w:val="24"/>
              </w:rPr>
            </w:pPr>
            <w:r>
              <w:rPr>
                <w:rFonts w:eastAsia="仿宋_GB2312"/>
                <w:sz w:val="24"/>
              </w:rPr>
              <w:t>4.</w:t>
            </w:r>
            <w:r>
              <w:rPr>
                <w:rFonts w:hint="eastAsia" w:eastAsia="仿宋_GB2312"/>
                <w:sz w:val="24"/>
              </w:rPr>
              <w:t>特别防范高温引发的火险火灾事故。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9" w:hRule="atLeast"/>
          <w:jc w:val="center"/>
        </w:trPr>
        <w:tc>
          <w:tcPr>
            <w:tcW w:w="684"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　</w:t>
            </w:r>
            <w:r>
              <w:rPr>
                <w:rFonts w:eastAsia="仿宋_GB2312"/>
                <w:color w:val="000000"/>
                <w:kern w:val="0"/>
                <w:sz w:val="24"/>
              </w:rPr>
              <w:t>13</w:t>
            </w:r>
            <w:r>
              <w:rPr>
                <w:rFonts w:hint="eastAsia" w:eastAsia="仿宋_GB2312"/>
                <w:color w:val="000000"/>
                <w:kern w:val="0"/>
                <w:sz w:val="24"/>
              </w:rPr>
              <w:t>　</w:t>
            </w:r>
          </w:p>
        </w:tc>
        <w:tc>
          <w:tcPr>
            <w:tcW w:w="720" w:type="dxa"/>
            <w:vMerge w:val="restart"/>
            <w:vAlign w:val="center"/>
          </w:tcPr>
          <w:p>
            <w:pPr>
              <w:widowControl/>
              <w:adjustRightInd w:val="0"/>
              <w:snapToGrid w:val="0"/>
              <w:jc w:val="center"/>
              <w:rPr>
                <w:rFonts w:eastAsia="仿宋_GB2312"/>
                <w:color w:val="000000"/>
                <w:kern w:val="0"/>
                <w:sz w:val="24"/>
              </w:rPr>
            </w:pPr>
            <w:r>
              <w:rPr>
                <w:rFonts w:hint="eastAsia" w:eastAsia="仿宋_GB2312"/>
                <w:color w:val="000000"/>
                <w:kern w:val="0"/>
                <w:sz w:val="24"/>
              </w:rPr>
              <w:t>干旱预警信号</w:t>
            </w:r>
          </w:p>
          <w:p>
            <w:pPr>
              <w:widowControl/>
              <w:adjustRightInd w:val="0"/>
              <w:snapToGrid w:val="0"/>
              <w:jc w:val="center"/>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sz w:val="24"/>
              </w:rPr>
              <w:object>
                <v:shape id="_x0000_i1028" o:spt="75" type="#_x0000_t75" style="height:29.9pt;width:27.1pt;" o:ole="t" filled="f" o:preferrelative="t" stroked="f" coordsize="21600,21600">
                  <v:path/>
                  <v:fill on="f" focussize="0,0"/>
                  <v:stroke on="f" joinstyle="miter"/>
                  <v:imagedata r:id="rId71" o:title=""/>
                  <o:lock v:ext="edit" aspectratio="t"/>
                  <w10:wrap type="none"/>
                  <w10:anchorlock/>
                </v:shape>
                <o:OLEObject Type="Embed" ProgID="PBrush" ShapeID="_x0000_i1028" DrawAspect="Content" ObjectID="_1468075728" r:id="rId70">
                  <o:LockedField>false</o:LockedField>
                </o:OLEObject>
              </w:object>
            </w:r>
          </w:p>
        </w:tc>
        <w:tc>
          <w:tcPr>
            <w:tcW w:w="2792" w:type="dxa"/>
            <w:vAlign w:val="center"/>
          </w:tcPr>
          <w:p>
            <w:pPr>
              <w:spacing w:line="300" w:lineRule="exact"/>
              <w:rPr>
                <w:rFonts w:eastAsia="仿宋_GB2312"/>
                <w:sz w:val="24"/>
              </w:rPr>
            </w:pPr>
            <w:r>
              <w:rPr>
                <w:rFonts w:hint="eastAsia" w:eastAsia="仿宋_GB2312"/>
                <w:sz w:val="24"/>
              </w:rPr>
              <w:t>预计未来</w:t>
            </w:r>
            <w:r>
              <w:rPr>
                <w:rFonts w:eastAsia="仿宋_GB2312"/>
                <w:sz w:val="24"/>
              </w:rPr>
              <w:t>1</w:t>
            </w:r>
            <w:r>
              <w:rPr>
                <w:rFonts w:hint="eastAsia" w:eastAsia="仿宋_GB2312"/>
                <w:sz w:val="24"/>
              </w:rPr>
              <w:t>周综合气象干旱指数达到重旱（气象干旱为</w:t>
            </w:r>
            <w:r>
              <w:rPr>
                <w:rFonts w:eastAsia="仿宋_GB2312"/>
                <w:sz w:val="24"/>
              </w:rPr>
              <w:t>25—50</w:t>
            </w:r>
            <w:r>
              <w:rPr>
                <w:rFonts w:hint="eastAsia" w:eastAsia="仿宋_GB2312"/>
                <w:sz w:val="24"/>
              </w:rPr>
              <w:t>年一遇），或者</w:t>
            </w:r>
            <w:r>
              <w:rPr>
                <w:rFonts w:eastAsia="仿宋_GB2312"/>
                <w:sz w:val="24"/>
              </w:rPr>
              <w:t>40%</w:t>
            </w:r>
            <w:r>
              <w:rPr>
                <w:rFonts w:hint="eastAsia" w:eastAsia="仿宋_GB2312"/>
                <w:sz w:val="24"/>
              </w:rPr>
              <w:t>以上的农作物受旱。</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政府及相关部门做好防御干旱的应急工作；</w:t>
            </w:r>
          </w:p>
          <w:p>
            <w:pPr>
              <w:spacing w:line="300" w:lineRule="exact"/>
              <w:rPr>
                <w:rFonts w:eastAsia="仿宋_GB2312"/>
                <w:sz w:val="24"/>
              </w:rPr>
            </w:pPr>
            <w:r>
              <w:rPr>
                <w:rFonts w:eastAsia="仿宋_GB2312"/>
                <w:sz w:val="24"/>
              </w:rPr>
              <w:t>2.</w:t>
            </w:r>
            <w:r>
              <w:rPr>
                <w:rFonts w:hint="eastAsia" w:eastAsia="仿宋_GB2312"/>
                <w:sz w:val="24"/>
              </w:rPr>
              <w:t>启用应急备用水源，调度辖区内一切可用水源，优先保障城乡居民生活用水和畜禽饮水；</w:t>
            </w:r>
          </w:p>
          <w:p>
            <w:pPr>
              <w:spacing w:line="300" w:lineRule="exact"/>
              <w:rPr>
                <w:rFonts w:eastAsia="仿宋_GB2312"/>
                <w:sz w:val="24"/>
              </w:rPr>
            </w:pPr>
            <w:r>
              <w:rPr>
                <w:rFonts w:eastAsia="仿宋_GB2312"/>
                <w:sz w:val="24"/>
              </w:rPr>
              <w:t>3.</w:t>
            </w:r>
            <w:r>
              <w:rPr>
                <w:rFonts w:hint="eastAsia" w:eastAsia="仿宋_GB2312"/>
                <w:sz w:val="24"/>
              </w:rPr>
              <w:t>压减城镇供水指标，优先保障经济作物灌溉用水，限制大量农业灌溉用水；</w:t>
            </w:r>
          </w:p>
          <w:p>
            <w:pPr>
              <w:spacing w:line="300" w:lineRule="exact"/>
              <w:rPr>
                <w:rFonts w:eastAsia="仿宋_GB2312"/>
                <w:sz w:val="24"/>
              </w:rPr>
            </w:pPr>
            <w:r>
              <w:rPr>
                <w:rFonts w:eastAsia="仿宋_GB2312"/>
                <w:sz w:val="24"/>
              </w:rPr>
              <w:t>4.</w:t>
            </w:r>
            <w:r>
              <w:rPr>
                <w:rFonts w:hint="eastAsia" w:eastAsia="仿宋_GB2312"/>
                <w:sz w:val="24"/>
              </w:rPr>
              <w:t>限制非生产性高耗水及服务业用水，限制排放工业污水；</w:t>
            </w:r>
          </w:p>
          <w:p>
            <w:pPr>
              <w:spacing w:line="300" w:lineRule="exact"/>
              <w:rPr>
                <w:rFonts w:eastAsia="仿宋_GB2312"/>
                <w:sz w:val="24"/>
              </w:rPr>
            </w:pPr>
            <w:r>
              <w:rPr>
                <w:rFonts w:eastAsia="仿宋_GB2312"/>
                <w:sz w:val="24"/>
              </w:rPr>
              <w:t>5.</w:t>
            </w:r>
            <w:r>
              <w:rPr>
                <w:rFonts w:hint="eastAsia" w:eastAsia="仿宋_GB2312"/>
                <w:sz w:val="24"/>
              </w:rPr>
              <w:t>适时开展人工增雨作业。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684" w:type="dxa"/>
            <w:vMerge w:val="continue"/>
            <w:vAlign w:val="center"/>
          </w:tcPr>
          <w:p>
            <w:pPr>
              <w:adjustRightInd w:val="0"/>
              <w:snapToGrid w:val="0"/>
              <w:jc w:val="left"/>
              <w:rPr>
                <w:rFonts w:eastAsia="仿宋_GB2312"/>
                <w:color w:val="000000"/>
                <w:kern w:val="0"/>
                <w:sz w:val="24"/>
              </w:rPr>
            </w:pPr>
          </w:p>
        </w:tc>
        <w:tc>
          <w:tcPr>
            <w:tcW w:w="720" w:type="dxa"/>
            <w:vMerge w:val="continue"/>
            <w:vAlign w:val="center"/>
          </w:tcPr>
          <w:p>
            <w:pPr>
              <w:adjustRightInd w:val="0"/>
              <w:snapToGrid w:val="0"/>
              <w:jc w:val="left"/>
              <w:rPr>
                <w:rFonts w:eastAsia="仿宋_GB2312"/>
                <w:color w:val="000000"/>
                <w:kern w:val="0"/>
                <w:sz w:val="24"/>
              </w:rPr>
            </w:pP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hint="eastAsia" w:eastAsia="仿宋_GB2312"/>
                <w:sz w:val="24"/>
              </w:rPr>
              <w:t>预计未来</w:t>
            </w:r>
            <w:r>
              <w:rPr>
                <w:rFonts w:eastAsia="仿宋_GB2312"/>
                <w:sz w:val="24"/>
              </w:rPr>
              <w:t>1</w:t>
            </w:r>
            <w:r>
              <w:rPr>
                <w:rFonts w:hint="eastAsia" w:eastAsia="仿宋_GB2312"/>
                <w:sz w:val="24"/>
              </w:rPr>
              <w:t>周综合气象干旱指数达到特旱（气象干旱为</w:t>
            </w:r>
            <w:r>
              <w:rPr>
                <w:rFonts w:eastAsia="仿宋_GB2312"/>
                <w:sz w:val="24"/>
              </w:rPr>
              <w:t>50</w:t>
            </w:r>
            <w:r>
              <w:rPr>
                <w:rFonts w:hint="eastAsia" w:eastAsia="仿宋_GB2312"/>
                <w:sz w:val="24"/>
              </w:rPr>
              <w:t>年以上一遇），或者</w:t>
            </w:r>
            <w:r>
              <w:rPr>
                <w:rFonts w:eastAsia="仿宋_GB2312"/>
                <w:sz w:val="24"/>
              </w:rPr>
              <w:t>60%</w:t>
            </w:r>
            <w:r>
              <w:rPr>
                <w:rFonts w:hint="eastAsia" w:eastAsia="仿宋_GB2312"/>
                <w:sz w:val="24"/>
              </w:rPr>
              <w:t>以上的农作物受旱。</w:t>
            </w:r>
          </w:p>
        </w:tc>
        <w:tc>
          <w:tcPr>
            <w:tcW w:w="3757" w:type="dxa"/>
            <w:vAlign w:val="center"/>
          </w:tcPr>
          <w:p>
            <w:pPr>
              <w:spacing w:line="300" w:lineRule="exact"/>
              <w:rPr>
                <w:rFonts w:eastAsia="仿宋_GB2312"/>
                <w:sz w:val="24"/>
              </w:rPr>
            </w:pPr>
            <w:r>
              <w:rPr>
                <w:rFonts w:eastAsia="仿宋_GB2312"/>
                <w:sz w:val="24"/>
              </w:rPr>
              <w:t>1.</w:t>
            </w:r>
            <w:r>
              <w:rPr>
                <w:rFonts w:hint="eastAsia" w:eastAsia="仿宋_GB2312"/>
                <w:sz w:val="24"/>
              </w:rPr>
              <w:t>政府及相关部门做好防御干旱的应急和救灾工作；</w:t>
            </w:r>
          </w:p>
          <w:p>
            <w:pPr>
              <w:spacing w:line="300" w:lineRule="exact"/>
              <w:rPr>
                <w:rFonts w:eastAsia="仿宋_GB2312"/>
                <w:sz w:val="24"/>
              </w:rPr>
            </w:pPr>
            <w:r>
              <w:rPr>
                <w:rFonts w:eastAsia="仿宋_GB2312"/>
                <w:sz w:val="24"/>
              </w:rPr>
              <w:t>2.</w:t>
            </w:r>
            <w:r>
              <w:rPr>
                <w:rFonts w:hint="eastAsia" w:eastAsia="仿宋_GB2312"/>
                <w:sz w:val="24"/>
              </w:rPr>
              <w:t>采取应急供水措施，确保城乡居民生活和畜禽饮水；</w:t>
            </w:r>
          </w:p>
          <w:p>
            <w:pPr>
              <w:spacing w:line="300" w:lineRule="exact"/>
              <w:rPr>
                <w:rFonts w:eastAsia="仿宋_GB2312"/>
                <w:sz w:val="24"/>
              </w:rPr>
            </w:pPr>
            <w:r>
              <w:rPr>
                <w:rFonts w:eastAsia="仿宋_GB2312"/>
                <w:sz w:val="24"/>
              </w:rPr>
              <w:t>3.</w:t>
            </w:r>
            <w:r>
              <w:rPr>
                <w:rFonts w:hint="eastAsia" w:eastAsia="仿宋_GB2312"/>
                <w:sz w:val="24"/>
              </w:rPr>
              <w:t>限时或者限量供应城镇居民生活用水，缩小或者阶段性停止农业灌溉供水；</w:t>
            </w:r>
          </w:p>
          <w:p>
            <w:pPr>
              <w:spacing w:line="300" w:lineRule="exact"/>
              <w:rPr>
                <w:rFonts w:eastAsia="仿宋_GB2312"/>
                <w:sz w:val="24"/>
              </w:rPr>
            </w:pPr>
            <w:r>
              <w:rPr>
                <w:rFonts w:eastAsia="仿宋_GB2312"/>
                <w:sz w:val="24"/>
              </w:rPr>
              <w:t>4.</w:t>
            </w:r>
            <w:r>
              <w:rPr>
                <w:rFonts w:hint="eastAsia" w:eastAsia="仿宋_GB2312"/>
                <w:sz w:val="24"/>
              </w:rPr>
              <w:t>严禁非生产性高耗水及服务业用水，暂停排放工业污水；</w:t>
            </w:r>
          </w:p>
          <w:p>
            <w:pPr>
              <w:spacing w:line="300" w:lineRule="exact"/>
              <w:rPr>
                <w:rFonts w:eastAsia="仿宋_GB2312"/>
                <w:sz w:val="24"/>
              </w:rPr>
            </w:pPr>
            <w:r>
              <w:rPr>
                <w:rFonts w:eastAsia="仿宋_GB2312"/>
                <w:sz w:val="24"/>
              </w:rPr>
              <w:t>5.</w:t>
            </w:r>
            <w:r>
              <w:rPr>
                <w:rFonts w:hint="eastAsia" w:eastAsia="仿宋_GB2312"/>
                <w:sz w:val="24"/>
              </w:rPr>
              <w:t>适时加大人工增雨作业力度。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684" w:type="dxa"/>
            <w:vMerge w:val="restart"/>
            <w:vAlign w:val="center"/>
          </w:tcPr>
          <w:p>
            <w:pPr>
              <w:widowControl/>
              <w:adjustRightInd w:val="0"/>
              <w:snapToGrid w:val="0"/>
              <w:jc w:val="left"/>
              <w:rPr>
                <w:rFonts w:eastAsia="仿宋_GB2312"/>
                <w:color w:val="000000"/>
                <w:kern w:val="0"/>
                <w:sz w:val="24"/>
              </w:rPr>
            </w:pPr>
            <w:r>
              <w:rPr>
                <w:rFonts w:eastAsia="仿宋_GB2312"/>
                <w:color w:val="000000"/>
                <w:kern w:val="0"/>
                <w:sz w:val="24"/>
              </w:rPr>
              <w:t>14</w:t>
            </w:r>
          </w:p>
        </w:tc>
        <w:tc>
          <w:tcPr>
            <w:tcW w:w="720" w:type="dxa"/>
            <w:vMerge w:val="restart"/>
            <w:vAlign w:val="center"/>
          </w:tcPr>
          <w:p>
            <w:pPr>
              <w:widowControl/>
              <w:adjustRightInd w:val="0"/>
              <w:snapToGrid w:val="0"/>
              <w:jc w:val="left"/>
              <w:rPr>
                <w:rFonts w:eastAsia="仿宋_GB2312"/>
                <w:color w:val="000000"/>
                <w:kern w:val="0"/>
                <w:sz w:val="24"/>
              </w:rPr>
            </w:pPr>
            <w:r>
              <w:rPr>
                <w:rFonts w:hint="eastAsia" w:eastAsia="仿宋_GB2312"/>
                <w:color w:val="000000"/>
                <w:kern w:val="0"/>
                <w:sz w:val="24"/>
              </w:rPr>
              <w:t>冰雹预警信号</w:t>
            </w:r>
          </w:p>
        </w:tc>
        <w:tc>
          <w:tcPr>
            <w:tcW w:w="969" w:type="dxa"/>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vAlign w:val="center"/>
          </w:tcPr>
          <w:p>
            <w:pPr>
              <w:rPr>
                <w:rFonts w:eastAsia="仿宋_GB2312"/>
                <w:sz w:val="24"/>
              </w:rPr>
            </w:pPr>
            <w:r>
              <w:rPr>
                <w:rFonts w:eastAsia="仿宋_GB2312"/>
                <w:sz w:val="24"/>
              </w:rPr>
              <w:t>6</w:t>
            </w:r>
            <w:r>
              <w:rPr>
                <w:rFonts w:hint="eastAsia" w:eastAsia="仿宋_GB2312"/>
                <w:sz w:val="24"/>
              </w:rPr>
              <w:t>小时内，可能出现冰雹天气，并可能造成雹灾。</w:t>
            </w:r>
          </w:p>
        </w:tc>
        <w:tc>
          <w:tcPr>
            <w:tcW w:w="3757" w:type="dxa"/>
            <w:vAlign w:val="center"/>
          </w:tcPr>
          <w:p>
            <w:pPr>
              <w:rPr>
                <w:rFonts w:eastAsia="仿宋_GB2312"/>
                <w:sz w:val="24"/>
              </w:rPr>
            </w:pPr>
            <w:r>
              <w:rPr>
                <w:rFonts w:eastAsia="仿宋_GB2312"/>
                <w:sz w:val="24"/>
              </w:rPr>
              <w:t>1.</w:t>
            </w:r>
            <w:r>
              <w:rPr>
                <w:rFonts w:hint="eastAsia" w:eastAsia="仿宋_GB2312"/>
                <w:sz w:val="24"/>
              </w:rPr>
              <w:t>政府及相关部门做好防冰雹应急工作；</w:t>
            </w:r>
          </w:p>
          <w:p>
            <w:pPr>
              <w:rPr>
                <w:rFonts w:eastAsia="仿宋_GB2312"/>
                <w:sz w:val="24"/>
              </w:rPr>
            </w:pPr>
            <w:r>
              <w:rPr>
                <w:rFonts w:eastAsia="仿宋_GB2312"/>
                <w:sz w:val="24"/>
              </w:rPr>
              <w:t>2.</w:t>
            </w:r>
            <w:r>
              <w:rPr>
                <w:rFonts w:hint="eastAsia" w:eastAsia="仿宋_GB2312"/>
                <w:sz w:val="24"/>
              </w:rPr>
              <w:t>户外行人立即到安全场所暂避；</w:t>
            </w:r>
          </w:p>
          <w:p>
            <w:pPr>
              <w:rPr>
                <w:rFonts w:eastAsia="仿宋_GB2312"/>
                <w:sz w:val="24"/>
              </w:rPr>
            </w:pPr>
            <w:r>
              <w:rPr>
                <w:rFonts w:eastAsia="仿宋_GB2312"/>
                <w:sz w:val="24"/>
              </w:rPr>
              <w:t>3.</w:t>
            </w:r>
            <w:r>
              <w:rPr>
                <w:rFonts w:hint="eastAsia" w:eastAsia="仿宋_GB2312"/>
                <w:sz w:val="24"/>
              </w:rPr>
              <w:t>转移畜禽进入有顶篷的场所，妥善安置、保护易受冰雹袭击的室外物品或设备；</w:t>
            </w:r>
          </w:p>
          <w:p>
            <w:pPr>
              <w:rPr>
                <w:rFonts w:eastAsia="仿宋_GB2312"/>
                <w:sz w:val="24"/>
              </w:rPr>
            </w:pPr>
            <w:r>
              <w:rPr>
                <w:rFonts w:eastAsia="仿宋_GB2312"/>
                <w:sz w:val="24"/>
              </w:rPr>
              <w:t>4.</w:t>
            </w:r>
            <w:r>
              <w:rPr>
                <w:rFonts w:hint="eastAsia" w:eastAsia="仿宋_GB2312"/>
                <w:sz w:val="24"/>
              </w:rPr>
              <w:t>注意防御冰雹天气伴随的雷电灾害。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684" w:type="dxa"/>
            <w:vMerge w:val="continue"/>
            <w:tcBorders>
              <w:bottom w:val="single" w:color="auto" w:sz="4" w:space="0"/>
            </w:tcBorders>
            <w:vAlign w:val="center"/>
          </w:tcPr>
          <w:p>
            <w:pPr>
              <w:adjustRightInd w:val="0"/>
              <w:snapToGrid w:val="0"/>
              <w:jc w:val="left"/>
              <w:rPr>
                <w:rFonts w:eastAsia="仿宋_GB2312"/>
                <w:color w:val="000000"/>
                <w:kern w:val="0"/>
                <w:sz w:val="24"/>
              </w:rPr>
            </w:pPr>
          </w:p>
        </w:tc>
        <w:tc>
          <w:tcPr>
            <w:tcW w:w="720" w:type="dxa"/>
            <w:vMerge w:val="continue"/>
            <w:tcBorders>
              <w:bottom w:val="single" w:color="auto" w:sz="4" w:space="0"/>
            </w:tcBorders>
            <w:vAlign w:val="center"/>
          </w:tcPr>
          <w:p>
            <w:pPr>
              <w:adjustRightInd w:val="0"/>
              <w:snapToGrid w:val="0"/>
              <w:jc w:val="left"/>
              <w:rPr>
                <w:rFonts w:eastAsia="仿宋_GB2312"/>
                <w:color w:val="000000"/>
                <w:kern w:val="0"/>
                <w:sz w:val="24"/>
              </w:rPr>
            </w:pPr>
          </w:p>
        </w:tc>
        <w:tc>
          <w:tcPr>
            <w:tcW w:w="969" w:type="dxa"/>
            <w:tcBorders>
              <w:bottom w:val="single" w:color="auto" w:sz="4" w:space="0"/>
            </w:tcBorders>
            <w:vAlign w:val="center"/>
          </w:tcPr>
          <w:p>
            <w:pPr>
              <w:widowControl/>
              <w:adjustRightInd w:val="0"/>
              <w:snapToGrid w:val="0"/>
              <w:jc w:val="left"/>
              <w:rPr>
                <w:rFonts w:eastAsia="仿宋_GB2312"/>
                <w:kern w:val="0"/>
                <w:sz w:val="24"/>
              </w:rPr>
            </w:pPr>
            <w:r>
              <w:rPr>
                <w:rFonts w:eastAsia="仿宋_GB2312"/>
                <w:color w:val="000000"/>
                <w:sz w:val="24"/>
              </w:rPr>
              <w:drawing>
                <wp:inline distT="0" distB="0" distL="0" distR="0">
                  <wp:extent cx="529590" cy="529590"/>
                  <wp:effectExtent l="0" t="0" r="381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29590" cy="529590"/>
                          </a:xfrm>
                          <a:prstGeom prst="rect">
                            <a:avLst/>
                          </a:prstGeom>
                          <a:noFill/>
                          <a:ln>
                            <a:noFill/>
                          </a:ln>
                        </pic:spPr>
                      </pic:pic>
                    </a:graphicData>
                  </a:graphic>
                </wp:inline>
              </w:drawing>
            </w:r>
          </w:p>
        </w:tc>
        <w:tc>
          <w:tcPr>
            <w:tcW w:w="2792" w:type="dxa"/>
            <w:tcBorders>
              <w:bottom w:val="single" w:color="auto" w:sz="4" w:space="0"/>
            </w:tcBorders>
            <w:vAlign w:val="center"/>
          </w:tcPr>
          <w:p>
            <w:pPr>
              <w:rPr>
                <w:rFonts w:eastAsia="仿宋_GB2312"/>
                <w:sz w:val="24"/>
              </w:rPr>
            </w:pPr>
            <w:r>
              <w:rPr>
                <w:rFonts w:eastAsia="仿宋_GB2312"/>
                <w:sz w:val="24"/>
              </w:rPr>
              <w:t>2</w:t>
            </w:r>
            <w:r>
              <w:rPr>
                <w:rFonts w:hint="eastAsia" w:eastAsia="仿宋_GB2312"/>
                <w:sz w:val="24"/>
              </w:rPr>
              <w:t>小时内，出现冰雹可能性极大，并可能造成重雹灾。</w:t>
            </w:r>
          </w:p>
        </w:tc>
        <w:tc>
          <w:tcPr>
            <w:tcW w:w="3757" w:type="dxa"/>
            <w:tcBorders>
              <w:bottom w:val="single" w:color="auto" w:sz="4" w:space="0"/>
            </w:tcBorders>
            <w:vAlign w:val="center"/>
          </w:tcPr>
          <w:p>
            <w:pPr>
              <w:rPr>
                <w:rFonts w:eastAsia="仿宋_GB2312"/>
                <w:sz w:val="24"/>
              </w:rPr>
            </w:pPr>
            <w:r>
              <w:rPr>
                <w:rFonts w:eastAsia="仿宋_GB2312"/>
                <w:sz w:val="24"/>
              </w:rPr>
              <w:t>1.</w:t>
            </w:r>
            <w:r>
              <w:rPr>
                <w:rFonts w:hint="eastAsia" w:eastAsia="仿宋_GB2312"/>
                <w:sz w:val="24"/>
              </w:rPr>
              <w:t>政府及相关部门做好防冰雹应急抢险工作；</w:t>
            </w:r>
          </w:p>
          <w:p>
            <w:pPr>
              <w:rPr>
                <w:rFonts w:eastAsia="仿宋_GB2312"/>
                <w:sz w:val="24"/>
              </w:rPr>
            </w:pPr>
            <w:r>
              <w:rPr>
                <w:rFonts w:eastAsia="仿宋_GB2312"/>
                <w:sz w:val="24"/>
              </w:rPr>
              <w:t>2.</w:t>
            </w:r>
            <w:r>
              <w:rPr>
                <w:rFonts w:hint="eastAsia" w:eastAsia="仿宋_GB2312"/>
                <w:sz w:val="24"/>
              </w:rPr>
              <w:t>户外行人立即到安全场所暂避；</w:t>
            </w:r>
          </w:p>
          <w:p>
            <w:pPr>
              <w:rPr>
                <w:rFonts w:eastAsia="仿宋_GB2312"/>
                <w:sz w:val="24"/>
              </w:rPr>
            </w:pPr>
            <w:r>
              <w:rPr>
                <w:rFonts w:eastAsia="仿宋_GB2312"/>
                <w:sz w:val="24"/>
              </w:rPr>
              <w:t>3.</w:t>
            </w:r>
            <w:r>
              <w:rPr>
                <w:rFonts w:hint="eastAsia" w:eastAsia="仿宋_GB2312"/>
                <w:sz w:val="24"/>
              </w:rPr>
              <w:t>转移畜禽进入有顶篷的场所，妥善安置、保护易受冰雹袭击的室外物品或设备；</w:t>
            </w:r>
          </w:p>
          <w:p>
            <w:pPr>
              <w:rPr>
                <w:rFonts w:eastAsia="仿宋_GB2312"/>
                <w:sz w:val="24"/>
              </w:rPr>
            </w:pPr>
            <w:r>
              <w:rPr>
                <w:rFonts w:eastAsia="仿宋_GB2312"/>
                <w:sz w:val="24"/>
              </w:rPr>
              <w:t>4.</w:t>
            </w:r>
            <w:r>
              <w:rPr>
                <w:rFonts w:hint="eastAsia" w:eastAsia="仿宋_GB2312"/>
                <w:sz w:val="24"/>
              </w:rPr>
              <w:t>注意防御冰雹天气伴随的雷电灾害。</w:t>
            </w:r>
          </w:p>
        </w:tc>
      </w:tr>
    </w:tbl>
    <w:p>
      <w:pPr>
        <w:rPr>
          <w:rFonts w:eastAsia="Times New Roman"/>
          <w:color w:val="000000"/>
          <w:sz w:val="32"/>
          <w:u w:val="single"/>
        </w:rPr>
      </w:pPr>
    </w:p>
    <w:p>
      <w:pPr>
        <w:autoSpaceDE w:val="0"/>
        <w:autoSpaceDN w:val="0"/>
        <w:adjustRightInd w:val="0"/>
        <w:jc w:val="left"/>
        <w:rPr>
          <w:kern w:val="0"/>
          <w:sz w:val="24"/>
        </w:rPr>
      </w:pPr>
    </w:p>
    <w:p>
      <w:pPr>
        <w:widowControl/>
        <w:jc w:val="left"/>
      </w:pPr>
      <w:r>
        <w:br w:type="page"/>
      </w:r>
    </w:p>
    <w:p>
      <w:pPr>
        <w:kinsoku w:val="0"/>
        <w:overflowPunct w:val="0"/>
        <w:autoSpaceDE w:val="0"/>
        <w:autoSpaceDN w:val="0"/>
        <w:adjustRightInd w:val="0"/>
        <w:spacing w:line="574" w:lineRule="exact"/>
        <w:jc w:val="left"/>
        <w:rPr>
          <w:rFonts w:eastAsia="黑体"/>
          <w:kern w:val="0"/>
          <w:sz w:val="32"/>
        </w:rPr>
      </w:pPr>
      <w:r>
        <w:rPr>
          <w:rFonts w:hint="eastAsia" w:eastAsia="黑体"/>
          <w:kern w:val="0"/>
          <w:sz w:val="32"/>
        </w:rPr>
        <w:t>附</w:t>
      </w:r>
      <w:r>
        <w:rPr>
          <w:rFonts w:hint="eastAsia" w:eastAsia="黑体"/>
          <w:sz w:val="32"/>
        </w:rPr>
        <w:t>件</w:t>
      </w:r>
      <w:r>
        <w:rPr>
          <w:rFonts w:eastAsia="黑体"/>
          <w:sz w:val="32"/>
        </w:rPr>
        <w:t xml:space="preserve"> </w:t>
      </w:r>
      <w:r>
        <w:rPr>
          <w:kern w:val="0"/>
          <w:sz w:val="32"/>
        </w:rPr>
        <w:t>3</w:t>
      </w:r>
    </w:p>
    <w:p>
      <w:pPr>
        <w:kinsoku w:val="0"/>
        <w:overflowPunct w:val="0"/>
        <w:autoSpaceDE w:val="0"/>
        <w:autoSpaceDN w:val="0"/>
        <w:adjustRightInd w:val="0"/>
        <w:spacing w:line="574" w:lineRule="exact"/>
        <w:ind w:left="1642"/>
        <w:jc w:val="left"/>
        <w:outlineLvl w:val="4"/>
        <w:rPr>
          <w:rFonts w:eastAsia="Times New Roman"/>
          <w:kern w:val="0"/>
          <w:sz w:val="44"/>
        </w:rPr>
      </w:pPr>
    </w:p>
    <w:p>
      <w:pPr>
        <w:kinsoku w:val="0"/>
        <w:overflowPunct w:val="0"/>
        <w:autoSpaceDE w:val="0"/>
        <w:autoSpaceDN w:val="0"/>
        <w:adjustRightInd w:val="0"/>
        <w:spacing w:line="574" w:lineRule="exact"/>
        <w:jc w:val="center"/>
        <w:outlineLvl w:val="4"/>
        <w:rPr>
          <w:rFonts w:eastAsia="Times New Roman"/>
          <w:kern w:val="0"/>
          <w:sz w:val="44"/>
        </w:rPr>
      </w:pPr>
      <w:r>
        <w:rPr>
          <w:rFonts w:hint="eastAsia" w:eastAsia="方正小标宋简体"/>
          <w:kern w:val="0"/>
          <w:sz w:val="44"/>
        </w:rPr>
        <w:t>越城区突发事件物资能源应急保障</w:t>
      </w:r>
    </w:p>
    <w:p>
      <w:pPr>
        <w:kinsoku w:val="0"/>
        <w:overflowPunct w:val="0"/>
        <w:autoSpaceDE w:val="0"/>
        <w:autoSpaceDN w:val="0"/>
        <w:adjustRightInd w:val="0"/>
        <w:spacing w:line="574" w:lineRule="exact"/>
        <w:jc w:val="center"/>
        <w:outlineLvl w:val="4"/>
        <w:rPr>
          <w:rFonts w:eastAsia="Times New Roman"/>
          <w:kern w:val="0"/>
          <w:sz w:val="44"/>
        </w:rPr>
      </w:pPr>
      <w:r>
        <w:rPr>
          <w:rFonts w:hint="eastAsia" w:eastAsia="方正小标宋简体"/>
          <w:kern w:val="0"/>
          <w:sz w:val="44"/>
        </w:rPr>
        <w:t>行动方案</w:t>
      </w:r>
    </w:p>
    <w:p>
      <w:pPr>
        <w:tabs>
          <w:tab w:val="left" w:pos="1227"/>
        </w:tabs>
        <w:kinsoku w:val="0"/>
        <w:overflowPunct w:val="0"/>
        <w:autoSpaceDE w:val="0"/>
        <w:autoSpaceDN w:val="0"/>
        <w:adjustRightInd w:val="0"/>
        <w:spacing w:line="574" w:lineRule="exact"/>
        <w:ind w:firstLine="608" w:firstLineChars="200"/>
        <w:jc w:val="left"/>
        <w:rPr>
          <w:rFonts w:eastAsia="Times New Roman"/>
          <w:w w:val="95"/>
          <w:kern w:val="0"/>
          <w:sz w:val="32"/>
        </w:rPr>
      </w:pPr>
    </w:p>
    <w:p>
      <w:pPr>
        <w:spacing w:line="574" w:lineRule="exact"/>
        <w:ind w:firstLine="640" w:firstLineChars="200"/>
        <w:rPr>
          <w:rFonts w:eastAsia="Times New Roman"/>
          <w:sz w:val="32"/>
        </w:rPr>
      </w:pPr>
      <w:r>
        <w:rPr>
          <w:rFonts w:eastAsia="Times New Roman"/>
          <w:kern w:val="0"/>
          <w:sz w:val="32"/>
        </w:rPr>
        <w:t>1</w:t>
      </w:r>
      <w:r>
        <w:rPr>
          <w:rFonts w:eastAsia="黑体"/>
          <w:kern w:val="0"/>
          <w:sz w:val="32"/>
        </w:rPr>
        <w:t xml:space="preserve">  </w:t>
      </w:r>
      <w:r>
        <w:rPr>
          <w:rFonts w:hint="eastAsia" w:eastAsia="黑体"/>
          <w:kern w:val="0"/>
          <w:sz w:val="32"/>
        </w:rPr>
        <w:t>总则</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1.1 </w:t>
      </w:r>
      <w:r>
        <w:rPr>
          <w:kern w:val="0"/>
          <w:sz w:val="32"/>
        </w:rPr>
        <w:t xml:space="preserve"> </w:t>
      </w:r>
      <w:r>
        <w:rPr>
          <w:rFonts w:hint="eastAsia" w:eastAsia="楷体_GB2312"/>
          <w:kern w:val="0"/>
          <w:sz w:val="32"/>
        </w:rPr>
        <w:t>编制目的和依据</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为提高突发事件物资能源应急保障能力，充分发挥各区域、各部门的协同作用，整合各种社会资源，形成协调一致、高效快捷的物资能源应急保障体系，确保突发事件应急处置工作需要，维护市场有序供应和社会稳定，促进“平安越城”建设，依据《绍兴市突发事件总体应急预案》、《绍兴市突发事件物资能源应急保障行动方案》和《越城区突发公共事件总体应急预案》制定本行动方案。</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1.2 </w:t>
      </w:r>
      <w:r>
        <w:rPr>
          <w:kern w:val="0"/>
          <w:sz w:val="32"/>
        </w:rPr>
        <w:t xml:space="preserve"> </w:t>
      </w:r>
      <w:r>
        <w:rPr>
          <w:rFonts w:hint="eastAsia" w:eastAsia="楷体_GB2312"/>
          <w:kern w:val="0"/>
          <w:sz w:val="32"/>
        </w:rPr>
        <w:t>适用范围</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本方案适用于本区发生的、跨镇（街道）级行政区域或超出事发地镇（街道）政府处置能力，需要由区政府负责处置的特别重大、重大和较大突发事件采取的物资能源应急保障行动和措施。</w:t>
      </w:r>
      <w:r>
        <w:rPr>
          <w:rFonts w:eastAsia="仿宋_GB2312"/>
          <w:kern w:val="0"/>
          <w:sz w:val="32"/>
        </w:rPr>
        <w:t xml:space="preserve"> </w:t>
      </w:r>
    </w:p>
    <w:p>
      <w:pPr>
        <w:spacing w:line="574" w:lineRule="exact"/>
        <w:ind w:firstLine="640" w:firstLineChars="200"/>
        <w:rPr>
          <w:rFonts w:eastAsia="仿宋_GB2312"/>
          <w:kern w:val="0"/>
          <w:sz w:val="32"/>
        </w:rPr>
      </w:pPr>
      <w:r>
        <w:rPr>
          <w:rFonts w:eastAsia="Times New Roman"/>
          <w:kern w:val="0"/>
          <w:sz w:val="32"/>
        </w:rPr>
        <w:t xml:space="preserve">1.3 </w:t>
      </w:r>
      <w:r>
        <w:rPr>
          <w:kern w:val="0"/>
          <w:sz w:val="32"/>
        </w:rPr>
        <w:t xml:space="preserve"> </w:t>
      </w:r>
      <w:r>
        <w:rPr>
          <w:rFonts w:hint="eastAsia" w:eastAsia="楷体_GB2312"/>
          <w:kern w:val="0"/>
          <w:sz w:val="32"/>
        </w:rPr>
        <w:t>物资类别</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本方案所确定的物资能源类别包括抢险类物资和抗灾类物资两大类，具体为：</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w:t>
      </w:r>
      <w:r>
        <w:rPr>
          <w:rFonts w:eastAsia="Times New Roman"/>
          <w:kern w:val="0"/>
          <w:sz w:val="32"/>
        </w:rPr>
        <w:t>1</w:t>
      </w:r>
      <w:r>
        <w:rPr>
          <w:rFonts w:hint="eastAsia" w:eastAsia="仿宋_GB2312"/>
          <w:kern w:val="0"/>
          <w:sz w:val="32"/>
        </w:rPr>
        <w:t>）抢险类物资。包括但不限于应急照明器材（应急灯、电筒）、交通工具（车辆、船只等）、通讯器材、大型施救设备（挖掘、施吊等设备）、施救防护用品（鞋帽、手套、面具等防毒、防腐用品）以及排灌设备、沙袋、钢管、桩木、铁丝、铁锹及有关配套工具等抢险基本用具。</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w:t>
      </w:r>
      <w:r>
        <w:rPr>
          <w:rFonts w:eastAsia="Times New Roman"/>
          <w:kern w:val="0"/>
          <w:sz w:val="32"/>
        </w:rPr>
        <w:t>2</w:t>
      </w:r>
      <w:r>
        <w:rPr>
          <w:rFonts w:hint="eastAsia" w:eastAsia="仿宋_GB2312"/>
          <w:kern w:val="0"/>
          <w:sz w:val="32"/>
        </w:rPr>
        <w:t>）抗灾类物资</w:t>
      </w:r>
    </w:p>
    <w:p>
      <w:pPr>
        <w:spacing w:line="574" w:lineRule="exact"/>
        <w:ind w:firstLine="640" w:firstLineChars="200"/>
        <w:rPr>
          <w:rFonts w:eastAsia="Times New Roman"/>
          <w:sz w:val="32"/>
        </w:rPr>
      </w:pPr>
      <w:r>
        <w:rPr>
          <w:rFonts w:hint="eastAsia" w:eastAsia="仿宋_GB2312"/>
          <w:kern w:val="0"/>
          <w:sz w:val="32"/>
        </w:rPr>
        <w:t>生活必需品：包括但不限于大米、面粉、食用油、猪肉、蔬菜、食盐、食糖、饼干、方便面、饮用水、帐篷、棉被、毛毯、毛巾被、服装、雨具、蚊帐、净水器、清洁用品；</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医疗用品：包括但不限于药品、医疗器械以及卫生防护用品、消毒药品及防疫物资；</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能源物资：包括但不限于煤、电、成品油、天然气；</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其他基本生产资料：包括但不限于农药、化肥、农膜、发电机。</w:t>
      </w:r>
    </w:p>
    <w:p>
      <w:pPr>
        <w:spacing w:line="574" w:lineRule="exact"/>
        <w:ind w:firstLine="640" w:firstLineChars="200"/>
        <w:rPr>
          <w:rFonts w:eastAsia="Times New Roman"/>
          <w:sz w:val="32"/>
        </w:rPr>
      </w:pPr>
      <w:r>
        <w:rPr>
          <w:rFonts w:eastAsia="Times New Roman"/>
          <w:kern w:val="0"/>
          <w:sz w:val="32"/>
        </w:rPr>
        <w:t xml:space="preserve"> 1.4 </w:t>
      </w:r>
      <w:r>
        <w:rPr>
          <w:kern w:val="0"/>
          <w:sz w:val="32"/>
        </w:rPr>
        <w:t xml:space="preserve"> </w:t>
      </w:r>
      <w:r>
        <w:rPr>
          <w:rFonts w:hint="eastAsia" w:eastAsia="楷体_GB2312"/>
          <w:kern w:val="0"/>
          <w:sz w:val="32"/>
        </w:rPr>
        <w:t>基本原则</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w:t>
      </w:r>
      <w:r>
        <w:rPr>
          <w:rFonts w:eastAsia="Times New Roman"/>
          <w:kern w:val="0"/>
          <w:sz w:val="32"/>
        </w:rPr>
        <w:t>1</w:t>
      </w:r>
      <w:r>
        <w:rPr>
          <w:rFonts w:hint="eastAsia" w:eastAsia="仿宋_GB2312"/>
          <w:kern w:val="0"/>
          <w:sz w:val="32"/>
        </w:rPr>
        <w:t>）统一指挥，分级负责。越城区突发事件物资能源应急保障工作由区政府统一领导，越城区突发事件物资能源应急保障协调小组（以下简称“区协调小组”）统一指挥和协调，根据事件性质和影响程度，区别不同等级，由区级有关部门和镇（街道）分级负责，具体组织实施。</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w:t>
      </w:r>
      <w:r>
        <w:rPr>
          <w:rFonts w:eastAsia="Times New Roman"/>
          <w:kern w:val="0"/>
          <w:sz w:val="32"/>
        </w:rPr>
        <w:t>2</w:t>
      </w:r>
      <w:r>
        <w:rPr>
          <w:rFonts w:hint="eastAsia" w:eastAsia="仿宋_GB2312"/>
          <w:kern w:val="0"/>
          <w:sz w:val="32"/>
        </w:rPr>
        <w:t>）明确职责，分工合作。突发事件物资能源应急保障工作在明确各部门职责的前提下，由区协调小组按部门职责对工作进行分工布置和协调指挥，坚持分工负责、归口管理、谁主管谁负责的原则。同时，加强部门间沟通协调，通力合作，密切配合，确保突发事件物资能源的应急供应。</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w:t>
      </w:r>
      <w:r>
        <w:rPr>
          <w:rFonts w:eastAsia="Times New Roman"/>
          <w:kern w:val="0"/>
          <w:sz w:val="32"/>
        </w:rPr>
        <w:t>3</w:t>
      </w:r>
      <w:r>
        <w:rPr>
          <w:rFonts w:hint="eastAsia" w:eastAsia="仿宋_GB2312"/>
          <w:kern w:val="0"/>
          <w:sz w:val="32"/>
        </w:rPr>
        <w:t>）完善机制，整合资源。建立完善各级政府重要物资和能源的政府储备和工作经费制度，建立应急状态下的征集调用机制，建立应急保障所需相关资源的动态数据库，整合突发事件物资能源应急保障资源，综合运用行政、法律、经济、舆论等手段，确保应急供应。</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w:t>
      </w:r>
      <w:r>
        <w:rPr>
          <w:rFonts w:eastAsia="Times New Roman"/>
          <w:kern w:val="0"/>
          <w:sz w:val="32"/>
        </w:rPr>
        <w:t>4</w:t>
      </w:r>
      <w:r>
        <w:rPr>
          <w:rFonts w:hint="eastAsia" w:eastAsia="仿宋_GB2312"/>
          <w:kern w:val="0"/>
          <w:sz w:val="32"/>
        </w:rPr>
        <w:t>）程序规范，处置有效。严格按照法定权限和程序实施突发事件物资能源应急保障措施。启动干预措施、征集调用储备物资，应严格遵守相关规定。查处市场违法案件，做到事实清楚、证据确凿、定性准确、处理恰当、程序合法、手续完备。</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2</w:t>
      </w:r>
      <w:r>
        <w:rPr>
          <w:rFonts w:eastAsia="黑体"/>
          <w:kern w:val="0"/>
          <w:sz w:val="32"/>
        </w:rPr>
        <w:t xml:space="preserve">  </w:t>
      </w:r>
      <w:r>
        <w:rPr>
          <w:rFonts w:hint="eastAsia" w:eastAsia="黑体"/>
          <w:kern w:val="0"/>
          <w:sz w:val="32"/>
        </w:rPr>
        <w:t>组织指挥体系及职责</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2.1</w:t>
      </w:r>
      <w:r>
        <w:rPr>
          <w:kern w:val="0"/>
          <w:sz w:val="32"/>
        </w:rPr>
        <w:t xml:space="preserve"> </w:t>
      </w:r>
      <w:r>
        <w:rPr>
          <w:rFonts w:eastAsia="Times New Roman"/>
          <w:kern w:val="0"/>
          <w:sz w:val="32"/>
        </w:rPr>
        <w:t xml:space="preserve"> </w:t>
      </w:r>
      <w:r>
        <w:rPr>
          <w:rFonts w:hint="eastAsia" w:eastAsia="楷体_GB2312"/>
          <w:kern w:val="0"/>
          <w:sz w:val="32"/>
        </w:rPr>
        <w:t>区协调小组</w:t>
      </w:r>
      <w:r>
        <w:rPr>
          <w:rFonts w:eastAsia="楷体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建立越城区突发事件物资能源应急保障协调小组，区政府分管副区长任组长，副组长由区应急管理局、区发改局主要负责人担任。区委宣传部、区府办、区发改局、区经信局、区公安分局、区财政局、区自然资源和规划局、区建设交通局、区水利局、区农业农村局、区文广旅游局、区卫生健康局、区应急管理局、区市场监管局、区商务局、区金融办、绍兴电力局用电管理所、电信越城分公司、移动越城分公司、联通越城分公司、中石化绍兴分公司、中石油绍兴分公司等部门（单位）及镇（街道）政府分管负责人为成员。</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2.2 </w:t>
      </w:r>
      <w:r>
        <w:rPr>
          <w:kern w:val="0"/>
          <w:sz w:val="32"/>
        </w:rPr>
        <w:t xml:space="preserve"> </w:t>
      </w:r>
      <w:r>
        <w:rPr>
          <w:rFonts w:hint="eastAsia" w:eastAsia="楷体_GB2312"/>
          <w:kern w:val="0"/>
          <w:sz w:val="32"/>
        </w:rPr>
        <w:t>区协调小组主要职责</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统一指挥、指导区级应急物资能源储备和应急状态时重要物资能源的市场供应保障工作，确定各成员单位具体职责。</w:t>
      </w:r>
    </w:p>
    <w:p>
      <w:pPr>
        <w:spacing w:line="574" w:lineRule="exact"/>
        <w:ind w:firstLine="640" w:firstLineChars="200"/>
        <w:rPr>
          <w:rFonts w:eastAsia="Times New Roman"/>
          <w:sz w:val="32"/>
        </w:rPr>
      </w:pPr>
      <w:r>
        <w:rPr>
          <w:rFonts w:hint="eastAsia" w:eastAsia="仿宋_GB2312"/>
          <w:kern w:val="0"/>
          <w:sz w:val="32"/>
        </w:rPr>
        <w:t>在区政府统一领导下，应急状态时下达物资能源应急保障任务，指挥、协调各成员单位及有关单位组织实施，并监督检查落实情况。</w:t>
      </w:r>
    </w:p>
    <w:p>
      <w:pPr>
        <w:spacing w:line="574" w:lineRule="exact"/>
        <w:ind w:firstLine="640" w:firstLineChars="200"/>
        <w:rPr>
          <w:rFonts w:eastAsia="Times New Roman"/>
          <w:sz w:val="32"/>
        </w:rPr>
      </w:pPr>
      <w:r>
        <w:rPr>
          <w:rFonts w:hint="eastAsia" w:eastAsia="仿宋_GB2312"/>
          <w:kern w:val="0"/>
          <w:sz w:val="32"/>
        </w:rPr>
        <w:t>负责向区政府提出物资能源应急保障工作方案，提出动用区级储备物资能源的种类、数量建议。</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根据区政府的决定，作出动用区级储备商品及投放市场的指令，责令有储备任务的部门和单位按规定投放储备物资能源，储备物资能源不能满足市场需求时，向市级有关部门或市政府提出紧急援助请求。</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决定突发事件物资能源应急保障和市场供应的新闻发布及有关事宜。</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指导有关镇（街道）政府的应急物资能源保障工作。</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研究落实区政府交办的其他有关物资能源应急保障工作的重大事项。</w:t>
      </w:r>
    </w:p>
    <w:p>
      <w:pPr>
        <w:spacing w:line="574" w:lineRule="exact"/>
        <w:ind w:firstLine="640" w:firstLineChars="200"/>
        <w:rPr>
          <w:rFonts w:eastAsia="Times New Roman"/>
          <w:sz w:val="32"/>
        </w:rPr>
      </w:pPr>
      <w:r>
        <w:rPr>
          <w:rFonts w:eastAsia="Times New Roman"/>
          <w:kern w:val="0"/>
          <w:sz w:val="32"/>
        </w:rPr>
        <w:t xml:space="preserve">2.3 </w:t>
      </w:r>
      <w:r>
        <w:rPr>
          <w:kern w:val="0"/>
          <w:sz w:val="32"/>
        </w:rPr>
        <w:t xml:space="preserve"> </w:t>
      </w:r>
      <w:r>
        <w:rPr>
          <w:rFonts w:hint="eastAsia" w:eastAsia="楷体_GB2312"/>
          <w:kern w:val="0"/>
          <w:sz w:val="32"/>
        </w:rPr>
        <w:t>成员单位职责</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区委宣传部：负责组织和协调新闻单位，根据成员单位提供的材料，按照有利于市场稳定的原则组织好新闻发布和宣传报道工作。</w:t>
      </w:r>
    </w:p>
    <w:p>
      <w:pPr>
        <w:spacing w:line="574" w:lineRule="exact"/>
        <w:ind w:firstLine="640" w:firstLineChars="200"/>
        <w:rPr>
          <w:rFonts w:eastAsia="仿宋_GB2312"/>
          <w:kern w:val="0"/>
          <w:sz w:val="32"/>
        </w:rPr>
      </w:pPr>
      <w:r>
        <w:rPr>
          <w:rFonts w:hint="eastAsia" w:eastAsia="仿宋_GB2312"/>
          <w:kern w:val="0"/>
          <w:sz w:val="32"/>
        </w:rPr>
        <w:t>区府办：负责区级机关突发事件物资能源应急保障工作。</w:t>
      </w:r>
    </w:p>
    <w:p>
      <w:pPr>
        <w:spacing w:line="574" w:lineRule="exact"/>
        <w:ind w:firstLine="640" w:firstLineChars="200"/>
        <w:rPr>
          <w:rFonts w:eastAsia="仿宋_GB2312"/>
          <w:kern w:val="0"/>
          <w:sz w:val="32"/>
        </w:rPr>
      </w:pPr>
      <w:r>
        <w:rPr>
          <w:rFonts w:hint="eastAsia" w:eastAsia="仿宋_GB2312"/>
          <w:kern w:val="0"/>
          <w:sz w:val="32"/>
        </w:rPr>
        <w:t>区发改局：牵头制定本方案；负责突发公共事件物资能源应急保障综合协调工作，组织召开区协调小组工作会议，牵头抓好区协调小组会议决定事项的督办工作；负责粮、油、冻猪肉等重要物资、救灾物资的收储、轮换和日常管理，根据动用指令按程序组织调出；协同区应急管理局建立和完善重要物资的应急采购、应急调用机制和体系，建立相关资源的动态数据库；具体负责全区物资能源保障基础设施投资的综合协调；监测分析粮食市场运行情况，监测分析能源市场运行情况；建立应急供应网络，组织粮食、相关能源的调运。</w:t>
      </w:r>
    </w:p>
    <w:p>
      <w:pPr>
        <w:spacing w:line="574" w:lineRule="exact"/>
        <w:ind w:firstLine="640" w:firstLineChars="200"/>
        <w:rPr>
          <w:rFonts w:eastAsia="Times New Roman"/>
          <w:sz w:val="32"/>
        </w:rPr>
      </w:pPr>
      <w:r>
        <w:rPr>
          <w:rFonts w:hint="eastAsia" w:eastAsia="仿宋_GB2312"/>
          <w:kern w:val="0"/>
          <w:sz w:val="32"/>
        </w:rPr>
        <w:t>区经信局：落实全区医药和食盐区级应急储备；负责建立和完善中药物资能源的应急加工、应急采购、应急调用机制和体系，建立相关资源的动态数据库；配合有关部门调集和征用必要的物资装备；牵头协调金融机构，为应急生产和应急供应企业的应急需求资金提供支持。</w:t>
      </w:r>
    </w:p>
    <w:p>
      <w:pPr>
        <w:spacing w:line="574" w:lineRule="exact"/>
        <w:ind w:firstLine="640" w:firstLineChars="200"/>
        <w:rPr>
          <w:rFonts w:eastAsia="Times New Roman"/>
          <w:sz w:val="32"/>
        </w:rPr>
      </w:pPr>
      <w:r>
        <w:rPr>
          <w:rFonts w:hint="eastAsia" w:eastAsia="仿宋_GB2312"/>
          <w:kern w:val="0"/>
          <w:sz w:val="32"/>
        </w:rPr>
        <w:t>区公安分局：负责组织维护突发事件地区的治安秩序，及时打击扰乱社会秩序的违法犯罪活动。</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区财政局：按照《绍兴市突发事件财政应急保障专项预案》以及《越城区突发事件财政应急保障专项预案》要求，及时落实相关预算，提供应急资金保障。</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区自然资源和规划局：</w:t>
      </w:r>
      <w:r>
        <w:rPr>
          <w:rFonts w:hint="eastAsia" w:eastAsia="仿宋_GB2312"/>
          <w:color w:val="111F2C"/>
          <w:kern w:val="0"/>
          <w:sz w:val="32"/>
        </w:rPr>
        <w:t>负责开展林木资源调查和年度林木采伐限额编制，协助市局进行应急木材和加工品调运</w:t>
      </w:r>
      <w:r>
        <w:rPr>
          <w:rFonts w:hint="eastAsia" w:eastAsia="仿宋_GB2312"/>
          <w:kern w:val="0"/>
          <w:sz w:val="32"/>
        </w:rPr>
        <w:t>。</w:t>
      </w:r>
    </w:p>
    <w:p>
      <w:pPr>
        <w:spacing w:line="574" w:lineRule="exact"/>
        <w:ind w:firstLine="640" w:firstLineChars="200"/>
        <w:rPr>
          <w:rFonts w:eastAsia="仿宋_GB2312"/>
          <w:kern w:val="0"/>
          <w:sz w:val="32"/>
        </w:rPr>
      </w:pPr>
      <w:r>
        <w:rPr>
          <w:rFonts w:hint="eastAsia" w:eastAsia="仿宋_GB2312"/>
          <w:kern w:val="0"/>
          <w:sz w:val="32"/>
        </w:rPr>
        <w:t>区建设交通局：负责大型施吊设备储备调用工作；负责突发事件物资能源运输保障工作。</w:t>
      </w:r>
    </w:p>
    <w:p>
      <w:pPr>
        <w:spacing w:line="574" w:lineRule="exact"/>
        <w:ind w:firstLine="640" w:firstLineChars="200"/>
        <w:rPr>
          <w:rFonts w:eastAsia="Times New Roman"/>
          <w:sz w:val="32"/>
        </w:rPr>
      </w:pPr>
      <w:r>
        <w:rPr>
          <w:rFonts w:hint="eastAsia" w:eastAsia="仿宋_GB2312"/>
          <w:kern w:val="0"/>
          <w:sz w:val="32"/>
        </w:rPr>
        <w:t>区水利局：指导水利系统防汛物资管理；负责防汛防台抗旱有关物资储备的监督指导，防汛物资应急调配工作。</w:t>
      </w:r>
    </w:p>
    <w:p>
      <w:pPr>
        <w:spacing w:line="574" w:lineRule="exact"/>
        <w:ind w:firstLine="640" w:firstLineChars="200"/>
        <w:rPr>
          <w:rFonts w:eastAsia="Times New Roman"/>
          <w:sz w:val="32"/>
        </w:rPr>
      </w:pPr>
      <w:r>
        <w:rPr>
          <w:rFonts w:hint="eastAsia" w:eastAsia="仿宋_GB2312"/>
          <w:kern w:val="0"/>
          <w:sz w:val="32"/>
        </w:rPr>
        <w:t>区农业农村局：负责组织动物疫病疫苗、消毒药品、诊断试剂等应急防疫物资及粮食种子、化肥、农药等农资商品的储备、供应，组织粮油、蔬菜、畜禽产品的应急生产。</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区文广旅游局：根据应急工作需要，及时提供应对突发事件的星级酒店等安置场所。</w:t>
      </w:r>
    </w:p>
    <w:p>
      <w:pPr>
        <w:spacing w:line="574" w:lineRule="exact"/>
        <w:ind w:firstLine="640" w:firstLineChars="200"/>
        <w:rPr>
          <w:rFonts w:eastAsia="仿宋_GB2312"/>
          <w:kern w:val="0"/>
          <w:sz w:val="32"/>
        </w:rPr>
      </w:pPr>
      <w:r>
        <w:rPr>
          <w:rFonts w:hint="eastAsia" w:eastAsia="仿宋_GB2312"/>
          <w:kern w:val="0"/>
          <w:sz w:val="32"/>
        </w:rPr>
        <w:t>区卫生健康局：牵头编制药品、医疗器械品种和数量应急储备计划；负责及时提供所需医药用品储备品种目录，会同有关部门落实本系统药品、医疗器械、卫生防护、消毒产品以及其他防疫物资等医药用品类保障工作。</w:t>
      </w:r>
    </w:p>
    <w:p>
      <w:pPr>
        <w:spacing w:line="574" w:lineRule="exact"/>
        <w:ind w:firstLine="640" w:firstLineChars="200"/>
        <w:rPr>
          <w:rFonts w:eastAsia="仿宋_GB2312"/>
          <w:kern w:val="0"/>
          <w:sz w:val="32"/>
        </w:rPr>
      </w:pPr>
      <w:r>
        <w:rPr>
          <w:rFonts w:hint="eastAsia" w:eastAsia="仿宋_GB2312"/>
          <w:kern w:val="0"/>
          <w:sz w:val="32"/>
        </w:rPr>
        <w:t>区应急管理局：</w:t>
      </w:r>
      <w:r>
        <w:rPr>
          <w:rFonts w:hint="eastAsia" w:eastAsia="仿宋_GB2312"/>
          <w:color w:val="111F2C"/>
          <w:kern w:val="0"/>
          <w:sz w:val="32"/>
        </w:rPr>
        <w:t>负责提出区级救灾物资的储备需求，作出动用区级调拨的救灾物资的决策，组织协调重要应急物资的储备、调拨和紧急配送，承担救灾款物的管理、分配和监督使用工作；制定全区应急物资储备规划，组织编制区级救灾物资储备、品</w:t>
      </w:r>
      <w:r>
        <w:rPr>
          <w:rFonts w:hint="eastAsia" w:eastAsia="仿宋_GB2312"/>
          <w:color w:val="111F2C"/>
          <w:spacing w:val="-6"/>
          <w:kern w:val="0"/>
          <w:sz w:val="32"/>
        </w:rPr>
        <w:t>种目录和标准，会同有关部门建立健全应急物资储备、信息平台和调拨制度，在救灾时统一调度；负责做好企业应急生产和加工等环节中的安全生产综合监管工作；负责做好救援类物资储备、管理工作，指导其他部门落实应急物资储备工作。</w:t>
      </w:r>
    </w:p>
    <w:p>
      <w:pPr>
        <w:spacing w:line="574" w:lineRule="exact"/>
        <w:ind w:firstLine="640" w:firstLineChars="200"/>
        <w:rPr>
          <w:rFonts w:eastAsia="仿宋_GB2312"/>
          <w:kern w:val="0"/>
          <w:sz w:val="32"/>
        </w:rPr>
      </w:pPr>
      <w:r>
        <w:rPr>
          <w:rFonts w:hint="eastAsia" w:eastAsia="仿宋_GB2312"/>
          <w:kern w:val="0"/>
          <w:sz w:val="32"/>
        </w:rPr>
        <w:t>区市场监管局：负责规范市场主体经营行为，严厉打击制售假冒伪劣商品等违法经营活动，维护市场经济秩序；负责市场价格监督管理，依法依规查处价格违法行为；负责食品安全的综合监督，组织协调和依法开展对重大食品安全事故的查处；负责药品和医疗器械质量监管；负责生产环节产品质量监督管理，严厉查处生产假冒伪劣产品、计量违法等扰乱市场经济秩序的违法活动。</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区商务局：根据应急工作需要，积极配合牵头部门做好麻袋、编织袋等抗险救灾的储备工作；配合牵头部门建立健全生活必需品市场供应应急管理机制，配合牵头部门做好重要消费品的储备管理、市场调控和重要生产资料的流通管理；负责商品进出口调控，组织部分重要商品的进口。</w:t>
      </w:r>
    </w:p>
    <w:p>
      <w:pPr>
        <w:spacing w:line="574" w:lineRule="exact"/>
        <w:ind w:firstLine="640" w:firstLineChars="200"/>
        <w:rPr>
          <w:rFonts w:eastAsia="Times New Roman"/>
          <w:color w:val="FF0000"/>
          <w:sz w:val="32"/>
        </w:rPr>
      </w:pPr>
      <w:r>
        <w:rPr>
          <w:rFonts w:hint="eastAsia" w:eastAsia="仿宋_GB2312"/>
          <w:kern w:val="0"/>
          <w:sz w:val="32"/>
        </w:rPr>
        <w:t>绍兴电力局用电管理所：负责电网安全和电力输送、调配工作。</w:t>
      </w:r>
      <w:r>
        <w:rPr>
          <w:rFonts w:eastAsia="仿宋_GB2312"/>
          <w:color w:val="FF0000"/>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电信越城分公司、移动越城分公司、联通越城分公司：负责应急通</w:t>
      </w:r>
      <w:r>
        <w:rPr>
          <w:rFonts w:hint="eastAsia" w:eastAsia="仿宋_GB2312"/>
          <w:kern w:val="0"/>
          <w:sz w:val="32"/>
          <w:lang w:val="en-US" w:eastAsia="zh-CN"/>
        </w:rPr>
        <w:t>信</w:t>
      </w:r>
      <w:r>
        <w:rPr>
          <w:rFonts w:hint="eastAsia" w:eastAsia="仿宋_GB2312"/>
          <w:kern w:val="0"/>
          <w:sz w:val="32"/>
        </w:rPr>
        <w:t>保障工作。</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中石化绍兴分公司、中石油绍兴分公司：落实成品油储备任务，负责成品油应急保障供应工作。</w:t>
      </w:r>
    </w:p>
    <w:p>
      <w:pPr>
        <w:spacing w:line="574" w:lineRule="exact"/>
        <w:ind w:firstLine="640" w:firstLineChars="200"/>
        <w:rPr>
          <w:rFonts w:eastAsia="Times New Roman"/>
          <w:color w:val="FF0000"/>
          <w:sz w:val="32"/>
        </w:rPr>
      </w:pPr>
      <w:r>
        <w:rPr>
          <w:rFonts w:eastAsia="仿宋_GB2312"/>
          <w:kern w:val="0"/>
          <w:sz w:val="32"/>
        </w:rPr>
        <w:t xml:space="preserve"> </w:t>
      </w:r>
      <w:r>
        <w:rPr>
          <w:rFonts w:hint="eastAsia" w:eastAsia="仿宋_GB2312"/>
          <w:kern w:val="0"/>
          <w:sz w:val="32"/>
        </w:rPr>
        <w:t>区红十字会：突发公共事件发生前后，组织、发动红十字会系统开展所需药品、医疗器械等物资的募集工作，参与灾区现场救护工作。</w:t>
      </w:r>
    </w:p>
    <w:p>
      <w:pPr>
        <w:spacing w:line="574" w:lineRule="exact"/>
        <w:ind w:firstLine="640" w:firstLineChars="200"/>
        <w:rPr>
          <w:rFonts w:eastAsia="Times New Roman"/>
          <w:sz w:val="32"/>
        </w:rPr>
      </w:pPr>
      <w:r>
        <w:rPr>
          <w:rFonts w:hint="eastAsia" w:eastAsia="仿宋_GB2312"/>
          <w:kern w:val="0"/>
          <w:sz w:val="32"/>
        </w:rPr>
        <w:t>各镇（街道）政府根据《越城区突发事件总体应急预案》，参照本方案，制定本行政区域突发事件物资能源应急保障行动方案，成立突发事件物资能源应急保障协调小组，做好应急救灾物资的日常储备、管理工作，在区政府和区协调小组领导下开展本行政区域内的应急保障工作。</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3</w:t>
      </w:r>
      <w:r>
        <w:rPr>
          <w:rFonts w:eastAsia="黑体"/>
          <w:kern w:val="0"/>
          <w:sz w:val="32"/>
        </w:rPr>
        <w:t xml:space="preserve">  </w:t>
      </w:r>
      <w:r>
        <w:rPr>
          <w:rFonts w:hint="eastAsia" w:eastAsia="黑体"/>
          <w:kern w:val="0"/>
          <w:sz w:val="32"/>
        </w:rPr>
        <w:t>应急响应</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3.1 </w:t>
      </w:r>
      <w:r>
        <w:rPr>
          <w:kern w:val="0"/>
          <w:sz w:val="32"/>
        </w:rPr>
        <w:t xml:space="preserve"> </w:t>
      </w:r>
      <w:r>
        <w:rPr>
          <w:rFonts w:hint="eastAsia" w:eastAsia="楷体_GB2312"/>
          <w:kern w:val="0"/>
          <w:sz w:val="32"/>
        </w:rPr>
        <w:t>响应分级</w:t>
      </w:r>
      <w:r>
        <w:rPr>
          <w:rFonts w:eastAsia="楷体_GB2312"/>
          <w:kern w:val="0"/>
          <w:sz w:val="32"/>
        </w:rPr>
        <w:t xml:space="preserve"> </w:t>
      </w:r>
    </w:p>
    <w:p>
      <w:pPr>
        <w:overflowPunct w:val="0"/>
        <w:spacing w:line="574" w:lineRule="exact"/>
        <w:ind w:firstLine="640" w:firstLineChars="200"/>
        <w:rPr>
          <w:rFonts w:eastAsia="仿宋_GB2312"/>
          <w:sz w:val="32"/>
        </w:rPr>
      </w:pPr>
      <w:r>
        <w:rPr>
          <w:rFonts w:hint="eastAsia" w:eastAsia="仿宋_GB2312"/>
          <w:sz w:val="32"/>
        </w:rPr>
        <w:t>当先期处置仍不能有效控制事态发展，区政府或经区政府授权的相关部门根据突发事件的不同等级，宣布相关预案响应。区级应急响应一般由高到低分为四级：</w:t>
      </w:r>
      <w:r>
        <w:rPr>
          <w:rFonts w:eastAsia="仿宋_GB2312"/>
          <w:sz w:val="32"/>
        </w:rPr>
        <w:t>I</w:t>
      </w:r>
      <w:r>
        <w:rPr>
          <w:rFonts w:hint="eastAsia" w:eastAsia="仿宋_GB2312"/>
          <w:sz w:val="32"/>
        </w:rPr>
        <w:t>级、Ⅱ级、Ⅲ级、Ⅳ级。启动</w:t>
      </w:r>
      <w:r>
        <w:rPr>
          <w:rFonts w:eastAsia="仿宋_GB2312"/>
          <w:sz w:val="32"/>
        </w:rPr>
        <w:t>I</w:t>
      </w:r>
      <w:r>
        <w:rPr>
          <w:rFonts w:hint="eastAsia" w:eastAsia="仿宋_GB2312"/>
          <w:sz w:val="32"/>
        </w:rPr>
        <w:t>级、Ⅱ级响应由区委、区政府决定；启动Ⅲ级响应由区委、区政府负责同志决定；启动Ⅳ级响应由区专项应急指挥部或牵头部门决定。</w:t>
      </w:r>
    </w:p>
    <w:p>
      <w:pPr>
        <w:overflowPunct w:val="0"/>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）发生Ⅳ级（一般）突发事件，区级预案响应。</w:t>
      </w:r>
    </w:p>
    <w:p>
      <w:pPr>
        <w:overflowPunct w:val="0"/>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）发生Ⅲ级（较大）及以上突发事件，区级预案必须响应。</w:t>
      </w:r>
    </w:p>
    <w:p>
      <w:pPr>
        <w:overflowPunct w:val="0"/>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）发生Ⅱ级（重大）、</w:t>
      </w:r>
      <w:r>
        <w:rPr>
          <w:rFonts w:eastAsia="仿宋_GB2312"/>
          <w:sz w:val="32"/>
        </w:rPr>
        <w:t>I</w:t>
      </w:r>
      <w:r>
        <w:rPr>
          <w:rFonts w:hint="eastAsia" w:eastAsia="仿宋_GB2312"/>
          <w:sz w:val="32"/>
        </w:rPr>
        <w:t>级（特别重大）突发事件，立即启动区级预案应急响应，在区委、区政府领导下，成立区专项应急指挥部，统一指挥协调应急处置工作，并报上级政府。省级、市级预案响应，按照上级政府及上级有关部门的指示要求开展应急处置工作。</w:t>
      </w:r>
    </w:p>
    <w:p>
      <w:pPr>
        <w:spacing w:line="574" w:lineRule="exact"/>
        <w:ind w:firstLine="640" w:firstLineChars="200"/>
        <w:rPr>
          <w:rFonts w:eastAsia="Times New Roman"/>
          <w:sz w:val="32"/>
        </w:rPr>
      </w:pPr>
      <w:r>
        <w:rPr>
          <w:rFonts w:eastAsia="Times New Roman"/>
          <w:kern w:val="0"/>
          <w:sz w:val="32"/>
        </w:rPr>
        <w:t xml:space="preserve">3.2 </w:t>
      </w:r>
      <w:r>
        <w:rPr>
          <w:kern w:val="0"/>
          <w:sz w:val="32"/>
        </w:rPr>
        <w:t xml:space="preserve"> </w:t>
      </w:r>
      <w:r>
        <w:rPr>
          <w:rFonts w:hint="eastAsia" w:eastAsia="楷体_GB2312"/>
          <w:kern w:val="0"/>
          <w:sz w:val="32"/>
        </w:rPr>
        <w:t>指挥协调</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接到区政府指令后，区协调小组组长及时主持召开成员单位会议，研究部署物资能源应急保障工作。情况紧急时，根据区政府指令，区协调小组组长可按本方案协调各成员单位行动。各成员单位根据本方案明确的职责分工，履行物资能源保障职责。</w:t>
      </w:r>
      <w:r>
        <w:rPr>
          <w:rFonts w:eastAsia="仿宋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应急保障实施过程中，区协调小组组长可根据工作需要，主持召开区协调小组成员单位会议，研究、检查、落实保障工作。必要时，区协调小组组长可带领有关人员直接赶赴现场，指导组织物资能源保障行动。</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3.3 </w:t>
      </w:r>
      <w:r>
        <w:rPr>
          <w:kern w:val="0"/>
          <w:sz w:val="32"/>
        </w:rPr>
        <w:t xml:space="preserve"> </w:t>
      </w:r>
      <w:r>
        <w:rPr>
          <w:rFonts w:hint="eastAsia" w:eastAsia="楷体_GB2312"/>
          <w:kern w:val="0"/>
          <w:sz w:val="32"/>
        </w:rPr>
        <w:t>信息通报</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物资能源保障行动方案启动后，区协调小组应及时了解情况，综合掌握突发事件基本情况、物资能源保障要求及有关保障资源情况，采取多种方法及时通报各成员单位，并将有关信息通报区相关应急指挥机构。</w:t>
      </w:r>
      <w:r>
        <w:rPr>
          <w:rFonts w:eastAsia="仿宋_GB2312"/>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各成员单位按照应急联系工作机制，提供本单位掌握的信息、资源，提出应急工作建议供区协调小组决策。物资能源保障行动涉及的镇（街道），应及时将本行政区域内物资能源供求和保障的有关信息报区协调小组。</w:t>
      </w:r>
    </w:p>
    <w:p>
      <w:pPr>
        <w:spacing w:line="574" w:lineRule="exact"/>
        <w:ind w:firstLine="640" w:firstLineChars="200"/>
        <w:rPr>
          <w:rFonts w:eastAsia="黑体"/>
          <w:kern w:val="0"/>
          <w:sz w:val="32"/>
        </w:rPr>
      </w:pPr>
      <w:r>
        <w:rPr>
          <w:rFonts w:eastAsia="Times New Roman"/>
          <w:kern w:val="0"/>
          <w:sz w:val="32"/>
        </w:rPr>
        <w:t>4</w:t>
      </w:r>
      <w:r>
        <w:rPr>
          <w:kern w:val="0"/>
          <w:sz w:val="32"/>
        </w:rPr>
        <w:t xml:space="preserve"> </w:t>
      </w:r>
      <w:r>
        <w:rPr>
          <w:rFonts w:eastAsia="黑体"/>
          <w:kern w:val="0"/>
          <w:sz w:val="32"/>
        </w:rPr>
        <w:t xml:space="preserve"> </w:t>
      </w:r>
      <w:r>
        <w:rPr>
          <w:rFonts w:hint="eastAsia" w:eastAsia="黑体"/>
          <w:kern w:val="0"/>
          <w:sz w:val="32"/>
        </w:rPr>
        <w:t>应急措施</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4.1</w:t>
      </w:r>
      <w:r>
        <w:rPr>
          <w:kern w:val="0"/>
          <w:sz w:val="32"/>
        </w:rPr>
        <w:t xml:space="preserve"> </w:t>
      </w:r>
      <w:r>
        <w:rPr>
          <w:rFonts w:eastAsia="Times New Roman"/>
          <w:kern w:val="0"/>
          <w:sz w:val="32"/>
        </w:rPr>
        <w:t xml:space="preserve"> </w:t>
      </w:r>
      <w:r>
        <w:rPr>
          <w:rFonts w:hint="eastAsia" w:eastAsia="楷体_GB2312"/>
          <w:kern w:val="0"/>
          <w:sz w:val="32"/>
        </w:rPr>
        <w:t>信息引导</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宣传部门应及时组织协调电视、广播、网络、报刊等新闻媒体，向社会通报市场供求情况，正确引导社会舆论，消除社会恐慌心理。</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4.2 </w:t>
      </w:r>
      <w:r>
        <w:rPr>
          <w:kern w:val="0"/>
          <w:sz w:val="32"/>
        </w:rPr>
        <w:t xml:space="preserve"> </w:t>
      </w:r>
      <w:r>
        <w:rPr>
          <w:rFonts w:hint="eastAsia" w:eastAsia="楷体_GB2312"/>
          <w:kern w:val="0"/>
          <w:sz w:val="32"/>
        </w:rPr>
        <w:t>企业供应链采购</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商务部门应督促区重点联系流通企业积极组织货源，动用商业库存，保障市场供应。</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4.3</w:t>
      </w:r>
      <w:r>
        <w:rPr>
          <w:kern w:val="0"/>
          <w:sz w:val="32"/>
        </w:rPr>
        <w:t xml:space="preserve"> </w:t>
      </w:r>
      <w:r>
        <w:rPr>
          <w:rFonts w:eastAsia="Times New Roman"/>
          <w:kern w:val="0"/>
          <w:sz w:val="32"/>
        </w:rPr>
        <w:t xml:space="preserve"> </w:t>
      </w:r>
      <w:r>
        <w:rPr>
          <w:rFonts w:hint="eastAsia" w:eastAsia="楷体_GB2312"/>
          <w:kern w:val="0"/>
          <w:sz w:val="32"/>
        </w:rPr>
        <w:t>企业应急生产</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区经信局应组织区应急加工重点联系生产企业开展应急生产，提供应急商品。</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4.4 </w:t>
      </w:r>
      <w:r>
        <w:rPr>
          <w:kern w:val="0"/>
          <w:sz w:val="32"/>
        </w:rPr>
        <w:t xml:space="preserve"> </w:t>
      </w:r>
      <w:r>
        <w:rPr>
          <w:rFonts w:hint="eastAsia" w:eastAsia="楷体_GB2312"/>
          <w:kern w:val="0"/>
          <w:sz w:val="32"/>
        </w:rPr>
        <w:t>区域间调剂</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从区内未发生市场波动的地区紧急调运商品，进行异地商品余缺调剂。</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4.5 </w:t>
      </w:r>
      <w:r>
        <w:rPr>
          <w:kern w:val="0"/>
          <w:sz w:val="32"/>
        </w:rPr>
        <w:t xml:space="preserve"> </w:t>
      </w:r>
      <w:r>
        <w:rPr>
          <w:rFonts w:hint="eastAsia" w:eastAsia="楷体_GB2312"/>
          <w:kern w:val="0"/>
          <w:sz w:val="32"/>
        </w:rPr>
        <w:t>动用物资储备</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首先动用镇（街道）储备，镇（街道）储备物资不足时，再按规定程序动用区级储备物资投放市场。</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4.6 </w:t>
      </w:r>
      <w:r>
        <w:rPr>
          <w:kern w:val="0"/>
          <w:sz w:val="32"/>
        </w:rPr>
        <w:t xml:space="preserve"> </w:t>
      </w:r>
      <w:r>
        <w:rPr>
          <w:rFonts w:hint="eastAsia" w:eastAsia="楷体_GB2312"/>
          <w:kern w:val="0"/>
          <w:sz w:val="32"/>
        </w:rPr>
        <w:t>组织进出口</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当市内、省内资源不足时，迅速组织区内有关企业进行进口采购或控制出口。</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4.7 </w:t>
      </w:r>
      <w:r>
        <w:rPr>
          <w:kern w:val="0"/>
          <w:sz w:val="32"/>
        </w:rPr>
        <w:t xml:space="preserve"> </w:t>
      </w:r>
      <w:r>
        <w:rPr>
          <w:rFonts w:hint="eastAsia" w:eastAsia="楷体_GB2312"/>
          <w:kern w:val="0"/>
          <w:sz w:val="32"/>
        </w:rPr>
        <w:t>定量或限量销售</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情况特别严重时，对重要商品物资暂时实行统一配发、分配和定量或限量销售。</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4.8</w:t>
      </w:r>
      <w:r>
        <w:rPr>
          <w:kern w:val="0"/>
          <w:sz w:val="32"/>
        </w:rPr>
        <w:t xml:space="preserve"> </w:t>
      </w:r>
      <w:r>
        <w:rPr>
          <w:rFonts w:eastAsia="Times New Roman"/>
          <w:kern w:val="0"/>
          <w:sz w:val="32"/>
        </w:rPr>
        <w:t xml:space="preserve"> </w:t>
      </w:r>
      <w:r>
        <w:rPr>
          <w:rFonts w:hint="eastAsia" w:eastAsia="楷体_GB2312"/>
          <w:kern w:val="0"/>
          <w:sz w:val="32"/>
        </w:rPr>
        <w:t>依法征用</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按照国家有关法律规定，紧急征用法人或自然人的重要商品物资、交通工具以及相关设施。</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4.9 </w:t>
      </w:r>
      <w:r>
        <w:rPr>
          <w:kern w:val="0"/>
          <w:sz w:val="32"/>
        </w:rPr>
        <w:t xml:space="preserve"> </w:t>
      </w:r>
      <w:r>
        <w:rPr>
          <w:rFonts w:hint="eastAsia" w:eastAsia="楷体_GB2312"/>
          <w:kern w:val="0"/>
          <w:sz w:val="32"/>
        </w:rPr>
        <w:t>请求援助</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根据有关程序，向市级有关部门或省政府提出援助要求。</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5</w:t>
      </w:r>
      <w:r>
        <w:rPr>
          <w:rFonts w:eastAsia="黑体"/>
          <w:kern w:val="0"/>
          <w:sz w:val="32"/>
        </w:rPr>
        <w:t xml:space="preserve">  </w:t>
      </w:r>
      <w:r>
        <w:rPr>
          <w:rFonts w:hint="eastAsia" w:eastAsia="黑体"/>
          <w:kern w:val="0"/>
          <w:sz w:val="32"/>
        </w:rPr>
        <w:t>应急结束</w:t>
      </w:r>
      <w:r>
        <w:rPr>
          <w:rFonts w:eastAsia="黑体"/>
          <w:kern w:val="0"/>
          <w:sz w:val="32"/>
        </w:rPr>
        <w:t xml:space="preserve"> </w:t>
      </w:r>
    </w:p>
    <w:p>
      <w:pPr>
        <w:spacing w:line="574" w:lineRule="exact"/>
        <w:ind w:firstLine="640" w:firstLineChars="200"/>
        <w:rPr>
          <w:rFonts w:eastAsia="仿宋_GB2312"/>
          <w:kern w:val="0"/>
          <w:sz w:val="32"/>
        </w:rPr>
      </w:pPr>
      <w:r>
        <w:rPr>
          <w:rFonts w:hint="eastAsia" w:eastAsia="仿宋_GB2312"/>
          <w:kern w:val="0"/>
          <w:sz w:val="32"/>
        </w:rPr>
        <w:t>突发事件应急保障工作处置完毕，由启动应急响应的区级协调小组批准，终止应急响应。各应急管理部门会同相关部门起草总结报告区政府。</w:t>
      </w:r>
    </w:p>
    <w:p>
      <w:pPr>
        <w:spacing w:line="574" w:lineRule="exact"/>
        <w:ind w:firstLine="640" w:firstLineChars="200"/>
        <w:rPr>
          <w:rFonts w:eastAsia="Times New Roman"/>
          <w:sz w:val="32"/>
        </w:rPr>
      </w:pPr>
      <w:r>
        <w:rPr>
          <w:rFonts w:eastAsia="Times New Roman"/>
          <w:kern w:val="0"/>
          <w:sz w:val="32"/>
        </w:rPr>
        <w:t>6</w:t>
      </w:r>
      <w:r>
        <w:rPr>
          <w:rFonts w:eastAsia="黑体"/>
          <w:kern w:val="0"/>
          <w:sz w:val="32"/>
        </w:rPr>
        <w:t xml:space="preserve">  </w:t>
      </w:r>
      <w:r>
        <w:rPr>
          <w:rFonts w:hint="eastAsia" w:eastAsia="黑体"/>
          <w:kern w:val="0"/>
          <w:sz w:val="32"/>
        </w:rPr>
        <w:t>应急保障</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6.1 </w:t>
      </w:r>
      <w:r>
        <w:rPr>
          <w:kern w:val="0"/>
          <w:sz w:val="32"/>
        </w:rPr>
        <w:t xml:space="preserve"> </w:t>
      </w:r>
      <w:r>
        <w:rPr>
          <w:rFonts w:hint="eastAsia" w:eastAsia="楷体_GB2312"/>
          <w:kern w:val="0"/>
          <w:sz w:val="32"/>
        </w:rPr>
        <w:t>企业联系制度</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分品种建立物资能源区重点应急响应企业联系制度。通过定期报表，及时掌握重点企业生产经营能力、库存水平等有关情况，建立资源动态数据库，形成应急处置快速反应体系。</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6.2 </w:t>
      </w:r>
      <w:r>
        <w:rPr>
          <w:kern w:val="0"/>
          <w:sz w:val="32"/>
        </w:rPr>
        <w:t xml:space="preserve"> </w:t>
      </w:r>
      <w:r>
        <w:rPr>
          <w:rFonts w:hint="eastAsia" w:eastAsia="楷体_GB2312"/>
          <w:kern w:val="0"/>
          <w:sz w:val="32"/>
        </w:rPr>
        <w:t>物资能源储备</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建立完善物资、能源商品的区级储备制度，加强储备物资监管，镇（街道）根据实际建立相应的重要物资能源商品地方储备制度。</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6.3 </w:t>
      </w:r>
      <w:r>
        <w:rPr>
          <w:kern w:val="0"/>
          <w:sz w:val="32"/>
        </w:rPr>
        <w:t xml:space="preserve"> </w:t>
      </w:r>
      <w:r>
        <w:rPr>
          <w:rFonts w:hint="eastAsia" w:eastAsia="楷体_GB2312"/>
          <w:kern w:val="0"/>
          <w:sz w:val="32"/>
        </w:rPr>
        <w:t>经费保障</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组织物资能源保障行动所需经费，由相关部门提出，报同级财政部门审核后予以保障。</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6.4 </w:t>
      </w:r>
      <w:r>
        <w:rPr>
          <w:kern w:val="0"/>
          <w:sz w:val="32"/>
        </w:rPr>
        <w:t xml:space="preserve"> </w:t>
      </w:r>
      <w:r>
        <w:rPr>
          <w:rFonts w:hint="eastAsia" w:eastAsia="楷体_GB2312"/>
          <w:kern w:val="0"/>
          <w:sz w:val="32"/>
        </w:rPr>
        <w:t>交通运输保障</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建立应急物资能源商品公路、水路运输“快速通道”，确保应急商品运输畅通。</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6.5 </w:t>
      </w:r>
      <w:r>
        <w:rPr>
          <w:kern w:val="0"/>
          <w:sz w:val="32"/>
        </w:rPr>
        <w:t xml:space="preserve"> </w:t>
      </w:r>
      <w:r>
        <w:rPr>
          <w:rFonts w:hint="eastAsia" w:eastAsia="楷体_GB2312"/>
          <w:kern w:val="0"/>
          <w:sz w:val="32"/>
        </w:rPr>
        <w:t>社会秩序保障</w:t>
      </w:r>
      <w:r>
        <w:rPr>
          <w:rFonts w:eastAsia="楷体_GB2312"/>
          <w:kern w:val="0"/>
          <w:sz w:val="32"/>
        </w:rPr>
        <w:t xml:space="preserve"> </w:t>
      </w:r>
    </w:p>
    <w:p>
      <w:pPr>
        <w:spacing w:line="574" w:lineRule="exact"/>
        <w:ind w:firstLine="640" w:firstLineChars="200"/>
        <w:rPr>
          <w:rFonts w:eastAsia="Times New Roman"/>
          <w:kern w:val="0"/>
          <w:sz w:val="32"/>
        </w:rPr>
      </w:pPr>
      <w:r>
        <w:rPr>
          <w:rFonts w:hint="eastAsia" w:eastAsia="仿宋_GB2312"/>
          <w:kern w:val="0"/>
          <w:sz w:val="32"/>
        </w:rPr>
        <w:t>区公安分局、区市场监管等部门应加强执法力度，严厉打击和依法惩处囤积居奇、哄抬物价、牟取暴利、破坏市场经济秩序以及制售假冒伪劣商品、损害消费者利益、扰乱应急处置工作等违法犯罪活动。</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7</w:t>
      </w:r>
      <w:r>
        <w:rPr>
          <w:rFonts w:eastAsia="黑体"/>
          <w:kern w:val="0"/>
          <w:sz w:val="32"/>
        </w:rPr>
        <w:t xml:space="preserve">  </w:t>
      </w:r>
      <w:r>
        <w:rPr>
          <w:rFonts w:hint="eastAsia" w:eastAsia="黑体"/>
          <w:kern w:val="0"/>
          <w:sz w:val="32"/>
        </w:rPr>
        <w:t>培训与演练</w:t>
      </w:r>
      <w:r>
        <w:rPr>
          <w:rFonts w:eastAsia="黑体"/>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7.1 </w:t>
      </w:r>
      <w:r>
        <w:rPr>
          <w:kern w:val="0"/>
          <w:sz w:val="32"/>
        </w:rPr>
        <w:t xml:space="preserve"> </w:t>
      </w:r>
      <w:r>
        <w:rPr>
          <w:rFonts w:hint="eastAsia" w:eastAsia="楷体_GB2312"/>
          <w:kern w:val="0"/>
          <w:sz w:val="32"/>
        </w:rPr>
        <w:t>培训</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由区发改局组织本系统和指导有关部门、单位管理人员进行处置突发公共事件物资能源应急保障的业务培训工作，镇（街道）应牵头做好本辖区的培训工作，提高突发公共事件物资能源应急保障能力。</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 xml:space="preserve">7.2 </w:t>
      </w:r>
      <w:r>
        <w:rPr>
          <w:kern w:val="0"/>
          <w:sz w:val="32"/>
        </w:rPr>
        <w:t xml:space="preserve"> </w:t>
      </w:r>
      <w:r>
        <w:rPr>
          <w:rFonts w:hint="eastAsia" w:eastAsia="楷体_GB2312"/>
          <w:kern w:val="0"/>
          <w:sz w:val="32"/>
        </w:rPr>
        <w:t>演练</w:t>
      </w:r>
      <w:r>
        <w:rPr>
          <w:rFonts w:eastAsia="楷体_GB2312"/>
          <w:kern w:val="0"/>
          <w:sz w:val="32"/>
        </w:rPr>
        <w:t xml:space="preserve"> </w:t>
      </w:r>
    </w:p>
    <w:p>
      <w:pPr>
        <w:spacing w:line="574" w:lineRule="exact"/>
        <w:ind w:firstLine="640" w:firstLineChars="200"/>
        <w:rPr>
          <w:rFonts w:eastAsia="Times New Roman"/>
          <w:sz w:val="32"/>
        </w:rPr>
      </w:pPr>
      <w:r>
        <w:rPr>
          <w:rFonts w:hint="eastAsia" w:eastAsia="仿宋_GB2312"/>
          <w:kern w:val="0"/>
          <w:sz w:val="32"/>
        </w:rPr>
        <w:t>区发改局应根据区政府的安排，协同应急管理部门根据相关要求和工作安排，组织各保障单位和镇（街道）做好突发事件物资能源保障演练。</w:t>
      </w:r>
      <w:r>
        <w:rPr>
          <w:rFonts w:eastAsia="仿宋_GB2312"/>
          <w:kern w:val="0"/>
          <w:sz w:val="32"/>
        </w:rPr>
        <w:t xml:space="preserve"> </w:t>
      </w:r>
    </w:p>
    <w:p>
      <w:pPr>
        <w:spacing w:line="574" w:lineRule="exact"/>
        <w:ind w:firstLine="640" w:firstLineChars="200"/>
        <w:rPr>
          <w:rFonts w:eastAsia="Times New Roman"/>
          <w:sz w:val="32"/>
        </w:rPr>
      </w:pPr>
      <w:r>
        <w:rPr>
          <w:rFonts w:eastAsia="Times New Roman"/>
          <w:kern w:val="0"/>
          <w:sz w:val="32"/>
        </w:rPr>
        <w:t>8</w:t>
      </w:r>
      <w:r>
        <w:rPr>
          <w:rFonts w:eastAsia="黑体"/>
          <w:kern w:val="0"/>
          <w:sz w:val="32"/>
        </w:rPr>
        <w:t xml:space="preserve">  </w:t>
      </w:r>
      <w:r>
        <w:rPr>
          <w:rFonts w:hint="eastAsia" w:eastAsia="黑体"/>
          <w:kern w:val="0"/>
          <w:sz w:val="32"/>
        </w:rPr>
        <w:t>附则</w:t>
      </w:r>
      <w:r>
        <w:rPr>
          <w:rFonts w:eastAsia="黑体"/>
          <w:kern w:val="0"/>
          <w:sz w:val="32"/>
        </w:rPr>
        <w:t xml:space="preserve"> </w:t>
      </w:r>
    </w:p>
    <w:p>
      <w:pPr>
        <w:spacing w:line="574" w:lineRule="exact"/>
        <w:ind w:firstLine="640" w:firstLineChars="200"/>
        <w:rPr>
          <w:rFonts w:eastAsia="Times New Roman"/>
          <w:kern w:val="0"/>
          <w:sz w:val="32"/>
        </w:rPr>
      </w:pPr>
      <w:r>
        <w:rPr>
          <w:rFonts w:eastAsia="Times New Roman"/>
          <w:kern w:val="0"/>
          <w:sz w:val="32"/>
        </w:rPr>
        <w:t>8.1</w:t>
      </w:r>
      <w:r>
        <w:rPr>
          <w:rFonts w:eastAsia="楷体_GB2312"/>
          <w:kern w:val="0"/>
          <w:sz w:val="32"/>
        </w:rPr>
        <w:t xml:space="preserve"> </w:t>
      </w:r>
      <w:r>
        <w:rPr>
          <w:rFonts w:hint="eastAsia" w:eastAsia="楷体_GB2312"/>
          <w:kern w:val="0"/>
          <w:sz w:val="32"/>
        </w:rPr>
        <w:t xml:space="preserve"> 预案管理</w:t>
      </w:r>
    </w:p>
    <w:p>
      <w:pPr>
        <w:spacing w:line="574" w:lineRule="exact"/>
        <w:ind w:firstLine="640" w:firstLineChars="200"/>
        <w:rPr>
          <w:rFonts w:eastAsia="Times New Roman"/>
          <w:kern w:val="0"/>
          <w:sz w:val="32"/>
        </w:rPr>
      </w:pPr>
      <w:r>
        <w:rPr>
          <w:rFonts w:hint="eastAsia" w:eastAsia="仿宋_GB2312"/>
          <w:kern w:val="0"/>
          <w:sz w:val="32"/>
        </w:rPr>
        <w:t>本方案由区发改局牵头制定、修订和解释。</w:t>
      </w:r>
      <w:r>
        <w:rPr>
          <w:rFonts w:eastAsia="仿宋_GB2312"/>
          <w:kern w:val="0"/>
          <w:sz w:val="32"/>
        </w:rPr>
        <w:t xml:space="preserve"> </w:t>
      </w:r>
    </w:p>
    <w:p>
      <w:pPr>
        <w:spacing w:line="574" w:lineRule="exact"/>
        <w:ind w:firstLine="640" w:firstLineChars="200"/>
        <w:rPr>
          <w:rFonts w:eastAsia="Times New Roman"/>
          <w:kern w:val="0"/>
          <w:sz w:val="32"/>
        </w:rPr>
      </w:pPr>
      <w:r>
        <w:rPr>
          <w:rFonts w:eastAsia="Times New Roman"/>
          <w:kern w:val="0"/>
          <w:sz w:val="32"/>
        </w:rPr>
        <w:t xml:space="preserve">8.2 </w:t>
      </w:r>
      <w:r>
        <w:rPr>
          <w:kern w:val="0"/>
          <w:sz w:val="32"/>
        </w:rPr>
        <w:t xml:space="preserve"> </w:t>
      </w:r>
      <w:r>
        <w:rPr>
          <w:rFonts w:hint="eastAsia" w:eastAsia="楷体_GB2312"/>
          <w:kern w:val="0"/>
          <w:sz w:val="32"/>
        </w:rPr>
        <w:t>实施时间</w:t>
      </w:r>
    </w:p>
    <w:p>
      <w:pPr>
        <w:spacing w:line="574" w:lineRule="exact"/>
        <w:ind w:firstLine="640" w:firstLineChars="200"/>
        <w:rPr>
          <w:rFonts w:eastAsia="Times New Roman"/>
          <w:sz w:val="32"/>
        </w:rPr>
      </w:pPr>
      <w:r>
        <w:rPr>
          <w:rFonts w:hint="eastAsia" w:eastAsia="仿宋_GB2312"/>
          <w:kern w:val="0"/>
          <w:sz w:val="32"/>
        </w:rPr>
        <w:t>本方案自发布之日起施行，原《越城区突发公共事件物资能源应急保障行动方案》（越政办发〔</w:t>
      </w:r>
      <w:r>
        <w:rPr>
          <w:rFonts w:eastAsia="Times New Roman"/>
          <w:kern w:val="0"/>
          <w:sz w:val="32"/>
        </w:rPr>
        <w:t>201</w:t>
      </w:r>
      <w:r>
        <w:rPr>
          <w:kern w:val="0"/>
          <w:sz w:val="32"/>
        </w:rPr>
        <w:t>3</w:t>
      </w:r>
      <w:r>
        <w:rPr>
          <w:rFonts w:hint="eastAsia" w:eastAsia="仿宋_GB2312"/>
          <w:kern w:val="0"/>
          <w:sz w:val="32"/>
        </w:rPr>
        <w:t>〕</w:t>
      </w:r>
      <w:r>
        <w:rPr>
          <w:kern w:val="0"/>
          <w:sz w:val="32"/>
        </w:rPr>
        <w:t>121</w:t>
      </w:r>
      <w:r>
        <w:rPr>
          <w:rFonts w:hint="eastAsia" w:eastAsia="仿宋_GB2312"/>
          <w:kern w:val="0"/>
          <w:sz w:val="32"/>
        </w:rPr>
        <w:t>号）同时废止。</w:t>
      </w:r>
      <w:r>
        <w:rPr>
          <w:rFonts w:eastAsia="仿宋_GB2312"/>
          <w:kern w:val="0"/>
          <w:sz w:val="32"/>
        </w:rPr>
        <w:t xml:space="preserve"> </w:t>
      </w:r>
    </w:p>
    <w:p>
      <w:pPr>
        <w:kinsoku w:val="0"/>
        <w:overflowPunct w:val="0"/>
        <w:autoSpaceDE w:val="0"/>
        <w:autoSpaceDN w:val="0"/>
        <w:adjustRightInd w:val="0"/>
        <w:spacing w:line="574" w:lineRule="exact"/>
        <w:ind w:left="108"/>
        <w:jc w:val="left"/>
        <w:rPr>
          <w:rFonts w:eastAsia="黑体"/>
          <w:kern w:val="0"/>
          <w:sz w:val="32"/>
        </w:rPr>
      </w:pPr>
      <w:r>
        <w:rPr>
          <w:rFonts w:eastAsia="Times New Roman"/>
          <w:w w:val="95"/>
          <w:kern w:val="0"/>
          <w:sz w:val="32"/>
        </w:rPr>
        <w:br w:type="page"/>
      </w:r>
      <w:r>
        <w:rPr>
          <w:rFonts w:hint="eastAsia" w:eastAsia="黑体"/>
          <w:kern w:val="0"/>
          <w:sz w:val="32"/>
        </w:rPr>
        <w:t>附件</w:t>
      </w:r>
      <w:r>
        <w:rPr>
          <w:rFonts w:eastAsia="黑体"/>
          <w:spacing w:val="-87"/>
          <w:kern w:val="0"/>
          <w:sz w:val="32"/>
        </w:rPr>
        <w:t xml:space="preserve"> </w:t>
      </w:r>
      <w:r>
        <w:rPr>
          <w:kern w:val="0"/>
          <w:sz w:val="32"/>
        </w:rPr>
        <w:t>4</w:t>
      </w:r>
    </w:p>
    <w:p>
      <w:pPr>
        <w:kinsoku w:val="0"/>
        <w:overflowPunct w:val="0"/>
        <w:autoSpaceDE w:val="0"/>
        <w:autoSpaceDN w:val="0"/>
        <w:adjustRightInd w:val="0"/>
        <w:spacing w:line="574" w:lineRule="exact"/>
        <w:ind w:firstLine="880" w:firstLineChars="200"/>
        <w:jc w:val="left"/>
        <w:outlineLvl w:val="4"/>
        <w:rPr>
          <w:rFonts w:eastAsia="Times New Roman"/>
          <w:kern w:val="0"/>
          <w:sz w:val="44"/>
        </w:rPr>
      </w:pPr>
    </w:p>
    <w:p>
      <w:pPr>
        <w:kinsoku w:val="0"/>
        <w:overflowPunct w:val="0"/>
        <w:autoSpaceDE w:val="0"/>
        <w:autoSpaceDN w:val="0"/>
        <w:adjustRightInd w:val="0"/>
        <w:spacing w:line="574" w:lineRule="exact"/>
        <w:ind w:left="108"/>
        <w:jc w:val="center"/>
        <w:outlineLvl w:val="4"/>
        <w:rPr>
          <w:rFonts w:eastAsia="Times New Roman"/>
          <w:kern w:val="0"/>
          <w:sz w:val="44"/>
        </w:rPr>
      </w:pPr>
      <w:r>
        <w:rPr>
          <w:rFonts w:hint="eastAsia" w:eastAsia="方正小标宋简体"/>
          <w:kern w:val="0"/>
          <w:sz w:val="44"/>
        </w:rPr>
        <w:t>越城区突发环境事件应急预案</w:t>
      </w:r>
    </w:p>
    <w:p>
      <w:pPr>
        <w:autoSpaceDE w:val="0"/>
        <w:autoSpaceDN w:val="0"/>
        <w:adjustRightInd w:val="0"/>
        <w:spacing w:line="574" w:lineRule="exact"/>
        <w:ind w:firstLine="640" w:firstLineChars="200"/>
        <w:jc w:val="left"/>
        <w:outlineLvl w:val="0"/>
        <w:rPr>
          <w:rFonts w:eastAsia="黑体"/>
          <w:kern w:val="36"/>
          <w:sz w:val="32"/>
        </w:rPr>
      </w:pPr>
      <w:bookmarkStart w:id="180" w:name="_Toc44665707"/>
    </w:p>
    <w:p>
      <w:pPr>
        <w:autoSpaceDE w:val="0"/>
        <w:autoSpaceDN w:val="0"/>
        <w:adjustRightInd w:val="0"/>
        <w:spacing w:line="574" w:lineRule="exact"/>
        <w:ind w:firstLine="640" w:firstLineChars="200"/>
        <w:jc w:val="left"/>
        <w:outlineLvl w:val="0"/>
        <w:rPr>
          <w:rFonts w:eastAsia="黑体"/>
          <w:kern w:val="36"/>
          <w:sz w:val="32"/>
        </w:rPr>
      </w:pPr>
      <w:r>
        <w:rPr>
          <w:rFonts w:eastAsia="黑体"/>
          <w:kern w:val="36"/>
          <w:sz w:val="32"/>
        </w:rPr>
        <w:t xml:space="preserve">1  </w:t>
      </w:r>
      <w:r>
        <w:rPr>
          <w:rFonts w:hint="eastAsia" w:eastAsia="黑体"/>
          <w:kern w:val="36"/>
          <w:sz w:val="32"/>
        </w:rPr>
        <w:t>总则</w:t>
      </w:r>
      <w:bookmarkEnd w:id="180"/>
      <w:bookmarkStart w:id="181" w:name="_Toc471729225"/>
    </w:p>
    <w:p>
      <w:pPr>
        <w:keepNext/>
        <w:keepLines/>
        <w:autoSpaceDE w:val="0"/>
        <w:autoSpaceDN w:val="0"/>
        <w:adjustRightInd w:val="0"/>
        <w:spacing w:line="574" w:lineRule="exact"/>
        <w:ind w:firstLine="640" w:firstLineChars="200"/>
        <w:jc w:val="left"/>
        <w:outlineLvl w:val="1"/>
        <w:rPr>
          <w:rFonts w:eastAsia="楷体_GB2312"/>
          <w:sz w:val="32"/>
        </w:rPr>
      </w:pPr>
      <w:bookmarkStart w:id="182" w:name="_Toc44665708"/>
      <w:r>
        <w:rPr>
          <w:rFonts w:eastAsia="楷体_GB2312"/>
          <w:sz w:val="32"/>
        </w:rPr>
        <w:t xml:space="preserve">1.1  </w:t>
      </w:r>
      <w:r>
        <w:rPr>
          <w:rFonts w:hint="eastAsia" w:eastAsia="楷体_GB2312"/>
          <w:sz w:val="32"/>
        </w:rPr>
        <w:t>编制目的</w:t>
      </w:r>
      <w:bookmarkEnd w:id="181"/>
      <w:bookmarkEnd w:id="182"/>
    </w:p>
    <w:p>
      <w:pPr>
        <w:spacing w:line="574" w:lineRule="exact"/>
        <w:ind w:firstLine="640" w:firstLineChars="200"/>
        <w:rPr>
          <w:rFonts w:eastAsia="仿宋_GB2312"/>
          <w:color w:val="000000"/>
          <w:sz w:val="32"/>
        </w:rPr>
      </w:pPr>
      <w:r>
        <w:rPr>
          <w:rFonts w:hint="eastAsia" w:eastAsia="仿宋_GB2312"/>
          <w:color w:val="000000"/>
          <w:sz w:val="32"/>
        </w:rPr>
        <w:t>建立健全突发环境事件应对工作机制，切实做好全区突发环境事件防控和处置工作，科学有序高效应对突发环境事件，减少各类突发环境事件造成的损失，保护生态环境，保障公众安全和社会稳定，促进社会全面协调可持续发展，结合本区实际，制定本预案。</w:t>
      </w:r>
    </w:p>
    <w:p>
      <w:pPr>
        <w:keepNext/>
        <w:keepLines/>
        <w:autoSpaceDE w:val="0"/>
        <w:autoSpaceDN w:val="0"/>
        <w:adjustRightInd w:val="0"/>
        <w:spacing w:line="574" w:lineRule="exact"/>
        <w:ind w:firstLine="640" w:firstLineChars="200"/>
        <w:jc w:val="left"/>
        <w:outlineLvl w:val="1"/>
        <w:rPr>
          <w:rFonts w:eastAsia="楷体_GB2312"/>
          <w:sz w:val="32"/>
        </w:rPr>
      </w:pPr>
      <w:bookmarkStart w:id="183" w:name="_Toc471729226"/>
      <w:bookmarkStart w:id="184" w:name="_Toc471726055"/>
      <w:bookmarkStart w:id="185" w:name="_Toc44665709"/>
      <w:r>
        <w:rPr>
          <w:rFonts w:eastAsia="楷体_GB2312"/>
          <w:sz w:val="32"/>
        </w:rPr>
        <w:t xml:space="preserve">1.2  </w:t>
      </w:r>
      <w:r>
        <w:rPr>
          <w:rFonts w:hint="eastAsia" w:eastAsia="楷体_GB2312"/>
          <w:sz w:val="32"/>
        </w:rPr>
        <w:t>编制依据</w:t>
      </w:r>
      <w:bookmarkEnd w:id="183"/>
      <w:bookmarkEnd w:id="184"/>
      <w:bookmarkEnd w:id="185"/>
    </w:p>
    <w:p>
      <w:pPr>
        <w:spacing w:line="574" w:lineRule="exact"/>
        <w:ind w:firstLine="640" w:firstLineChars="200"/>
        <w:rPr>
          <w:rFonts w:eastAsia="仿宋_GB2312"/>
          <w:color w:val="000000"/>
          <w:sz w:val="32"/>
        </w:rPr>
      </w:pPr>
      <w:r>
        <w:rPr>
          <w:rFonts w:hint="eastAsia" w:eastAsia="仿宋_GB2312"/>
          <w:color w:val="000000"/>
          <w:sz w:val="32"/>
        </w:rPr>
        <w:t>根据《中华人民共和国突发事件应对法》《中华人民共和国环境保护法》《中华人民共和国大气污染防治法》《中华人民共和国水污染防治法》《中华人民共和国固体废物污染环境防治法》《国家突发事件总体应急预案》《突发事件应急预案管理办法》《浙江省突发环境事件应急预案》《绍兴市突发事件总体应急预案》《绍兴市突发环境事件应急预案》《越城区突发事件总体应急预案》及相关法律、法规和规章。</w:t>
      </w:r>
    </w:p>
    <w:p>
      <w:pPr>
        <w:keepNext/>
        <w:keepLines/>
        <w:autoSpaceDE w:val="0"/>
        <w:autoSpaceDN w:val="0"/>
        <w:adjustRightInd w:val="0"/>
        <w:spacing w:line="574" w:lineRule="exact"/>
        <w:ind w:firstLine="640" w:firstLineChars="200"/>
        <w:jc w:val="left"/>
        <w:outlineLvl w:val="1"/>
        <w:rPr>
          <w:rFonts w:eastAsia="楷体_GB2312"/>
          <w:sz w:val="32"/>
        </w:rPr>
      </w:pPr>
      <w:bookmarkStart w:id="186" w:name="_Toc471729227"/>
      <w:bookmarkStart w:id="187" w:name="_Toc44665710"/>
      <w:r>
        <w:rPr>
          <w:rFonts w:eastAsia="楷体_GB2312"/>
          <w:sz w:val="32"/>
        </w:rPr>
        <w:t xml:space="preserve">1.3  </w:t>
      </w:r>
      <w:r>
        <w:rPr>
          <w:rFonts w:hint="eastAsia" w:eastAsia="楷体_GB2312"/>
          <w:sz w:val="32"/>
        </w:rPr>
        <w:t>适用范围</w:t>
      </w:r>
      <w:bookmarkEnd w:id="186"/>
      <w:bookmarkEnd w:id="187"/>
    </w:p>
    <w:p>
      <w:pPr>
        <w:spacing w:line="574" w:lineRule="exact"/>
        <w:ind w:firstLine="640" w:firstLineChars="200"/>
        <w:rPr>
          <w:rFonts w:eastAsia="仿宋_GB2312"/>
          <w:color w:val="000000"/>
          <w:sz w:val="32"/>
        </w:rPr>
      </w:pPr>
      <w:r>
        <w:rPr>
          <w:rFonts w:hint="eastAsia" w:eastAsia="仿宋_GB2312"/>
          <w:color w:val="000000"/>
          <w:sz w:val="32"/>
        </w:rPr>
        <w:t>本预案适用于越城区行政区域内突发环境事件应对工作。</w:t>
      </w:r>
      <w:r>
        <w:rPr>
          <w:rFonts w:eastAsia="仿宋_GB2312"/>
          <w:color w:val="000000"/>
          <w:sz w:val="32"/>
        </w:rPr>
        <w:t xml:space="preserve"> </w:t>
      </w:r>
    </w:p>
    <w:p>
      <w:pPr>
        <w:spacing w:line="574" w:lineRule="exact"/>
        <w:ind w:firstLine="640" w:firstLineChars="200"/>
        <w:rPr>
          <w:rFonts w:eastAsia="仿宋_GB2312"/>
          <w:color w:val="000000"/>
          <w:sz w:val="32"/>
        </w:rPr>
      </w:pPr>
      <w:r>
        <w:rPr>
          <w:rFonts w:hint="eastAsia" w:eastAsia="仿宋_GB2312"/>
          <w:color w:val="000000"/>
          <w:sz w:val="32"/>
        </w:rPr>
        <w:t>越城区行政区域内因违法排污、有毒有害气体泄漏等引发的一般及以上突发环境事件，以及由其它突发事件引发的且环境污染成为主要灾害，应由区生态环境分局牵头做好应急处置工作。当其他突发事件引发环境污染为次要灾害，应由其它部门牵头启动市、区级相关专项预案应急响应的，区生态环境分局应全力配合，做好相关应急处置工作。</w:t>
      </w:r>
    </w:p>
    <w:p>
      <w:pPr>
        <w:spacing w:line="574" w:lineRule="exact"/>
        <w:ind w:firstLine="640" w:firstLineChars="200"/>
        <w:rPr>
          <w:rFonts w:eastAsia="仿宋_GB2312"/>
          <w:color w:val="000000"/>
          <w:sz w:val="32"/>
        </w:rPr>
      </w:pPr>
      <w:r>
        <w:rPr>
          <w:rFonts w:hint="eastAsia" w:eastAsia="仿宋_GB2312"/>
          <w:color w:val="000000"/>
          <w:sz w:val="32"/>
        </w:rPr>
        <w:t>辐射污染、船舶污染、重污染天气等事件及集中式饮用水水源地突发环境事件应对工作，按照有关专项应急预案开展。</w:t>
      </w:r>
    </w:p>
    <w:p>
      <w:pPr>
        <w:keepNext/>
        <w:keepLines/>
        <w:autoSpaceDE w:val="0"/>
        <w:autoSpaceDN w:val="0"/>
        <w:adjustRightInd w:val="0"/>
        <w:spacing w:line="574" w:lineRule="exact"/>
        <w:ind w:firstLine="640" w:firstLineChars="200"/>
        <w:jc w:val="left"/>
        <w:outlineLvl w:val="1"/>
        <w:rPr>
          <w:rFonts w:eastAsia="楷体_GB2312"/>
          <w:sz w:val="32"/>
        </w:rPr>
      </w:pPr>
      <w:bookmarkStart w:id="188" w:name="_Toc44665711"/>
      <w:bookmarkStart w:id="189" w:name="_Toc471729228"/>
      <w:r>
        <w:rPr>
          <w:rFonts w:eastAsia="楷体_GB2312"/>
          <w:sz w:val="32"/>
        </w:rPr>
        <w:t xml:space="preserve">1.4  </w:t>
      </w:r>
      <w:r>
        <w:rPr>
          <w:rFonts w:hint="eastAsia" w:eastAsia="楷体_GB2312"/>
          <w:sz w:val="32"/>
        </w:rPr>
        <w:t>工作原则</w:t>
      </w:r>
      <w:bookmarkEnd w:id="188"/>
      <w:bookmarkEnd w:id="189"/>
    </w:p>
    <w:p>
      <w:pPr>
        <w:spacing w:line="574" w:lineRule="exact"/>
        <w:ind w:firstLine="640" w:firstLineChars="200"/>
        <w:rPr>
          <w:rFonts w:eastAsia="仿宋_GB2312"/>
          <w:color w:val="000000"/>
          <w:kern w:val="0"/>
          <w:sz w:val="32"/>
        </w:rPr>
      </w:pPr>
      <w:r>
        <w:rPr>
          <w:rFonts w:hint="eastAsia" w:eastAsia="仿宋_GB2312"/>
          <w:color w:val="000000"/>
          <w:kern w:val="0"/>
          <w:sz w:val="32"/>
        </w:rPr>
        <w:t>（</w:t>
      </w:r>
      <w:r>
        <w:rPr>
          <w:rFonts w:eastAsia="仿宋_GB2312"/>
          <w:color w:val="000000"/>
          <w:kern w:val="0"/>
          <w:sz w:val="32"/>
        </w:rPr>
        <w:t>1</w:t>
      </w:r>
      <w:r>
        <w:rPr>
          <w:rFonts w:hint="eastAsia" w:eastAsia="仿宋_GB2312"/>
          <w:color w:val="000000"/>
          <w:kern w:val="0"/>
          <w:sz w:val="32"/>
        </w:rPr>
        <w:t>）生命至上，积极预防。将保障公众生命、环境安全和财产安全作为应急工作的出发点和落脚点，维护公众环境权益，</w:t>
      </w:r>
      <w:r>
        <w:rPr>
          <w:rFonts w:hint="eastAsia" w:eastAsia="仿宋_GB2312"/>
          <w:color w:val="000000"/>
          <w:kern w:val="0"/>
          <w:sz w:val="32"/>
          <w:lang w:eastAsia="zh-CN"/>
        </w:rPr>
        <w:t>最大限度地</w:t>
      </w:r>
      <w:r>
        <w:rPr>
          <w:rFonts w:hint="eastAsia" w:eastAsia="仿宋_GB2312"/>
          <w:color w:val="000000"/>
          <w:kern w:val="0"/>
          <w:sz w:val="32"/>
        </w:rPr>
        <w:t>减少突发环境事件造成的损失。增强忧患意识，建立健全突发环境事件预警防范体系，积极开展环境安全隐患排查整治，加强应急培训和演练，做好突发环境事件的各项准备工作。</w:t>
      </w:r>
    </w:p>
    <w:p>
      <w:pPr>
        <w:spacing w:line="574" w:lineRule="exact"/>
        <w:ind w:firstLine="640" w:firstLineChars="200"/>
        <w:rPr>
          <w:rFonts w:eastAsia="仿宋_GB2312"/>
          <w:color w:val="000000"/>
          <w:kern w:val="0"/>
          <w:sz w:val="32"/>
        </w:rPr>
      </w:pPr>
      <w:r>
        <w:rPr>
          <w:rFonts w:hint="eastAsia" w:eastAsia="仿宋_GB2312"/>
          <w:color w:val="000000"/>
          <w:kern w:val="0"/>
          <w:sz w:val="32"/>
        </w:rPr>
        <w:t>（</w:t>
      </w:r>
      <w:r>
        <w:rPr>
          <w:rFonts w:eastAsia="仿宋_GB2312"/>
          <w:color w:val="000000"/>
          <w:kern w:val="0"/>
          <w:sz w:val="32"/>
        </w:rPr>
        <w:t>2</w:t>
      </w:r>
      <w:r>
        <w:rPr>
          <w:rFonts w:hint="eastAsia" w:eastAsia="仿宋_GB2312"/>
          <w:color w:val="000000"/>
          <w:kern w:val="0"/>
          <w:sz w:val="32"/>
        </w:rPr>
        <w:t>）统一指挥，分级负责。在各级政府统一领导下，建立区、镇（街道）两级突发环境事件应急指挥体系，形成分级负责、分类指挥、综合协调、逐级响应的突发环境事件处置体系。</w:t>
      </w:r>
    </w:p>
    <w:p>
      <w:pPr>
        <w:spacing w:line="574" w:lineRule="exact"/>
        <w:ind w:firstLine="640" w:firstLineChars="200"/>
        <w:rPr>
          <w:rFonts w:eastAsia="仿宋_GB2312"/>
          <w:color w:val="000000"/>
          <w:kern w:val="0"/>
          <w:sz w:val="32"/>
        </w:rPr>
      </w:pPr>
      <w:r>
        <w:rPr>
          <w:rFonts w:hint="eastAsia" w:eastAsia="仿宋_GB2312"/>
          <w:color w:val="000000"/>
          <w:kern w:val="0"/>
          <w:sz w:val="32"/>
        </w:rPr>
        <w:t>（</w:t>
      </w:r>
      <w:r>
        <w:rPr>
          <w:rFonts w:eastAsia="仿宋_GB2312"/>
          <w:color w:val="000000"/>
          <w:kern w:val="0"/>
          <w:sz w:val="32"/>
        </w:rPr>
        <w:t>3</w:t>
      </w:r>
      <w:r>
        <w:rPr>
          <w:rFonts w:hint="eastAsia" w:eastAsia="仿宋_GB2312"/>
          <w:color w:val="000000"/>
          <w:kern w:val="0"/>
          <w:sz w:val="32"/>
        </w:rPr>
        <w:t>）属地为主，先期处置。各级政府负责本辖区突发环境事件的应对工作，强化落实生产经营单位的环境安全主体责任。由企事业单位原因造成的突发环境事件，企事业单位实施先期处置，控制事态、减轻后果，同时报告当地生态环境主管部门和相关主管部门。</w:t>
      </w:r>
    </w:p>
    <w:p>
      <w:pPr>
        <w:spacing w:line="574" w:lineRule="exact"/>
        <w:ind w:firstLine="640" w:firstLineChars="200"/>
        <w:rPr>
          <w:rFonts w:eastAsia="仿宋_GB2312"/>
          <w:color w:val="000000"/>
          <w:kern w:val="0"/>
          <w:sz w:val="32"/>
        </w:rPr>
      </w:pPr>
      <w:r>
        <w:rPr>
          <w:rFonts w:hint="eastAsia" w:eastAsia="仿宋_GB2312"/>
          <w:color w:val="000000"/>
          <w:kern w:val="0"/>
          <w:sz w:val="32"/>
        </w:rPr>
        <w:t>（</w:t>
      </w:r>
      <w:r>
        <w:rPr>
          <w:rFonts w:eastAsia="仿宋_GB2312"/>
          <w:color w:val="000000"/>
          <w:kern w:val="0"/>
          <w:sz w:val="32"/>
        </w:rPr>
        <w:t>4</w:t>
      </w:r>
      <w:r>
        <w:rPr>
          <w:rFonts w:hint="eastAsia" w:eastAsia="仿宋_GB2312"/>
          <w:color w:val="000000"/>
          <w:kern w:val="0"/>
          <w:sz w:val="32"/>
        </w:rPr>
        <w:t>）部门联动、社会参与。建立和完善部门联动机制，强化部门沟通协作，充分发挥各部门职责作用，提高联防联控和快速反应能力，共同应对突发环境事件。建立社会应急动员机制，充实救援队伍，提高公众自救、互救能力。</w:t>
      </w:r>
    </w:p>
    <w:p>
      <w:pPr>
        <w:spacing w:line="574" w:lineRule="exact"/>
        <w:ind w:firstLine="640" w:firstLineChars="200"/>
        <w:rPr>
          <w:rFonts w:eastAsia="仿宋_GB2312"/>
          <w:color w:val="000000"/>
          <w:kern w:val="0"/>
          <w:sz w:val="32"/>
        </w:rPr>
      </w:pPr>
      <w:r>
        <w:rPr>
          <w:rFonts w:hint="eastAsia" w:eastAsia="仿宋_GB2312"/>
          <w:color w:val="000000"/>
          <w:kern w:val="0"/>
          <w:sz w:val="32"/>
        </w:rPr>
        <w:t>（</w:t>
      </w:r>
      <w:r>
        <w:rPr>
          <w:rFonts w:eastAsia="仿宋_GB2312"/>
          <w:color w:val="000000"/>
          <w:kern w:val="0"/>
          <w:sz w:val="32"/>
        </w:rPr>
        <w:t>5</w:t>
      </w:r>
      <w:r>
        <w:rPr>
          <w:rFonts w:hint="eastAsia" w:eastAsia="仿宋_GB2312"/>
          <w:color w:val="000000"/>
          <w:kern w:val="0"/>
          <w:sz w:val="32"/>
        </w:rPr>
        <w:t>）依法规范，科学处置。依据有关法律法规和行政法规，开展应急管理工作。充分利用现有环境应急救援力量、环境监测网络和监测机构，协调应对突发环境事件的物资、技术装备和救援力量，积极采取措施消除或减轻突发环境事件造成的影响。充分发挥专家队伍、专业人员的作用，提高突发环境事件的预防、监测、预警、防控和处置能力。</w:t>
      </w:r>
    </w:p>
    <w:p>
      <w:pPr>
        <w:keepNext/>
        <w:keepLines/>
        <w:autoSpaceDE w:val="0"/>
        <w:autoSpaceDN w:val="0"/>
        <w:adjustRightInd w:val="0"/>
        <w:spacing w:line="574" w:lineRule="exact"/>
        <w:ind w:firstLine="640" w:firstLineChars="200"/>
        <w:jc w:val="left"/>
        <w:outlineLvl w:val="1"/>
        <w:rPr>
          <w:rFonts w:eastAsia="楷体_GB2312"/>
          <w:sz w:val="32"/>
        </w:rPr>
      </w:pPr>
      <w:bookmarkStart w:id="190" w:name="_Toc44665712"/>
      <w:bookmarkStart w:id="191" w:name="_Toc471729229"/>
      <w:r>
        <w:rPr>
          <w:rFonts w:eastAsia="楷体_GB2312"/>
          <w:sz w:val="32"/>
        </w:rPr>
        <w:t xml:space="preserve">1.5  </w:t>
      </w:r>
      <w:r>
        <w:rPr>
          <w:rFonts w:hint="eastAsia" w:eastAsia="楷体_GB2312"/>
          <w:sz w:val="32"/>
        </w:rPr>
        <w:t>环境风险评估</w:t>
      </w:r>
      <w:bookmarkEnd w:id="190"/>
    </w:p>
    <w:p>
      <w:pPr>
        <w:spacing w:line="574" w:lineRule="exact"/>
        <w:ind w:firstLine="640" w:firstLineChars="200"/>
        <w:rPr>
          <w:rFonts w:eastAsia="仿宋_GB2312"/>
          <w:color w:val="000000"/>
          <w:kern w:val="0"/>
          <w:sz w:val="32"/>
        </w:rPr>
      </w:pPr>
      <w:r>
        <w:rPr>
          <w:rFonts w:hint="eastAsia" w:eastAsia="仿宋_GB2312"/>
          <w:color w:val="000000"/>
          <w:kern w:val="0"/>
          <w:sz w:val="32"/>
        </w:rPr>
        <w:t>印染、化工行业是越城区的重点污染行业，增加了环境安全风险，污染事件易发。可能发生的较大以上级别突发环境事件主要有有毒有害物质污染饮用水源地、有毒有害气体泄漏污染等情形。</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域性环境风险较大。危险化学品在生产、使用、储存、经营和交通运输、管道输送过程中易发生泄漏、火灾爆炸等事故，引发大气、水体、土壤等环境污染，部分化工企业、部分企业的危险化学品存放区临近居民区等环境敏感点，加大了区域性环境风险。</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环境风险企业存在隐患。由于部分企业环境应急防范措施、应急物资储备、应急处置人员难以满足应急工作需要，部分涉及高浓度有机废水、重金属污染物排放的工业企业生产工艺相对落后，污染防治能力相对不足，环境隐患排查未常态化，运行管理中可能出现异常或非法排放以及部分产生危险废物企业非法处置等导致环境污染。</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）突发环境事件诱因复杂。生产安全事故、交通事故、自然灾害、企业违法排污等都有可能引发突发环境事件，因气象、区位、累积性污染共同作用的综合因素也成为突发环境事件的诱因，防范困难，应对复杂。</w:t>
      </w:r>
    </w:p>
    <w:p>
      <w:pPr>
        <w:keepNext/>
        <w:keepLines/>
        <w:autoSpaceDE w:val="0"/>
        <w:autoSpaceDN w:val="0"/>
        <w:adjustRightInd w:val="0"/>
        <w:spacing w:line="574" w:lineRule="exact"/>
        <w:ind w:firstLine="640" w:firstLineChars="200"/>
        <w:jc w:val="left"/>
        <w:outlineLvl w:val="1"/>
        <w:rPr>
          <w:rFonts w:eastAsia="楷体_GB2312"/>
          <w:sz w:val="32"/>
        </w:rPr>
      </w:pPr>
      <w:bookmarkStart w:id="192" w:name="_Toc44665713"/>
      <w:r>
        <w:rPr>
          <w:rFonts w:eastAsia="楷体_GB2312"/>
          <w:sz w:val="32"/>
        </w:rPr>
        <w:t xml:space="preserve">1.6  </w:t>
      </w:r>
      <w:r>
        <w:rPr>
          <w:rFonts w:hint="eastAsia" w:eastAsia="楷体_GB2312"/>
          <w:sz w:val="32"/>
        </w:rPr>
        <w:t>事件分级</w:t>
      </w:r>
      <w:bookmarkEnd w:id="191"/>
      <w:bookmarkEnd w:id="192"/>
    </w:p>
    <w:p>
      <w:pPr>
        <w:spacing w:line="574" w:lineRule="exact"/>
        <w:ind w:firstLine="640" w:firstLineChars="200"/>
        <w:rPr>
          <w:rFonts w:eastAsia="仿宋_GB2312"/>
          <w:color w:val="000000"/>
          <w:sz w:val="32"/>
        </w:rPr>
      </w:pPr>
      <w:r>
        <w:rPr>
          <w:rFonts w:hint="eastAsia" w:eastAsia="仿宋_GB2312"/>
          <w:color w:val="000000"/>
          <w:sz w:val="32"/>
        </w:rPr>
        <w:t>按照突发环境事件严重性和紧急程度，突发环境事件分为特别重大（</w:t>
      </w:r>
      <w:r>
        <w:rPr>
          <w:rFonts w:hint="eastAsia"/>
          <w:color w:val="000000"/>
          <w:sz w:val="32"/>
        </w:rPr>
        <w:t>Ⅰ</w:t>
      </w:r>
      <w:r>
        <w:rPr>
          <w:rFonts w:hint="eastAsia" w:eastAsia="仿宋_GB2312"/>
          <w:color w:val="000000"/>
          <w:sz w:val="32"/>
        </w:rPr>
        <w:t>级）、重大（</w:t>
      </w:r>
      <w:r>
        <w:rPr>
          <w:rFonts w:hint="eastAsia"/>
          <w:color w:val="000000"/>
          <w:sz w:val="32"/>
        </w:rPr>
        <w:t>Ⅱ</w:t>
      </w:r>
      <w:r>
        <w:rPr>
          <w:rFonts w:hint="eastAsia" w:eastAsia="仿宋_GB2312"/>
          <w:color w:val="000000"/>
          <w:sz w:val="32"/>
        </w:rPr>
        <w:t>级）、较大（</w:t>
      </w:r>
      <w:r>
        <w:rPr>
          <w:rFonts w:hint="eastAsia"/>
          <w:color w:val="000000"/>
          <w:sz w:val="32"/>
        </w:rPr>
        <w:t>Ⅲ</w:t>
      </w:r>
      <w:r>
        <w:rPr>
          <w:rFonts w:hint="eastAsia" w:eastAsia="仿宋_GB2312"/>
          <w:color w:val="000000"/>
          <w:sz w:val="32"/>
        </w:rPr>
        <w:t>级）和一般（</w:t>
      </w:r>
      <w:r>
        <w:rPr>
          <w:rFonts w:hint="eastAsia"/>
          <w:color w:val="000000"/>
          <w:sz w:val="32"/>
        </w:rPr>
        <w:t>Ⅳ</w:t>
      </w:r>
      <w:r>
        <w:rPr>
          <w:rFonts w:hint="eastAsia" w:eastAsia="仿宋_GB2312"/>
          <w:color w:val="000000"/>
          <w:sz w:val="32"/>
        </w:rPr>
        <w:t>级）。</w:t>
      </w:r>
    </w:p>
    <w:p>
      <w:pPr>
        <w:keepNext/>
        <w:keepLines/>
        <w:autoSpaceDE w:val="0"/>
        <w:autoSpaceDN w:val="0"/>
        <w:adjustRightInd w:val="0"/>
        <w:spacing w:line="574" w:lineRule="exact"/>
        <w:ind w:firstLine="640" w:firstLineChars="200"/>
        <w:jc w:val="left"/>
        <w:outlineLvl w:val="2"/>
        <w:rPr>
          <w:rFonts w:eastAsia="仿宋_GB2312"/>
          <w:sz w:val="32"/>
        </w:rPr>
      </w:pPr>
      <w:bookmarkStart w:id="193" w:name="_Toc44665714"/>
      <w:bookmarkStart w:id="194" w:name="_Toc471726056"/>
      <w:bookmarkStart w:id="195" w:name="_Toc471729230"/>
      <w:r>
        <w:rPr>
          <w:rFonts w:eastAsia="仿宋_GB2312"/>
          <w:sz w:val="32"/>
        </w:rPr>
        <w:t xml:space="preserve">1.6.1  </w:t>
      </w:r>
      <w:r>
        <w:rPr>
          <w:rFonts w:hint="eastAsia" w:eastAsia="仿宋_GB2312"/>
          <w:sz w:val="32"/>
        </w:rPr>
        <w:t>特别重大（</w:t>
      </w:r>
      <w:r>
        <w:rPr>
          <w:rFonts w:hint="eastAsia"/>
          <w:sz w:val="32"/>
        </w:rPr>
        <w:t>Ⅰ</w:t>
      </w:r>
      <w:r>
        <w:rPr>
          <w:rFonts w:hint="eastAsia" w:eastAsia="仿宋_GB2312"/>
          <w:sz w:val="32"/>
        </w:rPr>
        <w:t>级）突发环境事件</w:t>
      </w:r>
      <w:bookmarkEnd w:id="193"/>
      <w:bookmarkEnd w:id="194"/>
      <w:bookmarkEnd w:id="195"/>
    </w:p>
    <w:p>
      <w:pPr>
        <w:spacing w:line="574" w:lineRule="exact"/>
        <w:ind w:firstLine="640" w:firstLineChars="200"/>
        <w:rPr>
          <w:rFonts w:eastAsia="仿宋_GB2312"/>
          <w:color w:val="000000"/>
          <w:sz w:val="32"/>
        </w:rPr>
      </w:pPr>
      <w:r>
        <w:rPr>
          <w:rFonts w:hint="eastAsia" w:eastAsia="仿宋_GB2312"/>
          <w:color w:val="000000"/>
          <w:sz w:val="32"/>
        </w:rPr>
        <w:t>凡符合下列情形之一的，为特别重大突发环境事件：</w:t>
      </w:r>
    </w:p>
    <w:p>
      <w:pPr>
        <w:spacing w:line="574" w:lineRule="exact"/>
        <w:ind w:firstLine="640" w:firstLineChars="200"/>
        <w:rPr>
          <w:rFonts w:eastAsia="仿宋_GB2312"/>
          <w:color w:val="000000"/>
          <w:sz w:val="32"/>
        </w:rPr>
      </w:pPr>
      <w:r>
        <w:rPr>
          <w:rFonts w:hint="eastAsia" w:eastAsia="仿宋_GB2312"/>
          <w:color w:val="000000"/>
          <w:sz w:val="32"/>
        </w:rPr>
        <w:t>（一）因环境污染直接导致</w:t>
      </w:r>
      <w:r>
        <w:rPr>
          <w:rFonts w:eastAsia="仿宋_GB2312"/>
          <w:color w:val="000000"/>
          <w:sz w:val="32"/>
        </w:rPr>
        <w:t>30</w:t>
      </w:r>
      <w:r>
        <w:rPr>
          <w:rFonts w:hint="eastAsia" w:eastAsia="仿宋_GB2312"/>
          <w:color w:val="000000"/>
          <w:sz w:val="32"/>
        </w:rPr>
        <w:t>人以上死亡或</w:t>
      </w:r>
      <w:r>
        <w:rPr>
          <w:rFonts w:eastAsia="仿宋_GB2312"/>
          <w:color w:val="000000"/>
          <w:sz w:val="32"/>
        </w:rPr>
        <w:t>100</w:t>
      </w:r>
      <w:r>
        <w:rPr>
          <w:rFonts w:hint="eastAsia" w:eastAsia="仿宋_GB2312"/>
          <w:color w:val="000000"/>
          <w:sz w:val="32"/>
        </w:rPr>
        <w:t>人以上中毒或重伤的；</w:t>
      </w:r>
    </w:p>
    <w:p>
      <w:pPr>
        <w:spacing w:line="574" w:lineRule="exact"/>
        <w:ind w:firstLine="640" w:firstLineChars="200"/>
        <w:rPr>
          <w:rFonts w:eastAsia="仿宋_GB2312"/>
          <w:color w:val="000000"/>
          <w:sz w:val="32"/>
        </w:rPr>
      </w:pPr>
      <w:r>
        <w:rPr>
          <w:rFonts w:hint="eastAsia" w:eastAsia="仿宋_GB2312"/>
          <w:color w:val="000000"/>
          <w:sz w:val="32"/>
        </w:rPr>
        <w:t>（二）因环境污染疏散、转移人员</w:t>
      </w:r>
      <w:r>
        <w:rPr>
          <w:rFonts w:eastAsia="仿宋_GB2312"/>
          <w:color w:val="000000"/>
          <w:sz w:val="32"/>
        </w:rPr>
        <w:t>5</w:t>
      </w:r>
      <w:r>
        <w:rPr>
          <w:rFonts w:hint="eastAsia" w:eastAsia="仿宋_GB2312"/>
          <w:color w:val="000000"/>
          <w:sz w:val="32"/>
        </w:rPr>
        <w:t>万人以上的；</w:t>
      </w:r>
    </w:p>
    <w:p>
      <w:pPr>
        <w:spacing w:line="574" w:lineRule="exact"/>
        <w:ind w:firstLine="640" w:firstLineChars="200"/>
        <w:rPr>
          <w:rFonts w:eastAsia="仿宋_GB2312"/>
          <w:color w:val="000000"/>
          <w:sz w:val="32"/>
        </w:rPr>
      </w:pPr>
      <w:r>
        <w:rPr>
          <w:rFonts w:hint="eastAsia" w:eastAsia="仿宋_GB2312"/>
          <w:color w:val="000000"/>
          <w:sz w:val="32"/>
        </w:rPr>
        <w:t>（三）因环境污染造成直接经济损失</w:t>
      </w:r>
      <w:r>
        <w:rPr>
          <w:rFonts w:eastAsia="仿宋_GB2312"/>
          <w:color w:val="000000"/>
          <w:sz w:val="32"/>
        </w:rPr>
        <w:t>1</w:t>
      </w:r>
      <w:r>
        <w:rPr>
          <w:rFonts w:hint="eastAsia" w:eastAsia="仿宋_GB2312"/>
          <w:color w:val="000000"/>
          <w:sz w:val="32"/>
        </w:rPr>
        <w:t>亿元以上的；</w:t>
      </w:r>
    </w:p>
    <w:p>
      <w:pPr>
        <w:spacing w:line="574" w:lineRule="exact"/>
        <w:ind w:firstLine="640" w:firstLineChars="200"/>
        <w:rPr>
          <w:rFonts w:eastAsia="仿宋_GB2312"/>
          <w:color w:val="000000"/>
          <w:sz w:val="32"/>
        </w:rPr>
      </w:pPr>
      <w:r>
        <w:rPr>
          <w:rFonts w:hint="eastAsia" w:eastAsia="仿宋_GB2312"/>
          <w:color w:val="000000"/>
          <w:sz w:val="32"/>
        </w:rPr>
        <w:t>（四）因环境污染造成区域生态功能丧失或该区域国家重点保护物种灭绝的；</w:t>
      </w:r>
    </w:p>
    <w:p>
      <w:pPr>
        <w:spacing w:line="574" w:lineRule="exact"/>
        <w:ind w:firstLine="640" w:firstLineChars="200"/>
        <w:rPr>
          <w:rFonts w:eastAsia="仿宋_GB2312"/>
          <w:color w:val="000000"/>
          <w:sz w:val="32"/>
        </w:rPr>
      </w:pPr>
      <w:r>
        <w:rPr>
          <w:rFonts w:hint="eastAsia" w:eastAsia="仿宋_GB2312"/>
          <w:color w:val="000000"/>
          <w:sz w:val="32"/>
        </w:rPr>
        <w:t>（五）因环境污染造成设区的市级以上城市集中式饮用水水源地取水中断的；</w:t>
      </w:r>
    </w:p>
    <w:p>
      <w:pPr>
        <w:spacing w:line="574" w:lineRule="exact"/>
        <w:ind w:firstLine="640" w:firstLineChars="200"/>
        <w:rPr>
          <w:rFonts w:eastAsia="仿宋_GB2312"/>
          <w:color w:val="000000"/>
          <w:sz w:val="32"/>
        </w:rPr>
      </w:pPr>
      <w:r>
        <w:rPr>
          <w:rFonts w:hint="eastAsia" w:eastAsia="仿宋_GB2312"/>
          <w:color w:val="000000"/>
          <w:sz w:val="32"/>
        </w:rPr>
        <w:t>（六）造成重大跨国境影响的境内突发环境事件。</w:t>
      </w:r>
      <w:bookmarkStart w:id="196" w:name="_Toc471729231"/>
    </w:p>
    <w:p>
      <w:pPr>
        <w:keepNext/>
        <w:keepLines/>
        <w:autoSpaceDE w:val="0"/>
        <w:autoSpaceDN w:val="0"/>
        <w:adjustRightInd w:val="0"/>
        <w:spacing w:line="574" w:lineRule="exact"/>
        <w:ind w:firstLine="640" w:firstLineChars="200"/>
        <w:jc w:val="left"/>
        <w:outlineLvl w:val="2"/>
        <w:rPr>
          <w:rFonts w:eastAsia="仿宋_GB2312"/>
          <w:sz w:val="32"/>
        </w:rPr>
      </w:pPr>
      <w:bookmarkStart w:id="197" w:name="_Toc44665715"/>
      <w:r>
        <w:rPr>
          <w:rFonts w:eastAsia="仿宋_GB2312"/>
          <w:sz w:val="32"/>
        </w:rPr>
        <w:t xml:space="preserve">1.6.2  </w:t>
      </w:r>
      <w:r>
        <w:rPr>
          <w:rFonts w:hint="eastAsia" w:eastAsia="仿宋_GB2312"/>
          <w:sz w:val="32"/>
        </w:rPr>
        <w:t>重大（</w:t>
      </w:r>
      <w:r>
        <w:rPr>
          <w:rFonts w:hint="eastAsia"/>
          <w:sz w:val="32"/>
        </w:rPr>
        <w:t>Ⅱ</w:t>
      </w:r>
      <w:r>
        <w:rPr>
          <w:rFonts w:hint="eastAsia" w:eastAsia="仿宋_GB2312"/>
          <w:sz w:val="32"/>
        </w:rPr>
        <w:t>级）突发环境事件</w:t>
      </w:r>
      <w:bookmarkEnd w:id="196"/>
      <w:bookmarkEnd w:id="197"/>
    </w:p>
    <w:p>
      <w:pPr>
        <w:spacing w:line="574" w:lineRule="exact"/>
        <w:ind w:firstLine="640" w:firstLineChars="200"/>
        <w:rPr>
          <w:rFonts w:eastAsia="仿宋_GB2312"/>
          <w:color w:val="000000"/>
          <w:sz w:val="32"/>
        </w:rPr>
      </w:pPr>
      <w:r>
        <w:rPr>
          <w:rFonts w:hint="eastAsia" w:eastAsia="仿宋_GB2312"/>
          <w:color w:val="000000"/>
          <w:sz w:val="32"/>
        </w:rPr>
        <w:t>凡符合下列情形之一的，为重大突发环境事件：</w:t>
      </w:r>
    </w:p>
    <w:p>
      <w:pPr>
        <w:spacing w:line="574" w:lineRule="exact"/>
        <w:ind w:firstLine="640" w:firstLineChars="200"/>
        <w:rPr>
          <w:rFonts w:eastAsia="仿宋_GB2312"/>
          <w:color w:val="000000"/>
          <w:sz w:val="32"/>
        </w:rPr>
      </w:pPr>
      <w:r>
        <w:rPr>
          <w:rFonts w:hint="eastAsia" w:eastAsia="仿宋_GB2312"/>
          <w:color w:val="000000"/>
          <w:sz w:val="32"/>
        </w:rPr>
        <w:t>（一）因环境污染直接导致</w:t>
      </w:r>
      <w:r>
        <w:rPr>
          <w:rFonts w:eastAsia="仿宋_GB2312"/>
          <w:color w:val="000000"/>
          <w:sz w:val="32"/>
        </w:rPr>
        <w:t>10</w:t>
      </w:r>
      <w:r>
        <w:rPr>
          <w:rFonts w:hint="eastAsia" w:eastAsia="仿宋_GB2312"/>
          <w:color w:val="000000"/>
          <w:sz w:val="32"/>
        </w:rPr>
        <w:t>人以上</w:t>
      </w:r>
      <w:r>
        <w:rPr>
          <w:rFonts w:eastAsia="仿宋_GB2312"/>
          <w:color w:val="000000"/>
          <w:sz w:val="32"/>
        </w:rPr>
        <w:t>30</w:t>
      </w:r>
      <w:r>
        <w:rPr>
          <w:rFonts w:hint="eastAsia" w:eastAsia="仿宋_GB2312"/>
          <w:color w:val="000000"/>
          <w:sz w:val="32"/>
        </w:rPr>
        <w:t>人以下死亡或</w:t>
      </w:r>
      <w:r>
        <w:rPr>
          <w:rFonts w:eastAsia="仿宋_GB2312"/>
          <w:color w:val="000000"/>
          <w:sz w:val="32"/>
        </w:rPr>
        <w:t xml:space="preserve"> </w:t>
      </w:r>
    </w:p>
    <w:p>
      <w:pPr>
        <w:spacing w:line="574" w:lineRule="exact"/>
        <w:ind w:firstLine="640" w:firstLineChars="200"/>
        <w:rPr>
          <w:rFonts w:eastAsia="仿宋_GB2312"/>
          <w:color w:val="000000"/>
          <w:sz w:val="32"/>
        </w:rPr>
      </w:pPr>
      <w:r>
        <w:rPr>
          <w:rFonts w:eastAsia="仿宋_GB2312"/>
          <w:color w:val="000000"/>
          <w:sz w:val="32"/>
        </w:rPr>
        <w:t>50</w:t>
      </w:r>
      <w:r>
        <w:rPr>
          <w:rFonts w:hint="eastAsia" w:eastAsia="仿宋_GB2312"/>
          <w:color w:val="000000"/>
          <w:sz w:val="32"/>
        </w:rPr>
        <w:t>人以上</w:t>
      </w:r>
      <w:r>
        <w:rPr>
          <w:rFonts w:eastAsia="仿宋_GB2312"/>
          <w:color w:val="000000"/>
          <w:sz w:val="32"/>
        </w:rPr>
        <w:t>100</w:t>
      </w:r>
      <w:r>
        <w:rPr>
          <w:rFonts w:hint="eastAsia" w:eastAsia="仿宋_GB2312"/>
          <w:color w:val="000000"/>
          <w:sz w:val="32"/>
        </w:rPr>
        <w:t>人以下中毒或重伤的；</w:t>
      </w:r>
    </w:p>
    <w:p>
      <w:pPr>
        <w:spacing w:line="574" w:lineRule="exact"/>
        <w:ind w:firstLine="640" w:firstLineChars="200"/>
        <w:rPr>
          <w:rFonts w:eastAsia="仿宋_GB2312"/>
          <w:color w:val="000000"/>
          <w:spacing w:val="6"/>
          <w:sz w:val="32"/>
        </w:rPr>
      </w:pPr>
      <w:r>
        <w:rPr>
          <w:rFonts w:hint="eastAsia" w:eastAsia="仿宋_GB2312"/>
          <w:color w:val="000000"/>
          <w:sz w:val="32"/>
        </w:rPr>
        <w:t>（二</w:t>
      </w:r>
      <w:r>
        <w:rPr>
          <w:rFonts w:hint="eastAsia" w:eastAsia="仿宋_GB2312"/>
          <w:color w:val="000000"/>
          <w:spacing w:val="6"/>
          <w:sz w:val="32"/>
        </w:rPr>
        <w:t>）因环境污染疏散、转移人员</w:t>
      </w:r>
      <w:r>
        <w:rPr>
          <w:rFonts w:eastAsia="仿宋_GB2312"/>
          <w:color w:val="000000"/>
          <w:spacing w:val="6"/>
          <w:sz w:val="32"/>
        </w:rPr>
        <w:t>1</w:t>
      </w:r>
      <w:r>
        <w:rPr>
          <w:rFonts w:hint="eastAsia" w:eastAsia="仿宋_GB2312"/>
          <w:color w:val="000000"/>
          <w:spacing w:val="6"/>
          <w:sz w:val="32"/>
        </w:rPr>
        <w:t>万人以上</w:t>
      </w:r>
      <w:r>
        <w:rPr>
          <w:rFonts w:eastAsia="仿宋_GB2312"/>
          <w:color w:val="000000"/>
          <w:spacing w:val="6"/>
          <w:sz w:val="32"/>
        </w:rPr>
        <w:t>5</w:t>
      </w:r>
      <w:r>
        <w:rPr>
          <w:rFonts w:hint="eastAsia" w:eastAsia="仿宋_GB2312"/>
          <w:color w:val="000000"/>
          <w:spacing w:val="6"/>
          <w:sz w:val="32"/>
        </w:rPr>
        <w:t>万人以下的；</w:t>
      </w:r>
    </w:p>
    <w:p>
      <w:pPr>
        <w:spacing w:line="574" w:lineRule="exact"/>
        <w:ind w:firstLine="640" w:firstLineChars="200"/>
        <w:rPr>
          <w:rFonts w:eastAsia="仿宋_GB2312"/>
          <w:color w:val="000000"/>
          <w:sz w:val="32"/>
        </w:rPr>
      </w:pPr>
      <w:r>
        <w:rPr>
          <w:rFonts w:hint="eastAsia" w:eastAsia="仿宋_GB2312"/>
          <w:color w:val="000000"/>
          <w:sz w:val="32"/>
        </w:rPr>
        <w:t>（三）因环境污染造成直接经济损失</w:t>
      </w:r>
      <w:r>
        <w:rPr>
          <w:rFonts w:eastAsia="仿宋_GB2312"/>
          <w:color w:val="000000"/>
          <w:sz w:val="32"/>
        </w:rPr>
        <w:t>2000</w:t>
      </w:r>
      <w:r>
        <w:rPr>
          <w:rFonts w:hint="eastAsia" w:eastAsia="仿宋_GB2312"/>
          <w:color w:val="000000"/>
          <w:sz w:val="32"/>
        </w:rPr>
        <w:t>万元以上</w:t>
      </w:r>
      <w:r>
        <w:rPr>
          <w:rFonts w:eastAsia="仿宋_GB2312"/>
          <w:color w:val="000000"/>
          <w:sz w:val="32"/>
        </w:rPr>
        <w:t>1</w:t>
      </w:r>
      <w:r>
        <w:rPr>
          <w:rFonts w:hint="eastAsia" w:eastAsia="仿宋_GB2312"/>
          <w:color w:val="000000"/>
          <w:sz w:val="32"/>
        </w:rPr>
        <w:t>亿元以下的；</w:t>
      </w:r>
    </w:p>
    <w:p>
      <w:pPr>
        <w:spacing w:line="574" w:lineRule="exact"/>
        <w:ind w:firstLine="640" w:firstLineChars="200"/>
        <w:rPr>
          <w:rFonts w:eastAsia="仿宋_GB2312"/>
          <w:color w:val="000000"/>
          <w:sz w:val="32"/>
        </w:rPr>
      </w:pPr>
      <w:r>
        <w:rPr>
          <w:rFonts w:hint="eastAsia" w:eastAsia="仿宋_GB2312"/>
          <w:color w:val="000000"/>
          <w:sz w:val="32"/>
        </w:rPr>
        <w:t>（四）因环境污染造成区域生态功能部分丧失或该区域国家重点保护野生动植物种群大批死亡的；</w:t>
      </w:r>
    </w:p>
    <w:p>
      <w:pPr>
        <w:spacing w:line="574" w:lineRule="exact"/>
        <w:ind w:firstLine="640" w:firstLineChars="200"/>
        <w:rPr>
          <w:rFonts w:eastAsia="仿宋_GB2312"/>
          <w:color w:val="000000"/>
          <w:sz w:val="32"/>
        </w:rPr>
      </w:pPr>
      <w:r>
        <w:rPr>
          <w:rFonts w:hint="eastAsia" w:eastAsia="仿宋_GB2312"/>
          <w:color w:val="000000"/>
          <w:sz w:val="32"/>
        </w:rPr>
        <w:t>（五）因环境污染造成县级城市集中式饮用水水源地取水中断的；</w:t>
      </w:r>
    </w:p>
    <w:p>
      <w:pPr>
        <w:spacing w:line="574" w:lineRule="exact"/>
        <w:ind w:firstLine="640" w:firstLineChars="200"/>
        <w:rPr>
          <w:rFonts w:eastAsia="仿宋_GB2312"/>
          <w:color w:val="000000"/>
          <w:sz w:val="32"/>
        </w:rPr>
      </w:pPr>
      <w:r>
        <w:rPr>
          <w:rFonts w:hint="eastAsia" w:eastAsia="仿宋_GB2312"/>
          <w:color w:val="000000"/>
          <w:sz w:val="32"/>
        </w:rPr>
        <w:t>（六）造成跨省级行政区域影响的突发环境事件。</w:t>
      </w:r>
    </w:p>
    <w:p>
      <w:pPr>
        <w:keepNext/>
        <w:keepLines/>
        <w:autoSpaceDE w:val="0"/>
        <w:autoSpaceDN w:val="0"/>
        <w:adjustRightInd w:val="0"/>
        <w:spacing w:line="574" w:lineRule="exact"/>
        <w:ind w:firstLine="640" w:firstLineChars="200"/>
        <w:jc w:val="left"/>
        <w:outlineLvl w:val="2"/>
        <w:rPr>
          <w:rFonts w:eastAsia="仿宋_GB2312"/>
          <w:sz w:val="32"/>
        </w:rPr>
      </w:pPr>
      <w:bookmarkStart w:id="198" w:name="_Toc44665716"/>
      <w:bookmarkStart w:id="199" w:name="_Toc471729232"/>
      <w:r>
        <w:rPr>
          <w:rFonts w:eastAsia="仿宋_GB2312"/>
          <w:sz w:val="32"/>
        </w:rPr>
        <w:t xml:space="preserve">1.6.3  </w:t>
      </w:r>
      <w:r>
        <w:rPr>
          <w:rFonts w:hint="eastAsia" w:eastAsia="仿宋_GB2312"/>
          <w:sz w:val="32"/>
        </w:rPr>
        <w:t>较大（</w:t>
      </w:r>
      <w:r>
        <w:rPr>
          <w:rFonts w:hint="eastAsia"/>
          <w:sz w:val="32"/>
        </w:rPr>
        <w:t>Ⅲ</w:t>
      </w:r>
      <w:r>
        <w:rPr>
          <w:rFonts w:hint="eastAsia" w:eastAsia="仿宋_GB2312"/>
          <w:sz w:val="32"/>
        </w:rPr>
        <w:t>级）突发环境事件</w:t>
      </w:r>
      <w:bookmarkEnd w:id="198"/>
      <w:bookmarkEnd w:id="199"/>
    </w:p>
    <w:p>
      <w:pPr>
        <w:spacing w:line="574" w:lineRule="exact"/>
        <w:ind w:firstLine="640" w:firstLineChars="200"/>
        <w:rPr>
          <w:rFonts w:eastAsia="仿宋_GB2312"/>
          <w:color w:val="000000"/>
          <w:sz w:val="32"/>
        </w:rPr>
      </w:pPr>
      <w:r>
        <w:rPr>
          <w:rFonts w:hint="eastAsia" w:eastAsia="仿宋_GB2312"/>
          <w:color w:val="000000"/>
          <w:sz w:val="32"/>
        </w:rPr>
        <w:t>凡符合下列情形之一的，为较大突发环境事件：</w:t>
      </w:r>
    </w:p>
    <w:p>
      <w:pPr>
        <w:spacing w:line="574" w:lineRule="exact"/>
        <w:ind w:firstLine="640" w:firstLineChars="200"/>
        <w:rPr>
          <w:rFonts w:eastAsia="仿宋_GB2312"/>
          <w:color w:val="000000"/>
          <w:sz w:val="32"/>
        </w:rPr>
      </w:pPr>
      <w:r>
        <w:rPr>
          <w:rFonts w:hint="eastAsia" w:eastAsia="仿宋_GB2312"/>
          <w:color w:val="000000"/>
          <w:sz w:val="32"/>
        </w:rPr>
        <w:t>（一）因环境污染直接导致</w:t>
      </w:r>
      <w:r>
        <w:rPr>
          <w:rFonts w:eastAsia="仿宋_GB2312"/>
          <w:color w:val="000000"/>
          <w:sz w:val="32"/>
        </w:rPr>
        <w:t>3</w:t>
      </w:r>
      <w:r>
        <w:rPr>
          <w:rFonts w:hint="eastAsia" w:eastAsia="仿宋_GB2312"/>
          <w:color w:val="000000"/>
          <w:sz w:val="32"/>
        </w:rPr>
        <w:t>人以上</w:t>
      </w:r>
      <w:r>
        <w:rPr>
          <w:rFonts w:eastAsia="仿宋_GB2312"/>
          <w:color w:val="000000"/>
          <w:sz w:val="32"/>
        </w:rPr>
        <w:t>10</w:t>
      </w:r>
      <w:r>
        <w:rPr>
          <w:rFonts w:hint="eastAsia" w:eastAsia="仿宋_GB2312"/>
          <w:color w:val="000000"/>
          <w:sz w:val="32"/>
        </w:rPr>
        <w:t>人以下死亡或</w:t>
      </w:r>
      <w:r>
        <w:rPr>
          <w:rFonts w:eastAsia="仿宋_GB2312"/>
          <w:color w:val="000000"/>
          <w:sz w:val="32"/>
        </w:rPr>
        <w:t>10</w:t>
      </w:r>
      <w:r>
        <w:rPr>
          <w:rFonts w:hint="eastAsia" w:eastAsia="仿宋_GB2312"/>
          <w:color w:val="000000"/>
          <w:sz w:val="32"/>
        </w:rPr>
        <w:t>人以上</w:t>
      </w:r>
      <w:r>
        <w:rPr>
          <w:rFonts w:eastAsia="仿宋_GB2312"/>
          <w:color w:val="000000"/>
          <w:sz w:val="32"/>
        </w:rPr>
        <w:t>50</w:t>
      </w:r>
      <w:r>
        <w:rPr>
          <w:rFonts w:hint="eastAsia" w:eastAsia="仿宋_GB2312"/>
          <w:color w:val="000000"/>
          <w:sz w:val="32"/>
        </w:rPr>
        <w:t>人以下中毒或重伤的；</w:t>
      </w:r>
    </w:p>
    <w:p>
      <w:pPr>
        <w:spacing w:line="574" w:lineRule="exact"/>
        <w:ind w:firstLine="640" w:firstLineChars="200"/>
        <w:rPr>
          <w:rFonts w:eastAsia="仿宋_GB2312"/>
          <w:color w:val="000000"/>
          <w:sz w:val="32"/>
        </w:rPr>
      </w:pPr>
      <w:r>
        <w:rPr>
          <w:rFonts w:hint="eastAsia" w:eastAsia="仿宋_GB2312"/>
          <w:color w:val="000000"/>
          <w:sz w:val="32"/>
        </w:rPr>
        <w:t>（二）因环境污染疏散、转移人员</w:t>
      </w:r>
      <w:r>
        <w:rPr>
          <w:rFonts w:eastAsia="仿宋_GB2312"/>
          <w:color w:val="000000"/>
          <w:sz w:val="32"/>
        </w:rPr>
        <w:t>5000</w:t>
      </w:r>
      <w:r>
        <w:rPr>
          <w:rFonts w:hint="eastAsia" w:eastAsia="仿宋_GB2312"/>
          <w:color w:val="000000"/>
          <w:sz w:val="32"/>
        </w:rPr>
        <w:t>人以上</w:t>
      </w:r>
      <w:r>
        <w:rPr>
          <w:rFonts w:eastAsia="仿宋_GB2312"/>
          <w:color w:val="000000"/>
          <w:sz w:val="32"/>
        </w:rPr>
        <w:t>1</w:t>
      </w:r>
      <w:r>
        <w:rPr>
          <w:rFonts w:hint="eastAsia" w:eastAsia="仿宋_GB2312"/>
          <w:color w:val="000000"/>
          <w:sz w:val="32"/>
        </w:rPr>
        <w:t>万人以下的；</w:t>
      </w:r>
    </w:p>
    <w:p>
      <w:pPr>
        <w:spacing w:line="574" w:lineRule="exact"/>
        <w:ind w:firstLine="640" w:firstLineChars="200"/>
        <w:rPr>
          <w:rFonts w:eastAsia="仿宋_GB2312"/>
          <w:color w:val="000000"/>
          <w:sz w:val="32"/>
        </w:rPr>
      </w:pPr>
      <w:r>
        <w:rPr>
          <w:rFonts w:hint="eastAsia" w:eastAsia="仿宋_GB2312"/>
          <w:color w:val="000000"/>
          <w:sz w:val="32"/>
        </w:rPr>
        <w:t>（三）因环境污染造成直接经济损失</w:t>
      </w:r>
      <w:r>
        <w:rPr>
          <w:rFonts w:eastAsia="仿宋_GB2312"/>
          <w:color w:val="000000"/>
          <w:sz w:val="32"/>
        </w:rPr>
        <w:t>500</w:t>
      </w:r>
      <w:r>
        <w:rPr>
          <w:rFonts w:hint="eastAsia" w:eastAsia="仿宋_GB2312"/>
          <w:color w:val="000000"/>
          <w:sz w:val="32"/>
        </w:rPr>
        <w:t>万元以上</w:t>
      </w:r>
      <w:r>
        <w:rPr>
          <w:rFonts w:eastAsia="仿宋_GB2312"/>
          <w:color w:val="000000"/>
          <w:sz w:val="32"/>
        </w:rPr>
        <w:t>2000</w:t>
      </w:r>
      <w:r>
        <w:rPr>
          <w:rFonts w:hint="eastAsia" w:eastAsia="仿宋_GB2312"/>
          <w:color w:val="000000"/>
          <w:sz w:val="32"/>
        </w:rPr>
        <w:t>万元以下的；</w:t>
      </w:r>
    </w:p>
    <w:p>
      <w:pPr>
        <w:spacing w:line="574" w:lineRule="exact"/>
        <w:ind w:firstLine="640" w:firstLineChars="200"/>
        <w:rPr>
          <w:rFonts w:eastAsia="仿宋_GB2312"/>
          <w:color w:val="000000"/>
          <w:sz w:val="32"/>
        </w:rPr>
      </w:pPr>
      <w:r>
        <w:rPr>
          <w:rFonts w:hint="eastAsia" w:eastAsia="仿宋_GB2312"/>
          <w:color w:val="000000"/>
          <w:sz w:val="32"/>
        </w:rPr>
        <w:t>（四）因环境污染造成国家重点保护的动植物物种受到破坏的；</w:t>
      </w:r>
    </w:p>
    <w:p>
      <w:pPr>
        <w:spacing w:line="574" w:lineRule="exact"/>
        <w:ind w:firstLine="640" w:firstLineChars="200"/>
        <w:rPr>
          <w:rFonts w:eastAsia="仿宋_GB2312"/>
          <w:color w:val="000000"/>
          <w:sz w:val="32"/>
        </w:rPr>
      </w:pPr>
      <w:r>
        <w:rPr>
          <w:rFonts w:hint="eastAsia" w:eastAsia="仿宋_GB2312"/>
          <w:color w:val="000000"/>
          <w:sz w:val="32"/>
        </w:rPr>
        <w:t>（五）因环境污染造成乡镇集中式饮用水水源地取水中断的；</w:t>
      </w:r>
    </w:p>
    <w:p>
      <w:pPr>
        <w:spacing w:line="574" w:lineRule="exact"/>
        <w:ind w:firstLine="640" w:firstLineChars="200"/>
        <w:rPr>
          <w:rFonts w:eastAsia="仿宋_GB2312"/>
          <w:color w:val="000000"/>
          <w:sz w:val="32"/>
        </w:rPr>
      </w:pPr>
      <w:r>
        <w:rPr>
          <w:rFonts w:hint="eastAsia" w:eastAsia="仿宋_GB2312"/>
          <w:color w:val="000000"/>
          <w:sz w:val="32"/>
        </w:rPr>
        <w:t>（六）造成跨设区的市级行政区域影响的突发环境事件。</w:t>
      </w:r>
    </w:p>
    <w:p>
      <w:pPr>
        <w:keepNext/>
        <w:keepLines/>
        <w:autoSpaceDE w:val="0"/>
        <w:autoSpaceDN w:val="0"/>
        <w:adjustRightInd w:val="0"/>
        <w:spacing w:line="574" w:lineRule="exact"/>
        <w:ind w:firstLine="640" w:firstLineChars="200"/>
        <w:jc w:val="left"/>
        <w:outlineLvl w:val="2"/>
        <w:rPr>
          <w:rFonts w:eastAsia="仿宋_GB2312"/>
          <w:sz w:val="32"/>
        </w:rPr>
      </w:pPr>
      <w:bookmarkStart w:id="200" w:name="_Toc471729233"/>
      <w:bookmarkStart w:id="201" w:name="_Toc44665717"/>
      <w:r>
        <w:rPr>
          <w:rFonts w:eastAsia="仿宋_GB2312"/>
          <w:sz w:val="32"/>
        </w:rPr>
        <w:t xml:space="preserve">1.6.4  </w:t>
      </w:r>
      <w:r>
        <w:rPr>
          <w:rFonts w:hint="eastAsia" w:eastAsia="仿宋_GB2312"/>
          <w:sz w:val="32"/>
        </w:rPr>
        <w:t>一般（</w:t>
      </w:r>
      <w:r>
        <w:rPr>
          <w:rFonts w:hint="eastAsia"/>
          <w:sz w:val="32"/>
        </w:rPr>
        <w:t>Ⅳ</w:t>
      </w:r>
      <w:r>
        <w:rPr>
          <w:rFonts w:hint="eastAsia" w:eastAsia="仿宋_GB2312"/>
          <w:sz w:val="32"/>
        </w:rPr>
        <w:t>级）突发环境事件</w:t>
      </w:r>
      <w:bookmarkEnd w:id="200"/>
      <w:bookmarkEnd w:id="201"/>
    </w:p>
    <w:p>
      <w:pPr>
        <w:spacing w:line="574" w:lineRule="exact"/>
        <w:ind w:firstLine="640" w:firstLineChars="200"/>
        <w:rPr>
          <w:rFonts w:eastAsia="仿宋_GB2312"/>
          <w:color w:val="000000"/>
          <w:sz w:val="32"/>
        </w:rPr>
      </w:pPr>
      <w:r>
        <w:rPr>
          <w:rFonts w:hint="eastAsia" w:eastAsia="仿宋_GB2312"/>
          <w:color w:val="000000"/>
          <w:sz w:val="32"/>
        </w:rPr>
        <w:t>（一）因环境污染直接导致</w:t>
      </w:r>
      <w:r>
        <w:rPr>
          <w:rFonts w:eastAsia="仿宋_GB2312"/>
          <w:color w:val="000000"/>
          <w:sz w:val="32"/>
        </w:rPr>
        <w:t>3</w:t>
      </w:r>
      <w:r>
        <w:rPr>
          <w:rFonts w:hint="eastAsia" w:eastAsia="仿宋_GB2312"/>
          <w:color w:val="000000"/>
          <w:sz w:val="32"/>
        </w:rPr>
        <w:t>人以下死亡或</w:t>
      </w:r>
      <w:r>
        <w:rPr>
          <w:rFonts w:eastAsia="仿宋_GB2312"/>
          <w:color w:val="000000"/>
          <w:sz w:val="32"/>
        </w:rPr>
        <w:t>10</w:t>
      </w:r>
      <w:r>
        <w:rPr>
          <w:rFonts w:hint="eastAsia" w:eastAsia="仿宋_GB2312"/>
          <w:color w:val="000000"/>
          <w:sz w:val="32"/>
        </w:rPr>
        <w:t>人以下中毒或重伤的；</w:t>
      </w:r>
    </w:p>
    <w:p>
      <w:pPr>
        <w:spacing w:line="574" w:lineRule="exact"/>
        <w:ind w:firstLine="640" w:firstLineChars="200"/>
        <w:rPr>
          <w:rFonts w:eastAsia="仿宋_GB2312"/>
          <w:color w:val="000000"/>
          <w:sz w:val="32"/>
        </w:rPr>
      </w:pPr>
      <w:r>
        <w:rPr>
          <w:rFonts w:hint="eastAsia" w:eastAsia="仿宋_GB2312"/>
          <w:color w:val="000000"/>
          <w:sz w:val="32"/>
        </w:rPr>
        <w:t>（二）因环境污染疏散、转移人员</w:t>
      </w:r>
      <w:r>
        <w:rPr>
          <w:rFonts w:eastAsia="仿宋_GB2312"/>
          <w:color w:val="000000"/>
          <w:sz w:val="32"/>
        </w:rPr>
        <w:t>5000</w:t>
      </w:r>
      <w:r>
        <w:rPr>
          <w:rFonts w:hint="eastAsia" w:eastAsia="仿宋_GB2312"/>
          <w:color w:val="000000"/>
          <w:sz w:val="32"/>
        </w:rPr>
        <w:t>人以下的；</w:t>
      </w:r>
    </w:p>
    <w:p>
      <w:pPr>
        <w:spacing w:line="574" w:lineRule="exact"/>
        <w:ind w:firstLine="640" w:firstLineChars="200"/>
        <w:rPr>
          <w:rFonts w:eastAsia="仿宋_GB2312"/>
          <w:color w:val="000000"/>
          <w:sz w:val="32"/>
        </w:rPr>
      </w:pPr>
      <w:r>
        <w:rPr>
          <w:rFonts w:hint="eastAsia" w:eastAsia="仿宋_GB2312"/>
          <w:color w:val="000000"/>
          <w:sz w:val="32"/>
        </w:rPr>
        <w:t>（三）因环境污染造成直接经济损失</w:t>
      </w:r>
      <w:r>
        <w:rPr>
          <w:rFonts w:eastAsia="仿宋_GB2312"/>
          <w:color w:val="000000"/>
          <w:sz w:val="32"/>
        </w:rPr>
        <w:t>500</w:t>
      </w:r>
      <w:r>
        <w:rPr>
          <w:rFonts w:hint="eastAsia" w:eastAsia="仿宋_GB2312"/>
          <w:color w:val="000000"/>
          <w:sz w:val="32"/>
        </w:rPr>
        <w:t>万元以下的；</w:t>
      </w:r>
    </w:p>
    <w:p>
      <w:pPr>
        <w:spacing w:line="574" w:lineRule="exact"/>
        <w:ind w:firstLine="640" w:firstLineChars="200"/>
        <w:rPr>
          <w:rFonts w:eastAsia="仿宋_GB2312"/>
          <w:color w:val="000000"/>
          <w:sz w:val="32"/>
        </w:rPr>
      </w:pPr>
      <w:r>
        <w:rPr>
          <w:rFonts w:hint="eastAsia" w:eastAsia="仿宋_GB2312"/>
          <w:color w:val="000000"/>
          <w:sz w:val="32"/>
        </w:rPr>
        <w:t>（四）因环境污染造成跨县级行政区域纠纷，引起一般性群体影响的；</w:t>
      </w:r>
    </w:p>
    <w:p>
      <w:pPr>
        <w:spacing w:line="574" w:lineRule="exact"/>
        <w:ind w:firstLine="640" w:firstLineChars="200"/>
        <w:rPr>
          <w:rFonts w:eastAsia="仿宋_GB2312"/>
          <w:color w:val="000000"/>
          <w:sz w:val="32"/>
        </w:rPr>
      </w:pPr>
      <w:r>
        <w:rPr>
          <w:rFonts w:hint="eastAsia" w:eastAsia="仿宋_GB2312"/>
          <w:color w:val="000000"/>
          <w:sz w:val="32"/>
        </w:rPr>
        <w:t>（五）对环境造成一定影响，尚未达到较大突发环境事件级别的。</w:t>
      </w:r>
    </w:p>
    <w:p>
      <w:pPr>
        <w:spacing w:line="574" w:lineRule="exact"/>
        <w:ind w:firstLine="640" w:firstLineChars="200"/>
        <w:rPr>
          <w:rFonts w:eastAsia="仿宋_GB2312"/>
          <w:color w:val="000000"/>
          <w:sz w:val="32"/>
        </w:rPr>
      </w:pPr>
      <w:r>
        <w:rPr>
          <w:rFonts w:hint="eastAsia" w:eastAsia="仿宋_GB2312"/>
          <w:color w:val="000000"/>
          <w:sz w:val="32"/>
        </w:rPr>
        <w:t>上述有关数量表述中，“以上”含本数，“以下”不含本数。</w:t>
      </w:r>
    </w:p>
    <w:p>
      <w:pPr>
        <w:autoSpaceDE w:val="0"/>
        <w:autoSpaceDN w:val="0"/>
        <w:adjustRightInd w:val="0"/>
        <w:spacing w:line="574" w:lineRule="exact"/>
        <w:ind w:firstLine="640" w:firstLineChars="200"/>
        <w:jc w:val="left"/>
        <w:outlineLvl w:val="0"/>
        <w:rPr>
          <w:rFonts w:eastAsia="黑体"/>
          <w:kern w:val="36"/>
          <w:sz w:val="32"/>
        </w:rPr>
      </w:pPr>
      <w:bookmarkStart w:id="202" w:name="_Toc44665718"/>
      <w:bookmarkStart w:id="203" w:name="_Toc471726057"/>
      <w:bookmarkStart w:id="204" w:name="_Toc471729234"/>
      <w:r>
        <w:rPr>
          <w:rFonts w:eastAsia="黑体"/>
          <w:kern w:val="36"/>
          <w:sz w:val="32"/>
        </w:rPr>
        <w:t xml:space="preserve">2  </w:t>
      </w:r>
      <w:r>
        <w:rPr>
          <w:rFonts w:hint="eastAsia" w:eastAsia="黑体"/>
          <w:kern w:val="36"/>
          <w:sz w:val="32"/>
        </w:rPr>
        <w:t>组织指挥体系与职责</w:t>
      </w:r>
      <w:bookmarkEnd w:id="202"/>
      <w:bookmarkEnd w:id="203"/>
      <w:bookmarkEnd w:id="204"/>
    </w:p>
    <w:p>
      <w:pPr>
        <w:keepNext/>
        <w:keepLines/>
        <w:autoSpaceDE w:val="0"/>
        <w:autoSpaceDN w:val="0"/>
        <w:adjustRightInd w:val="0"/>
        <w:spacing w:line="574" w:lineRule="exact"/>
        <w:ind w:firstLine="640" w:firstLineChars="200"/>
        <w:jc w:val="left"/>
        <w:outlineLvl w:val="1"/>
        <w:rPr>
          <w:rFonts w:eastAsia="楷体_GB2312"/>
          <w:sz w:val="32"/>
        </w:rPr>
      </w:pPr>
      <w:bookmarkStart w:id="205" w:name="_Toc44665719"/>
      <w:r>
        <w:rPr>
          <w:rFonts w:eastAsia="楷体_GB2312"/>
          <w:sz w:val="32"/>
          <w:shd w:val="clear" w:color="auto" w:fill="FFFFFF"/>
        </w:rPr>
        <w:t xml:space="preserve">2.1  </w:t>
      </w:r>
      <w:r>
        <w:rPr>
          <w:rFonts w:hint="eastAsia" w:eastAsia="楷体_GB2312"/>
          <w:sz w:val="32"/>
          <w:shd w:val="clear" w:color="auto" w:fill="FFFFFF"/>
        </w:rPr>
        <w:t>指挥机构</w:t>
      </w:r>
      <w:bookmarkEnd w:id="205"/>
    </w:p>
    <w:p>
      <w:pPr>
        <w:keepNext/>
        <w:keepLines/>
        <w:autoSpaceDE w:val="0"/>
        <w:autoSpaceDN w:val="0"/>
        <w:adjustRightInd w:val="0"/>
        <w:spacing w:line="574" w:lineRule="exact"/>
        <w:ind w:firstLine="640" w:firstLineChars="200"/>
        <w:jc w:val="left"/>
        <w:outlineLvl w:val="2"/>
        <w:rPr>
          <w:rFonts w:eastAsia="仿宋_GB2312"/>
          <w:sz w:val="32"/>
        </w:rPr>
      </w:pPr>
      <w:bookmarkStart w:id="206" w:name="_Toc471726058"/>
      <w:bookmarkStart w:id="207" w:name="_Toc471729236"/>
      <w:bookmarkStart w:id="208" w:name="_Toc44665720"/>
      <w:r>
        <w:rPr>
          <w:rFonts w:eastAsia="仿宋_GB2312"/>
          <w:sz w:val="32"/>
        </w:rPr>
        <w:t xml:space="preserve">2.1.1  </w:t>
      </w:r>
      <w:r>
        <w:rPr>
          <w:rFonts w:hint="eastAsia" w:eastAsia="仿宋_GB2312"/>
          <w:sz w:val="32"/>
        </w:rPr>
        <w:t>区突发环境应急指挥部</w:t>
      </w:r>
      <w:bookmarkEnd w:id="206"/>
      <w:bookmarkEnd w:id="207"/>
      <w:bookmarkEnd w:id="208"/>
    </w:p>
    <w:p>
      <w:pPr>
        <w:spacing w:line="574" w:lineRule="exact"/>
        <w:ind w:firstLine="640" w:firstLineChars="200"/>
        <w:rPr>
          <w:rFonts w:eastAsia="仿宋_GB2312"/>
          <w:color w:val="000000"/>
          <w:sz w:val="32"/>
        </w:rPr>
      </w:pPr>
      <w:r>
        <w:rPr>
          <w:rFonts w:hint="eastAsia" w:eastAsia="仿宋_GB2312"/>
          <w:color w:val="000000"/>
          <w:sz w:val="32"/>
        </w:rPr>
        <w:t>区突发环境应急指挥部（以下简称“区环境应急指挥部”）是处置越城区突发环境事件的专项应急指挥机构，统一领导、组织和指挥突发环境事件应急处置工作。区生态环境分局负责突发环境事件应对的指导协调和环境应急日常监督管理工作。</w:t>
      </w:r>
    </w:p>
    <w:p>
      <w:pPr>
        <w:spacing w:line="574" w:lineRule="exact"/>
        <w:ind w:firstLine="640" w:firstLineChars="200"/>
        <w:rPr>
          <w:rFonts w:eastAsia="仿宋_GB2312"/>
          <w:color w:val="000000"/>
          <w:sz w:val="32"/>
        </w:rPr>
      </w:pPr>
      <w:r>
        <w:rPr>
          <w:rFonts w:hint="eastAsia" w:eastAsia="仿宋_GB2312"/>
          <w:color w:val="000000"/>
          <w:sz w:val="32"/>
        </w:rPr>
        <w:t>区环境应急指挥部组成如下：总指挥由区政府分管副区长（特殊情况由区长）担任；副总指挥由区政府办公室分管副主任、区生态环境分局局长担任；成员由区委宣传部、区发改局、区经信局、区公安分局、区民政局、区人力社保局、区财政局、区自然资源和规划分局、区生态环境分局、区建设交通局、区市场监督管理局、区水利局、区农业农村局、区商务局、区卫生健康局、区文广旅游局、区应急管理局、区综合行政执法局、区科技局、区信访局、区气象局、区消防救援大队及及各镇人民政府、各街道办事处等单位分管负责人担任。</w:t>
      </w:r>
    </w:p>
    <w:p>
      <w:pPr>
        <w:spacing w:line="574" w:lineRule="exact"/>
        <w:ind w:firstLine="640" w:firstLineChars="200"/>
        <w:rPr>
          <w:rFonts w:eastAsia="仿宋_GB2312"/>
          <w:color w:val="000000"/>
          <w:sz w:val="32"/>
        </w:rPr>
      </w:pPr>
      <w:r>
        <w:rPr>
          <w:rFonts w:hint="eastAsia" w:eastAsia="仿宋_GB2312"/>
          <w:color w:val="000000"/>
          <w:sz w:val="32"/>
        </w:rPr>
        <w:t>区环境应急指挥部办公室（以下简称区指挥部办公室）是越城区突发环境事件应急指挥部的日常办事机构，设在区生态环境分局。</w:t>
      </w:r>
    </w:p>
    <w:p>
      <w:pPr>
        <w:spacing w:line="574" w:lineRule="exact"/>
        <w:ind w:firstLine="640" w:firstLineChars="200"/>
        <w:rPr>
          <w:rFonts w:eastAsia="仿宋_GB2312"/>
          <w:color w:val="000000"/>
          <w:sz w:val="32"/>
        </w:rPr>
      </w:pPr>
      <w:r>
        <w:rPr>
          <w:rFonts w:hint="eastAsia" w:eastAsia="仿宋_GB2312"/>
          <w:color w:val="000000"/>
          <w:sz w:val="32"/>
        </w:rPr>
        <w:t>区应急指挥部下设若干个工作组，各有关部门根据本预案制定部门突发环境事件应急预案，指导突发环境事件应对工作。</w:t>
      </w:r>
    </w:p>
    <w:p>
      <w:pPr>
        <w:keepNext/>
        <w:keepLines/>
        <w:autoSpaceDE w:val="0"/>
        <w:autoSpaceDN w:val="0"/>
        <w:adjustRightInd w:val="0"/>
        <w:spacing w:line="574" w:lineRule="exact"/>
        <w:ind w:firstLine="640" w:firstLineChars="200"/>
        <w:jc w:val="left"/>
        <w:outlineLvl w:val="2"/>
        <w:rPr>
          <w:rFonts w:eastAsia="仿宋_GB2312"/>
          <w:color w:val="000000"/>
          <w:sz w:val="32"/>
        </w:rPr>
      </w:pPr>
      <w:bookmarkStart w:id="209" w:name="_Toc471726059"/>
      <w:bookmarkStart w:id="210" w:name="_Toc44665721"/>
      <w:bookmarkStart w:id="211" w:name="_Toc471729237"/>
      <w:r>
        <w:rPr>
          <w:rFonts w:eastAsia="仿宋_GB2312"/>
          <w:color w:val="000000"/>
          <w:sz w:val="32"/>
        </w:rPr>
        <w:t xml:space="preserve">2.1.2  </w:t>
      </w:r>
      <w:r>
        <w:rPr>
          <w:rFonts w:hint="eastAsia" w:eastAsia="仿宋_GB2312"/>
          <w:color w:val="000000"/>
          <w:sz w:val="32"/>
        </w:rPr>
        <w:t>区环境应急指挥部主要职责</w:t>
      </w:r>
      <w:bookmarkEnd w:id="209"/>
      <w:bookmarkEnd w:id="210"/>
      <w:bookmarkEnd w:id="211"/>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）贯彻执行预防和应对突发环境事件的法律、法规、规章和政策；</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）起草和修订突发环境事件应急预案，经区政府批准后实施；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）负责环境应急队伍的建设、管理和演练；建立环境监测预警体系，开展环境风险隐患排查工作；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）建设环境应急指挥系统，纳入全区应急平台体系；</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）统筹环境应急物资、装备的储备和调用；</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及时确定一般以上突发环境事件的等级与响应级别，按预案规定程序启动和结束应急响应，视情组织成立区突发环境事件现场指挥部，确定现场指挥部负责人，组织和指挥有关资源参与环境事件的处置工作。审议批准区环境应急指挥部办公室提请审议的重要事项；</w:t>
      </w:r>
      <w:r>
        <w:rPr>
          <w:rFonts w:eastAsia="仿宋_GB2312"/>
          <w:color w:val="000000"/>
          <w:sz w:val="32"/>
        </w:rPr>
        <w:t xml:space="preserve"> </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7</w:t>
      </w:r>
      <w:r>
        <w:rPr>
          <w:rFonts w:hint="eastAsia" w:eastAsia="仿宋_GB2312"/>
          <w:color w:val="000000"/>
          <w:sz w:val="32"/>
        </w:rPr>
        <w:t>）统一协调突发环境事件应急处置与救援工作，负责较大、重大、特别重大突发环境事件的先期处置；知道做好突发环境事件应急工作；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8</w:t>
      </w:r>
      <w:r>
        <w:rPr>
          <w:rFonts w:hint="eastAsia" w:eastAsia="仿宋_GB2312"/>
          <w:color w:val="000000"/>
          <w:sz w:val="32"/>
        </w:rPr>
        <w:t>）制定预防和应对突发环境事件的年度工作计划，总结年度环境应急工作；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9</w:t>
      </w:r>
      <w:r>
        <w:rPr>
          <w:rFonts w:hint="eastAsia" w:eastAsia="仿宋_GB2312"/>
          <w:color w:val="000000"/>
          <w:sz w:val="32"/>
        </w:rPr>
        <w:t>）开展环境应急宣传、教育和培训等工作；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10</w:t>
      </w:r>
      <w:r>
        <w:rPr>
          <w:rFonts w:hint="eastAsia" w:eastAsia="仿宋_GB2312"/>
          <w:color w:val="000000"/>
          <w:sz w:val="32"/>
        </w:rPr>
        <w:t>）承办区委、区政府交办的其他事项。</w:t>
      </w:r>
    </w:p>
    <w:p>
      <w:pPr>
        <w:keepNext/>
        <w:keepLines/>
        <w:autoSpaceDE w:val="0"/>
        <w:autoSpaceDN w:val="0"/>
        <w:adjustRightInd w:val="0"/>
        <w:spacing w:line="574" w:lineRule="exact"/>
        <w:ind w:firstLine="640" w:firstLineChars="200"/>
        <w:jc w:val="left"/>
        <w:outlineLvl w:val="2"/>
        <w:rPr>
          <w:rFonts w:eastAsia="仿宋_GB2312"/>
          <w:sz w:val="32"/>
        </w:rPr>
      </w:pPr>
      <w:bookmarkStart w:id="212" w:name="_Toc471729238"/>
      <w:bookmarkStart w:id="213" w:name="_Toc471726060"/>
      <w:bookmarkStart w:id="214" w:name="_Toc44665722"/>
      <w:r>
        <w:rPr>
          <w:rFonts w:eastAsia="仿宋_GB2312"/>
          <w:sz w:val="32"/>
        </w:rPr>
        <w:t xml:space="preserve">2.1.3  </w:t>
      </w:r>
      <w:r>
        <w:rPr>
          <w:rFonts w:hint="eastAsia" w:eastAsia="仿宋_GB2312"/>
          <w:sz w:val="32"/>
        </w:rPr>
        <w:t>各成员单位职责</w:t>
      </w:r>
      <w:bookmarkEnd w:id="212"/>
      <w:bookmarkEnd w:id="213"/>
      <w:bookmarkEnd w:id="214"/>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委宣传部：加强广播、电视和报纸、期刊等出版物管理，协助开展应急新闻报道、信息发布和舆论宣传工作，正确引导社会舆论。负责实施公众突发环境事件应急宣传教育工作。收集分析社会公众动态和管控舆情，加强对互联网信息的引导。负责协调突发环境事件互联网信息内容管理，统筹协调全区互联网宣传管理和舆论引导工作；组织开展网络舆情信息收集、分析、研判和处置，跟踪了解和掌握网络舆情动态。</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）区发改局：参与途径区辖内的长输油气管道事故导致的突发环境事件的应急处置和调查；配合做好突发环境事件善后恢复重</w:t>
      </w:r>
      <w:r>
        <w:rPr>
          <w:rFonts w:hint="eastAsia" w:eastAsia="仿宋_GB2312"/>
          <w:color w:val="000000"/>
          <w:spacing w:val="-6"/>
          <w:sz w:val="32"/>
        </w:rPr>
        <w:t>建项目立项审批工作；负责将突发环境事件应急预防与处置体系建设纳入国民经济和社会发展规划；组织实施重要商品和应急储备物资的收储、轮换、日常管理等供应保障工作。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）区经信局：协助相关部门采取必要的紧急措施，包括在保证企业安全生产的前提下临时停产或部分停产等，以减少或停止污染物排放。</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区公安分局：组织协调各级公安机关做好应急准备和应急响应工作。负责事件现场警戒和人员疏散，组织可能危及区域内的人员疏散撤离，加强人员撤离区域的治安，协助交通管制；负责涉嫌污染环境犯罪案件的侦查；负责危险化学品管理；负责严厉打击借机传播谣言制造社会恐慌、哄抢物资等违法犯罪行为；协助有关部门做好受影响人员与涉事单位矛盾纠纷化解工作，防止出现群体性事件，维护社会稳定；对发生的群体性事件，组织专业力量稳妥处置。</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）区民政局：协助处理遇难人员善后等事宜，统计报送因环境污染直接导致的死亡人数等信息。</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）区人力社保局：负责为突发环境事件中遭受伤害的职工进行工伤认定和劳动能力鉴定，为已参加工伤保险的职工落实工伤保险待遇。负责对在突发环境事件中做出突出贡献工作人员按照有关规定进行奖励。</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7</w:t>
      </w:r>
      <w:r>
        <w:rPr>
          <w:rFonts w:hint="eastAsia" w:eastAsia="仿宋_GB2312"/>
          <w:color w:val="000000"/>
          <w:sz w:val="32"/>
        </w:rPr>
        <w:t>）区财政局：负责保障环境应急能力建设经费和环境应急处置所需资金保障，并对应急资金的使用管理进行监督。</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8</w:t>
      </w:r>
      <w:r>
        <w:rPr>
          <w:rFonts w:hint="eastAsia" w:eastAsia="仿宋_GB2312"/>
          <w:color w:val="000000"/>
          <w:sz w:val="32"/>
        </w:rPr>
        <w:t>）区自然资源和规划分局：参与地质灾害事件导致的突发环境事件的应急处置和调查，负责突发地质灾害预警预报信息发布和灾情信息报送；指导突发环境事件中的地质灾害应急处置，开展应急测绘，提供地理信息供决策。负责林业环境污染的预防预警、调查、监测、损害评估，负责环境污染造成的林业资源的生态恢复重建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9</w:t>
      </w:r>
      <w:r>
        <w:rPr>
          <w:rFonts w:hint="eastAsia" w:eastAsia="仿宋_GB2312"/>
          <w:color w:val="000000"/>
          <w:sz w:val="32"/>
        </w:rPr>
        <w:t>）区生态环境分局：组织区突发环境事件应急预案的制订、修订，建立和完善突发环境事件预防和预警体系；甄别突发环境事件等级和危害，提出预警级别建议，对突发环境事件进行环境应急监测、分析并及时提供监测数据，跟踪环境污染动态情况；提出控制、消除环境污染的应急处置建议；提出对现场泄漏污染物的处置建议；组织对突发环境事件现场及可能受影响的区域进行环境污染损害评估；组织对突发环境事件进行调查处理；向区政府和市生态环境局报告事件相关信息；建立环境应急专家组，组织开展应急演练、人员培训和宣传教育等工作；加强环境应急能力与机制建设；指导和协助各镇、街道做好突发环境事件应对工作；承办区环境应急指挥部交办的其它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10</w:t>
      </w:r>
      <w:r>
        <w:rPr>
          <w:rFonts w:hint="eastAsia" w:eastAsia="仿宋_GB2312"/>
          <w:color w:val="000000"/>
          <w:sz w:val="32"/>
        </w:rPr>
        <w:t>）区建设交通局：参与市政、房屋、建设工地泥浆、粉尘等环境污染事故的应急处理。负责制定农村公路、抢险预案，协助组织应急救援所需物资和人员的运送；负责指导所辖地做好农村公路及桥梁路段的环境安全风险防范工作；协助有关部门开展污染损害评估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11</w:t>
      </w:r>
      <w:r>
        <w:rPr>
          <w:rFonts w:hint="eastAsia" w:eastAsia="仿宋_GB2312"/>
          <w:color w:val="000000"/>
          <w:sz w:val="32"/>
        </w:rPr>
        <w:t>）区市场监督管理局：依法参与维护突发环境事件应急期间市场秩序。负责抢险救援过程中食品及相关产品的安全综合监督，禁止受污染的食品、饮用水等的生产、加工、流通和食用，防范因突发环境事件造成集体中毒等。参与涉及特种设备突发环境事件的应急处置和调查。</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12</w:t>
      </w:r>
      <w:r>
        <w:rPr>
          <w:rFonts w:hint="eastAsia" w:eastAsia="仿宋_GB2312"/>
          <w:color w:val="000000"/>
          <w:sz w:val="32"/>
        </w:rPr>
        <w:t>）区水利局：参与江河、湖塘、水库水体污染突发环境事件应急处置和调查，会同区生态环境分局制定受污染水体疏导或截流方案；负责所辖江河、湖塘、水库水体污染事件的水文监测，提供水体污染事件应急处置所需的水利、水文等有关信息资料；协调做好事发地区及受影响地区的水源保障；负责水利工地泥浆、粉尘、噪声、振动等环境污染事故的应急处理；指导有供水任务的大中型水库制定突发水环境事件应急预案，并监督实施，指导河湖水生态保护与修复。</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13</w:t>
      </w:r>
      <w:r>
        <w:rPr>
          <w:rFonts w:hint="eastAsia" w:eastAsia="仿宋_GB2312"/>
          <w:color w:val="000000"/>
          <w:sz w:val="32"/>
        </w:rPr>
        <w:t>）区农业农村局：负责渔业突发环境事件应急处置和调查；负责对突发环境事件造成的渔业资源环境损害进行评估；参与农药、化肥及畜禽养殖业等造成的水体污染事件、农业生产领域生物物种安全事件的应急处置和调查；负责农业环境污染的预防预警、调查、损害评估；指导农业生态环境修复。</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14</w:t>
      </w:r>
      <w:r>
        <w:rPr>
          <w:rFonts w:hint="eastAsia" w:eastAsia="仿宋_GB2312"/>
          <w:color w:val="000000"/>
          <w:sz w:val="32"/>
        </w:rPr>
        <w:t>）区商务局：负责并指导全区突发环境事件影响期间生活必需品市场应急供应管理的有关工作，指导协调应急处置期间全区生活必需品的应急供应。配合成品油仓储、加油站污染突发环境事件应急处置、调查、损害评估和生态环境修复。</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15</w:t>
      </w:r>
      <w:r>
        <w:rPr>
          <w:rFonts w:hint="eastAsia" w:eastAsia="仿宋_GB2312"/>
          <w:color w:val="000000"/>
          <w:sz w:val="32"/>
        </w:rPr>
        <w:t>）区卫生健康局：参与医疗污水、医疗废物造成突发环境事件的应急处置和调查；负责制定应急救护预案，实施应急救护工作，统计报送人员救治信息；负责事故现场调配医务人员、救护车辆、医疗器材、急救药品，建立救护绿色通道，组织现场救护及伤员转移；负责组织评估突发环境事件所导致健康危害的性质及其影响人数和范围；配合做好事故可能危及区域内饮用水水源的卫生监测；根据实际需要，组织专业人员开展心理疏导和心理危机干预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16</w:t>
      </w:r>
      <w:r>
        <w:rPr>
          <w:rFonts w:hint="eastAsia" w:eastAsia="仿宋_GB2312"/>
          <w:color w:val="000000"/>
          <w:sz w:val="32"/>
        </w:rPr>
        <w:t>）区文广旅游局：监督管理全区广播电视行业做好突发环境事件新闻报道和舆论引导。</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17</w:t>
      </w:r>
      <w:r>
        <w:rPr>
          <w:rFonts w:hint="eastAsia" w:eastAsia="仿宋_GB2312"/>
          <w:color w:val="000000"/>
          <w:sz w:val="32"/>
        </w:rPr>
        <w:t>）区应急管理局：参与自然灾害、森林火灾、矿山事故、工矿商贸企业事故、安全生产事故导致的突发环境事件的应急处置和调查，参与突发环境事件的抢险救援；参与涉及危险化学品突发环境事件的应急处置和调查；负责调度所属专业处置队伍参与突发环境事件处置；提供可能发生突发环境事件的生产经营单位的相关信息；负责危险化学品安全监督管理综合工作。指导应急预案工作落实；指导相关应急指挥平台建设。组织协调重要应急物资的储备、调拨和紧急配送，承担救灾款物的管理、分配和监督使用工作。指导、协调应急避难设施建设和管理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18</w:t>
      </w:r>
      <w:r>
        <w:rPr>
          <w:rFonts w:hint="eastAsia" w:eastAsia="仿宋_GB2312"/>
          <w:color w:val="000000"/>
          <w:sz w:val="32"/>
        </w:rPr>
        <w:t>）区综合行政执法局：</w:t>
      </w:r>
      <w:r>
        <w:rPr>
          <w:rFonts w:hint="eastAsia" w:eastAsia="仿宋_GB2312"/>
          <w:sz w:val="32"/>
        </w:rPr>
        <w:t>负责联系市公用事业集团，协助组织各种资源、技术力量，实施现场抢修施救，合理调度全区用水、用气。负责指导、协调城市供水、燃气行政执法，对有关违法线索进行立案查处</w:t>
      </w:r>
      <w:r>
        <w:rPr>
          <w:rFonts w:hint="eastAsia" w:eastAsia="仿宋_GB2312"/>
          <w:color w:val="000000"/>
          <w:sz w:val="32"/>
        </w:rPr>
        <w:t>。制定区级供水、燃气突发事故应急预案，必要时参与突发环境事件的调查、监测和评价工作，协助相关职能部门做好对环境造成污染或致使生态遭受严重破坏的重大事故调查处理工作。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19</w:t>
      </w:r>
      <w:r>
        <w:rPr>
          <w:rFonts w:hint="eastAsia" w:eastAsia="仿宋_GB2312"/>
          <w:color w:val="000000"/>
          <w:sz w:val="32"/>
        </w:rPr>
        <w:t>）区科技局：负责对地震震情和灾情的信息通报工作。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20</w:t>
      </w:r>
      <w:r>
        <w:rPr>
          <w:rFonts w:hint="eastAsia" w:eastAsia="仿宋_GB2312"/>
          <w:color w:val="000000"/>
          <w:sz w:val="32"/>
        </w:rPr>
        <w:t>）区信访局：协调处理突发环境事件信访事项协调处理和督促检查。</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21</w:t>
      </w:r>
      <w:r>
        <w:rPr>
          <w:rFonts w:hint="eastAsia" w:eastAsia="仿宋_GB2312"/>
          <w:color w:val="000000"/>
          <w:sz w:val="32"/>
        </w:rPr>
        <w:t>）区气象局：负责突发环境事件气象保障服务，提供事件现场风向、风速、温度、气压、湿度、雨量等实时气象探测数据和事件现场应急区域及周边可能造成影响的区域的短临、短期天气预报；分析气象条件对现场污染扩散等突发环境事件的影响；协助市级气象部门适时开展人工影响天气作业；配合做好突发环境事件预警信息发布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22</w:t>
      </w:r>
      <w:r>
        <w:rPr>
          <w:rFonts w:hint="eastAsia" w:eastAsia="仿宋_GB2312"/>
          <w:color w:val="000000"/>
          <w:sz w:val="32"/>
        </w:rPr>
        <w:t>）区消防救援大队：负责突发环境事件的现场抢险和应急救援，负责开展事故现场的火灾扑救、被困人员搜救，防止易燃、易爆、有毒有害物质泄漏范围进一步扩大，及时冷却、防止爆炸；参与事故现场的局部洗消工作，提供临时应急用水；指导现场应急人员做好自身防护工作；参与制订实施抢险救援过程中防范次生污染的工作方案。</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23</w:t>
      </w:r>
      <w:r>
        <w:rPr>
          <w:rFonts w:hint="eastAsia" w:eastAsia="仿宋_GB2312"/>
          <w:color w:val="000000"/>
          <w:sz w:val="32"/>
        </w:rPr>
        <w:t>）各镇人民政府、各街道办事处：各镇人民政府、各街道办事处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p>
      <w:pPr>
        <w:spacing w:line="574" w:lineRule="exact"/>
        <w:ind w:firstLine="640" w:firstLineChars="200"/>
        <w:rPr>
          <w:rFonts w:eastAsia="仿宋_GB2312"/>
          <w:color w:val="000000"/>
          <w:sz w:val="32"/>
        </w:rPr>
      </w:pPr>
      <w:r>
        <w:rPr>
          <w:rFonts w:hint="eastAsia" w:eastAsia="仿宋_GB2312"/>
          <w:color w:val="000000"/>
          <w:sz w:val="32"/>
        </w:rPr>
        <w:t>本预案未规定职责的其他有关部门和单位必须服从区环境应急指挥部的协调指挥，根据应急处置工作需要，开展相应工作。在应急处置过程中如遇到预案未明确职责归属的工作事项，由应急指挥部按照实际需要临时指派确定。</w:t>
      </w:r>
    </w:p>
    <w:p>
      <w:pPr>
        <w:keepNext/>
        <w:keepLines/>
        <w:autoSpaceDE w:val="0"/>
        <w:autoSpaceDN w:val="0"/>
        <w:adjustRightInd w:val="0"/>
        <w:spacing w:line="574" w:lineRule="exact"/>
        <w:ind w:firstLine="640" w:firstLineChars="200"/>
        <w:jc w:val="left"/>
        <w:outlineLvl w:val="2"/>
        <w:rPr>
          <w:rFonts w:eastAsia="仿宋_GB2312"/>
          <w:sz w:val="32"/>
        </w:rPr>
      </w:pPr>
      <w:bookmarkStart w:id="215" w:name="_Toc471729239"/>
      <w:bookmarkStart w:id="216" w:name="_Toc471726061"/>
      <w:bookmarkStart w:id="217" w:name="_Toc44665723"/>
      <w:r>
        <w:rPr>
          <w:rFonts w:eastAsia="仿宋_GB2312"/>
          <w:sz w:val="32"/>
        </w:rPr>
        <w:t xml:space="preserve">2.1.4  </w:t>
      </w:r>
      <w:r>
        <w:rPr>
          <w:rFonts w:hint="eastAsia" w:eastAsia="仿宋_GB2312"/>
          <w:sz w:val="32"/>
        </w:rPr>
        <w:t>区环境应急指挥部工作组组成及其具体职责</w:t>
      </w:r>
      <w:bookmarkEnd w:id="215"/>
      <w:bookmarkEnd w:id="216"/>
      <w:bookmarkEnd w:id="217"/>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）综合协调组：由区生态环境分局牵头，区发改局、区公安分局、区应急管理局、区综合行政执法局和事发地镇政府（街道办事处）等部门组成。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主要职责：在区环境应急指挥部领导下，负责综合协调、公文运转、会议组织、信息汇总、资料管理、抢险救援证件印制发放、与上级工作组协调联络等工作。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）预防预警组：由区生态环境分局、区公安分局、区应急管理局、区自然资源和规划分局、区水利局、区消防救援大队和事发地镇政府（街道办事处）等部门组成。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加强污染源预警监测并提出预防预警建议意见。健全我区突发环境事件监测网络和动态监测系统，对重点污染源实施有效监控。建立同市和周边各区监测预警信息共享机制，组织监测信息的综合分析和评估，提高突发环境事件预报和报告的准确性、时效性。</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污染处置组：由区生态环境分局牵头，区公安分局、区建设交通局、区自然资源和规划分局、区水利局、区农业农村局、区市场监督管理局、区应急管理局、区消防救援大队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组织开展现场调查，收集汇总相关数据，组织技术研判和事态分析；分析污染途径，明确防止污染物扩散的程序；组织采取有效措施，迅速切断污染源，消除或减轻已经造成的污染；明确现场处置人员的个人防护措施；组织落实相关企业停、限产措施；组织建立现场警戒区和交通管制区域，确定重点防护区域，确定受威胁人员疏散的方式和途径，疏散转移受威胁人员至应急避灾场所；协调军队、武警有关力量参与应急处置。</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）应急监测组：由区生态环境分局牵头，区自然资源和规划分局、区水利局、区农业农村局、区综合行政执法局、区气象局和事发地镇政府（街道办事处）等部门组成。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组织开展对突发环境事件的污染物种类、性质以及当地气象、自然、社会环境状况等的调查；根据现场情况明确相应的应急监测方案及监测方法，确定污染物扩散范围，明确监测的布点和频次；做好大气、水体、土壤等应急监测及数据汇总分析，明确污染物性质、浓度和数量，会同专家组确定污染程度、范围、污染扩散趋势和可能产生的影响，为突发环境事件应急决策提供依据。</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）医学救援组：由区卫生健康局牵头，区生态环境分局、区市场监督管理局、区消防救援大队和事发地镇政府（街道办事处）等部门组成。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组织开展伤病员医疗救治、应急心理援助和相关疾病预防控制工作；指导和协助开展受污染人员的去污洗消工作；提出保护公众健康的措施建议；禁止或限制受污染食品和饮用水的生产、加工、流通和食用，防范因突发环境事件造成集体中毒等。</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应急保障组：由区发改局牵头，区应急管理局、区经信局、区公安分局、区财政局、区自然资源和规划分局、区生态环境分局、区建设交通局、区综合行政执法局、区水利局、区农业农村局、区商务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指导做好事件影响区域有关人员的临时安置工作；统筹规划全区应急物资储备点和应急避灾场所；组织做好环境应急救援物资及临时安置重要物资的紧急生产、储备调拨和紧急配送工作；及时组织调运重要生活必需品，保障群众基本生活和市场供应；对受威胁群众进行临时基本生活救助；保障城市公共供水供应；为现场应急处置工作人员提供食宿等基本生活保障，以及必要的交通、通讯、防护等工具器材；开展应急测绘。</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7</w:t>
      </w:r>
      <w:r>
        <w:rPr>
          <w:rFonts w:hint="eastAsia" w:eastAsia="仿宋_GB2312"/>
          <w:color w:val="000000"/>
          <w:sz w:val="32"/>
        </w:rPr>
        <w:t>）新闻宣传组：由区委宣传部牵头，区应急管理局、区生态环境分局、区卫生健康局、区文广旅游局和事发地镇政府（街道办事处）等部门组成。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负责研究制定新闻发布方案，接待、管理赴现场媒体记者，组织开展事件进展、应急工作情况等权威信息发布，协调新闻宣传报道；收集分析国内外舆情和社会公众动态，把握全区的舆论导向，加强媒体、电信和互联网管理，正确引导舆论；通过多种方式，通俗、权威、全面、前瞻地做好相关知识普及；宣传公众自救防护知识等工作。及时澄清不实信息，回应社会关切。</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8</w:t>
      </w:r>
      <w:r>
        <w:rPr>
          <w:rFonts w:hint="eastAsia" w:eastAsia="仿宋_GB2312"/>
          <w:color w:val="000000"/>
          <w:sz w:val="32"/>
        </w:rPr>
        <w:t>）秩序维护组：由区公安分局牵头，区信访局、区发改局、区生态环境分局、区商务局、区市场监督管理局和事发地镇政府（街道办事处）等部门组成。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加强受影响地区社会治安管理，严厉打击借机传播谣言制造社会恐慌、哄抢物资等违法犯罪行为；加强转移人员安置点、救灾物资存放点等重点地区治安管控；做好受影响人员与涉事单位、地方政府及有关部门矛盾纠纷化解和法律服务工作；对发生的群体性事件，组织专业力量稳妥处置；加强对重要生活必需品等商品的市场监管和调控，打击囤积居奇行为。</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9</w:t>
      </w:r>
      <w:r>
        <w:rPr>
          <w:rFonts w:hint="eastAsia" w:eastAsia="仿宋_GB2312"/>
          <w:color w:val="000000"/>
          <w:sz w:val="32"/>
        </w:rPr>
        <w:t>）调查评估组：由区生态环境分局牵头，区公安分局、区建设交通局、区水利局、区农业农村局、区应急管理局、区科技局、区气象局、事发地和受影响地镇政府（街道办事处）等部门组成。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开展突发环境事件环境污染损害调查，委托开展评估、核实事件造成的损失情况；对特别重大、重大环境事件的起因、性质、影响、责任、经验教训和恢复重建等问题进行调查评估；对应急处置过程、有关人员的责任、应急处置工作的经验、存在的问题等情况进行分析。</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10</w:t>
      </w:r>
      <w:r>
        <w:rPr>
          <w:rFonts w:hint="eastAsia" w:eastAsia="仿宋_GB2312"/>
          <w:color w:val="000000"/>
          <w:sz w:val="32"/>
        </w:rPr>
        <w:t>）善</w:t>
      </w:r>
      <w:r>
        <w:rPr>
          <w:rFonts w:hint="eastAsia" w:eastAsia="仿宋_GB2312"/>
          <w:color w:val="000000"/>
          <w:spacing w:val="6"/>
          <w:sz w:val="32"/>
        </w:rPr>
        <w:t>后处理组：由区生态环境分局牵头，区应急管理局、区卫生健康局、区民政局、区人力社保局、区财政局、区自然资源和规划分局、区信访局和事发地镇政府（街道办事处）等部门组成。</w:t>
      </w:r>
    </w:p>
    <w:p>
      <w:pPr>
        <w:spacing w:line="574" w:lineRule="exact"/>
        <w:ind w:firstLine="640" w:firstLineChars="200"/>
        <w:rPr>
          <w:rFonts w:eastAsia="仿宋_GB2312"/>
          <w:color w:val="000000"/>
          <w:sz w:val="32"/>
        </w:rPr>
      </w:pPr>
      <w:r>
        <w:rPr>
          <w:rFonts w:hint="eastAsia" w:eastAsia="仿宋_GB2312"/>
          <w:color w:val="000000"/>
          <w:sz w:val="32"/>
        </w:rPr>
        <w:t>主要职责：对参与突发环境事件的应急响应人员及事件受害人员所受伤害进行评估，对造成伤亡的人员及时进行</w:t>
      </w:r>
      <w:r>
        <w:fldChar w:fldCharType="begin"/>
      </w:r>
      <w:r>
        <w:instrText xml:space="preserve"> HYPERLINK "http://baike.sogou.com/lemma/ShowInnerLink.htm?lemmaId=68683361&amp;ss_c=ssc.citiao.link" \t "_blank" </w:instrText>
      </w:r>
      <w:r>
        <w:fldChar w:fldCharType="separate"/>
      </w:r>
      <w:r>
        <w:rPr>
          <w:rFonts w:hint="eastAsia" w:eastAsia="仿宋_GB2312"/>
          <w:color w:val="000000"/>
          <w:sz w:val="32"/>
        </w:rPr>
        <w:t>医疗救助</w:t>
      </w:r>
      <w:r>
        <w:rPr>
          <w:rFonts w:hint="eastAsia" w:eastAsia="仿宋_GB2312"/>
          <w:color w:val="000000"/>
          <w:sz w:val="32"/>
        </w:rPr>
        <w:fldChar w:fldCharType="end"/>
      </w:r>
      <w:r>
        <w:rPr>
          <w:rFonts w:hint="eastAsia" w:eastAsia="仿宋_GB2312"/>
          <w:color w:val="000000"/>
          <w:sz w:val="32"/>
        </w:rPr>
        <w:t>或按规定给予抚恤；区生态环境分局组织专家对事件造成的危害情况进行科学评估，对遭受环境</w:t>
      </w:r>
      <w:r>
        <w:fldChar w:fldCharType="begin"/>
      </w:r>
      <w:r>
        <w:instrText xml:space="preserve"> HYPERLINK "http://baike.sogou.com/lemma/ShowInnerLink.htm?lemmaId=76206200&amp;ss_c=ssc.citiao.link" \t "_blank" </w:instrText>
      </w:r>
      <w:r>
        <w:fldChar w:fldCharType="separate"/>
      </w:r>
      <w:r>
        <w:rPr>
          <w:rFonts w:hint="eastAsia" w:eastAsia="仿宋_GB2312"/>
          <w:color w:val="000000"/>
          <w:sz w:val="32"/>
        </w:rPr>
        <w:t>污染场地</w:t>
      </w:r>
      <w:r>
        <w:rPr>
          <w:rFonts w:hint="eastAsia" w:eastAsia="仿宋_GB2312"/>
          <w:color w:val="000000"/>
          <w:sz w:val="32"/>
        </w:rPr>
        <w:fldChar w:fldCharType="end"/>
      </w:r>
      <w:r>
        <w:rPr>
          <w:rFonts w:hint="eastAsia" w:eastAsia="仿宋_GB2312"/>
          <w:color w:val="000000"/>
          <w:sz w:val="32"/>
        </w:rPr>
        <w:t>的清理、污染后续影响的监测、污染环境的恢复等提出对策、措施和建议。</w:t>
      </w:r>
    </w:p>
    <w:p>
      <w:pPr>
        <w:spacing w:line="574" w:lineRule="exact"/>
        <w:ind w:firstLine="640" w:firstLineChars="200"/>
        <w:rPr>
          <w:rFonts w:eastAsia="仿宋_GB2312"/>
          <w:color w:val="000000"/>
          <w:sz w:val="32"/>
        </w:rPr>
      </w:pPr>
      <w:r>
        <w:rPr>
          <w:rFonts w:hint="eastAsia" w:eastAsia="仿宋_GB2312"/>
          <w:color w:val="000000"/>
          <w:sz w:val="32"/>
        </w:rPr>
        <w:t>以上工作组设置、组成和职责可根据工作需要作适当调整。</w:t>
      </w:r>
    </w:p>
    <w:p>
      <w:pPr>
        <w:keepNext/>
        <w:keepLines/>
        <w:autoSpaceDE w:val="0"/>
        <w:autoSpaceDN w:val="0"/>
        <w:adjustRightInd w:val="0"/>
        <w:spacing w:line="574" w:lineRule="exact"/>
        <w:ind w:firstLine="640" w:firstLineChars="200"/>
        <w:jc w:val="left"/>
        <w:outlineLvl w:val="1"/>
        <w:rPr>
          <w:rFonts w:eastAsia="楷体_GB2312"/>
          <w:sz w:val="32"/>
        </w:rPr>
      </w:pPr>
      <w:bookmarkStart w:id="218" w:name="_Toc471729240"/>
      <w:bookmarkStart w:id="219" w:name="_Toc44665724"/>
      <w:bookmarkStart w:id="220" w:name="_Toc471726062"/>
      <w:r>
        <w:rPr>
          <w:rFonts w:eastAsia="楷体_GB2312"/>
          <w:sz w:val="32"/>
        </w:rPr>
        <w:t xml:space="preserve">2.2  </w:t>
      </w:r>
      <w:r>
        <w:rPr>
          <w:rFonts w:hint="eastAsia" w:eastAsia="楷体_GB2312"/>
          <w:sz w:val="32"/>
        </w:rPr>
        <w:t>区级专家组</w:t>
      </w:r>
      <w:bookmarkEnd w:id="218"/>
      <w:bookmarkEnd w:id="219"/>
      <w:bookmarkEnd w:id="220"/>
    </w:p>
    <w:p>
      <w:pPr>
        <w:spacing w:line="574" w:lineRule="exact"/>
        <w:ind w:firstLine="640" w:firstLineChars="200"/>
        <w:rPr>
          <w:rFonts w:eastAsia="仿宋_GB2312"/>
          <w:color w:val="000000"/>
          <w:sz w:val="32"/>
        </w:rPr>
      </w:pPr>
      <w:r>
        <w:rPr>
          <w:rFonts w:hint="eastAsia" w:eastAsia="仿宋_GB2312"/>
          <w:color w:val="000000"/>
          <w:sz w:val="32"/>
        </w:rPr>
        <w:t>区生态环境分局负责组建区环境应急专家组，成员由高校、科研机构、企事业等有关单位的专家组成，主要涉及环境科学与工程、环境监测、环境影响评价、三废处理、污染控制、辐射防护、化学化工、环境生态、水利水文、地质、气象、环境医学、防化、应急救援等专业领域。区生态环境分局视情邀请相关专家参与指导突发环境事件的应急处置工作，为应急指挥部的决策提供技术支持。</w:t>
      </w:r>
    </w:p>
    <w:p>
      <w:pPr>
        <w:spacing w:line="574" w:lineRule="exact"/>
        <w:ind w:firstLine="640" w:firstLineChars="200"/>
        <w:rPr>
          <w:rFonts w:eastAsia="仿宋_GB2312"/>
          <w:color w:val="000000"/>
          <w:sz w:val="32"/>
        </w:rPr>
      </w:pPr>
      <w:r>
        <w:rPr>
          <w:rFonts w:hint="eastAsia" w:eastAsia="仿宋_GB2312"/>
          <w:color w:val="000000"/>
          <w:sz w:val="32"/>
        </w:rPr>
        <w:t>区环境应急专家组成员由区生态环境分局维护并动态更新。</w:t>
      </w:r>
    </w:p>
    <w:p>
      <w:pPr>
        <w:spacing w:line="574" w:lineRule="exact"/>
        <w:ind w:firstLine="640" w:firstLineChars="200"/>
        <w:rPr>
          <w:rFonts w:eastAsia="仿宋_GB2312"/>
          <w:color w:val="000000"/>
          <w:sz w:val="32"/>
        </w:rPr>
      </w:pPr>
      <w:r>
        <w:rPr>
          <w:rFonts w:hint="eastAsia" w:eastAsia="仿宋_GB2312"/>
          <w:color w:val="000000"/>
          <w:sz w:val="32"/>
        </w:rPr>
        <w:t>专家组职责：为越城区中长期环境安全的规划、信息系统的建设与管理、环境污染与生态破坏事故处置技术的进展等提供意见和建议；对各类突发环境事件的发生和发展趋势、处置办法、事故损失和生态恢复方案等进行研究、评估，并提出相关建议；根据区环境应急指挥部的要求，参与环境应急监测、预警、响应、处置、保障等工作；向区环境应急指挥部提供科学有效的处置突发环境事件的决策咨询方案。</w:t>
      </w:r>
    </w:p>
    <w:p>
      <w:pPr>
        <w:keepNext/>
        <w:keepLines/>
        <w:autoSpaceDE w:val="0"/>
        <w:autoSpaceDN w:val="0"/>
        <w:adjustRightInd w:val="0"/>
        <w:spacing w:line="574" w:lineRule="exact"/>
        <w:ind w:firstLine="640" w:firstLineChars="200"/>
        <w:jc w:val="left"/>
        <w:outlineLvl w:val="1"/>
        <w:rPr>
          <w:rFonts w:eastAsia="楷体_GB2312"/>
          <w:sz w:val="32"/>
        </w:rPr>
      </w:pPr>
      <w:bookmarkStart w:id="221" w:name="_Toc44665725"/>
      <w:bookmarkStart w:id="222" w:name="_Toc471729242"/>
      <w:r>
        <w:rPr>
          <w:rFonts w:eastAsia="楷体_GB2312"/>
          <w:sz w:val="32"/>
        </w:rPr>
        <w:t xml:space="preserve">2.3  </w:t>
      </w:r>
      <w:r>
        <w:rPr>
          <w:rFonts w:hint="eastAsia" w:eastAsia="楷体_GB2312"/>
          <w:sz w:val="32"/>
        </w:rPr>
        <w:t>现场指挥机构</w:t>
      </w:r>
      <w:bookmarkEnd w:id="221"/>
      <w:bookmarkEnd w:id="222"/>
    </w:p>
    <w:p>
      <w:pPr>
        <w:spacing w:line="574" w:lineRule="exact"/>
        <w:ind w:firstLine="640" w:firstLineChars="200"/>
        <w:rPr>
          <w:rFonts w:eastAsia="仿宋_GB2312"/>
          <w:color w:val="000000"/>
          <w:sz w:val="32"/>
        </w:rPr>
      </w:pPr>
      <w:r>
        <w:rPr>
          <w:rFonts w:hint="eastAsia" w:eastAsia="仿宋_GB2312"/>
          <w:color w:val="000000"/>
          <w:sz w:val="32"/>
        </w:rPr>
        <w:t>根据突发环境事件应急处置的需要成立现场指挥部，负责现场组织指挥工作。参与现场处置的有关单位和人员要服从现场指挥部的统一指挥。</w:t>
      </w:r>
    </w:p>
    <w:p>
      <w:pPr>
        <w:spacing w:line="574" w:lineRule="exact"/>
        <w:ind w:firstLine="640" w:firstLineChars="200"/>
        <w:rPr>
          <w:rFonts w:eastAsia="仿宋_GB2312"/>
          <w:color w:val="000000"/>
          <w:sz w:val="32"/>
        </w:rPr>
      </w:pPr>
      <w:r>
        <w:rPr>
          <w:rFonts w:hint="eastAsia" w:eastAsia="仿宋_GB2312"/>
          <w:color w:val="000000"/>
          <w:sz w:val="32"/>
        </w:rPr>
        <w:t>事故确认按照《越城区突发事件总体应急预案》的规定由相关应急主管部门确认，其中企事业环境污染事件由区生态环境分局确认；交通事故引发的突发事件由区公安分局确认；农业污染事件由区农业农村局确认；生产安全事故和自然灾害等引发的突发事件由区应急管理局确认。</w:t>
      </w:r>
    </w:p>
    <w:p>
      <w:pPr>
        <w:keepNext/>
        <w:keepLines/>
        <w:autoSpaceDE w:val="0"/>
        <w:autoSpaceDN w:val="0"/>
        <w:adjustRightInd w:val="0"/>
        <w:spacing w:line="574" w:lineRule="exact"/>
        <w:ind w:firstLine="640" w:firstLineChars="200"/>
        <w:jc w:val="left"/>
        <w:outlineLvl w:val="1"/>
        <w:rPr>
          <w:rFonts w:eastAsia="楷体_GB2312"/>
          <w:sz w:val="32"/>
        </w:rPr>
      </w:pPr>
      <w:bookmarkStart w:id="223" w:name="_Toc44665726"/>
      <w:r>
        <w:rPr>
          <w:rFonts w:eastAsia="楷体_GB2312"/>
          <w:sz w:val="32"/>
        </w:rPr>
        <w:t xml:space="preserve">2.4  </w:t>
      </w:r>
      <w:r>
        <w:rPr>
          <w:rFonts w:hint="eastAsia" w:eastAsia="楷体_GB2312"/>
          <w:sz w:val="32"/>
        </w:rPr>
        <w:t>应急联动机构</w:t>
      </w:r>
      <w:bookmarkEnd w:id="223"/>
    </w:p>
    <w:p>
      <w:pPr>
        <w:spacing w:line="574" w:lineRule="exact"/>
        <w:ind w:firstLine="640" w:firstLineChars="200"/>
        <w:rPr>
          <w:rFonts w:eastAsia="仿宋_GB2312"/>
          <w:color w:val="000000"/>
          <w:sz w:val="32"/>
        </w:rPr>
      </w:pPr>
      <w:r>
        <w:rPr>
          <w:rFonts w:hint="eastAsia" w:eastAsia="仿宋_GB2312"/>
          <w:color w:val="000000"/>
          <w:sz w:val="32"/>
        </w:rPr>
        <w:t>上级驻本地单位、武警部队等按照有关规定作为我区突发环境事件应急联动机构。应急领导机构平时应按照《越城区突发事件总体应急预案》有关要求加强与应急联动机构的工作联系，通报突发环境事件信息，视实际情况共同组织应急演练。应急处置时根据国家和上级相关规定，应急联动机构参与应急救援。</w:t>
      </w:r>
    </w:p>
    <w:p>
      <w:pPr>
        <w:autoSpaceDE w:val="0"/>
        <w:autoSpaceDN w:val="0"/>
        <w:adjustRightInd w:val="0"/>
        <w:spacing w:line="574" w:lineRule="exact"/>
        <w:ind w:firstLine="640" w:firstLineChars="200"/>
        <w:jc w:val="left"/>
        <w:outlineLvl w:val="0"/>
        <w:rPr>
          <w:rFonts w:eastAsia="楷体_GB2312"/>
          <w:sz w:val="32"/>
        </w:rPr>
      </w:pPr>
      <w:bookmarkStart w:id="224" w:name="_Toc471729243"/>
      <w:bookmarkStart w:id="225" w:name="_Toc44665727"/>
      <w:r>
        <w:rPr>
          <w:rFonts w:eastAsia="黑体"/>
          <w:kern w:val="36"/>
          <w:sz w:val="32"/>
        </w:rPr>
        <w:t xml:space="preserve">3   </w:t>
      </w:r>
      <w:r>
        <w:rPr>
          <w:rFonts w:hint="eastAsia" w:eastAsia="黑体"/>
          <w:kern w:val="36"/>
          <w:sz w:val="32"/>
        </w:rPr>
        <w:t>监测预警和信息报告</w:t>
      </w:r>
      <w:bookmarkEnd w:id="224"/>
      <w:bookmarkEnd w:id="225"/>
      <w:bookmarkStart w:id="226" w:name="_Toc44665728"/>
      <w:bookmarkStart w:id="227" w:name="_Toc471729244"/>
    </w:p>
    <w:p>
      <w:pPr>
        <w:autoSpaceDE w:val="0"/>
        <w:autoSpaceDN w:val="0"/>
        <w:adjustRightInd w:val="0"/>
        <w:spacing w:line="574" w:lineRule="exact"/>
        <w:ind w:firstLine="640" w:firstLineChars="200"/>
        <w:jc w:val="left"/>
        <w:outlineLvl w:val="0"/>
        <w:rPr>
          <w:rFonts w:eastAsia="楷体_GB2312"/>
          <w:sz w:val="32"/>
        </w:rPr>
      </w:pPr>
      <w:r>
        <w:rPr>
          <w:rFonts w:eastAsia="楷体_GB2312"/>
          <w:sz w:val="32"/>
        </w:rPr>
        <w:t xml:space="preserve">3.1  </w:t>
      </w:r>
      <w:r>
        <w:rPr>
          <w:rFonts w:hint="eastAsia" w:eastAsia="楷体_GB2312"/>
          <w:sz w:val="32"/>
        </w:rPr>
        <w:t>监测</w:t>
      </w:r>
      <w:bookmarkEnd w:id="226"/>
      <w:bookmarkEnd w:id="227"/>
    </w:p>
    <w:p>
      <w:pPr>
        <w:spacing w:line="574" w:lineRule="exact"/>
        <w:ind w:firstLine="640" w:firstLineChars="200"/>
        <w:rPr>
          <w:rFonts w:eastAsia="仿宋_GB2312"/>
          <w:color w:val="000000"/>
          <w:sz w:val="32"/>
        </w:rPr>
      </w:pPr>
      <w:r>
        <w:rPr>
          <w:rFonts w:hint="eastAsia" w:eastAsia="仿宋_GB2312"/>
          <w:color w:val="000000"/>
          <w:sz w:val="32"/>
        </w:rPr>
        <w:t>各级要利用各级环境质量监测、在线监测、监督性监测网络、视频监控、“</w:t>
      </w:r>
      <w:r>
        <w:rPr>
          <w:rFonts w:eastAsia="仿宋_GB2312"/>
          <w:color w:val="000000"/>
          <w:sz w:val="32"/>
        </w:rPr>
        <w:t>12345</w:t>
      </w:r>
      <w:r>
        <w:rPr>
          <w:rFonts w:hint="eastAsia" w:eastAsia="仿宋_GB2312"/>
          <w:color w:val="000000"/>
          <w:sz w:val="32"/>
        </w:rPr>
        <w:t>”举报等资源，研判气象、应急、交通运输、水务等部门发布的预警和应急信息，多渠道收集信息，加强日常环境监测和预警。建立健全对本市例行环境监测数据的综合分析、风险评估工作机制。</w:t>
      </w:r>
    </w:p>
    <w:p>
      <w:pPr>
        <w:spacing w:line="574" w:lineRule="exact"/>
        <w:ind w:firstLine="640" w:firstLineChars="200"/>
        <w:rPr>
          <w:rFonts w:eastAsia="仿宋_GB2312"/>
          <w:color w:val="000000"/>
          <w:sz w:val="32"/>
        </w:rPr>
      </w:pPr>
      <w:r>
        <w:rPr>
          <w:rFonts w:hint="eastAsia" w:eastAsia="仿宋_GB2312"/>
          <w:color w:val="000000"/>
          <w:sz w:val="32"/>
        </w:rPr>
        <w:t>建立突发环境事件风险管理体系和环境风险源基础信息数据库，完善风险源和风险区域的管理制度，健全隐患排查整改各项管理制度，实行分级分类动态管理，督促监管企业事业单位开展环境安全隐患排查整改治理，消除环境安全隐患，降低环境风险。</w:t>
      </w:r>
    </w:p>
    <w:p>
      <w:pPr>
        <w:keepNext/>
        <w:keepLines/>
        <w:autoSpaceDE w:val="0"/>
        <w:autoSpaceDN w:val="0"/>
        <w:adjustRightInd w:val="0"/>
        <w:spacing w:line="574" w:lineRule="exact"/>
        <w:ind w:firstLine="640" w:firstLineChars="200"/>
        <w:jc w:val="left"/>
        <w:outlineLvl w:val="1"/>
        <w:rPr>
          <w:rFonts w:eastAsia="楷体_GB2312"/>
          <w:sz w:val="32"/>
        </w:rPr>
      </w:pPr>
      <w:bookmarkStart w:id="228" w:name="_Toc44665729"/>
      <w:bookmarkStart w:id="229" w:name="_Toc471726063"/>
      <w:bookmarkStart w:id="230" w:name="_Toc471729245"/>
      <w:r>
        <w:rPr>
          <w:rFonts w:eastAsia="楷体_GB2312"/>
          <w:sz w:val="32"/>
        </w:rPr>
        <w:t xml:space="preserve">3.2  </w:t>
      </w:r>
      <w:r>
        <w:rPr>
          <w:rFonts w:hint="eastAsia" w:eastAsia="楷体_GB2312"/>
          <w:sz w:val="32"/>
        </w:rPr>
        <w:t>监控</w:t>
      </w:r>
      <w:bookmarkEnd w:id="228"/>
      <w:bookmarkEnd w:id="229"/>
      <w:bookmarkEnd w:id="230"/>
    </w:p>
    <w:p>
      <w:pPr>
        <w:spacing w:line="574" w:lineRule="exact"/>
        <w:ind w:firstLine="640" w:firstLineChars="200"/>
        <w:rPr>
          <w:rFonts w:eastAsia="仿宋_GB2312"/>
          <w:color w:val="000000"/>
          <w:sz w:val="32"/>
        </w:rPr>
      </w:pPr>
      <w:r>
        <w:rPr>
          <w:rFonts w:hint="eastAsia" w:eastAsia="仿宋_GB2312"/>
          <w:color w:val="000000"/>
          <w:sz w:val="32"/>
        </w:rPr>
        <w:t>各镇政府（街道办事处）及有关部门重点对以下目标进行监控：饮用水水源地、自然生态红线区、生态功能保障区、农产品安全保障区、人居环境保障区、环境优化准入区、环境重点准入区，化工园区，危险化学品、危险废物、重金属涉及企业，监测内容包括危险化学品、危险废物、废气（异味）、废水、重金属等。在环境敏感区域设立地理界标和警示标志，减少突发环境污染事故的损失和影响。各级生态环境主管部门负责及时采集、整理、分析区内突发环境事件相关信息。</w:t>
      </w:r>
    </w:p>
    <w:p>
      <w:pPr>
        <w:spacing w:line="574" w:lineRule="exact"/>
        <w:ind w:firstLine="640" w:firstLineChars="200"/>
        <w:rPr>
          <w:rFonts w:eastAsia="仿宋_GB2312"/>
          <w:color w:val="000000"/>
          <w:sz w:val="32"/>
        </w:rPr>
      </w:pPr>
      <w:r>
        <w:rPr>
          <w:rFonts w:hint="eastAsia" w:eastAsia="仿宋_GB2312"/>
          <w:color w:val="000000"/>
          <w:sz w:val="32"/>
        </w:rPr>
        <w:t>区环境应急指挥部有关成员单位按照“早发现、早报告、早处置”的原则，开展对区内外环境信息、突发事件信息、自然灾害预警信息、例行环境监测数据、网络舆情等的综合分析和风险评估工作，包括对发生在区外、有可能对本区造成环境影响事件信息的收集和传报。</w:t>
      </w:r>
    </w:p>
    <w:p>
      <w:pPr>
        <w:spacing w:line="574" w:lineRule="exact"/>
        <w:ind w:firstLine="640" w:firstLineChars="200"/>
        <w:rPr>
          <w:rFonts w:eastAsia="仿宋_GB2312"/>
          <w:color w:val="000000"/>
          <w:sz w:val="32"/>
        </w:rPr>
      </w:pPr>
      <w:r>
        <w:rPr>
          <w:rFonts w:hint="eastAsia" w:eastAsia="仿宋_GB2312"/>
          <w:color w:val="000000"/>
          <w:sz w:val="32"/>
        </w:rPr>
        <w:t>区级有关部门按照职责分工，开展对环境污染信息的收集、综合分析、风险评估工作，应当及时将可能导致突发环境事件的信息通报区生态环境分局。</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环境污染事件信息接收、报告、处理、统计分析和预警信息监控由区生态环境分局负责。当出现可能导致突发环境事件的情况时，有关企事业单位和生产经营者应立即向区生态环境分局报告。全区突发环境事件报警电话为</w:t>
      </w:r>
      <w:r>
        <w:rPr>
          <w:rFonts w:eastAsia="仿宋_GB2312"/>
          <w:color w:val="000000"/>
          <w:sz w:val="32"/>
        </w:rPr>
        <w:t>12345</w:t>
      </w:r>
      <w:r>
        <w:rPr>
          <w:rFonts w:hint="eastAsia" w:eastAsia="仿宋_GB2312"/>
          <w:color w:val="000000"/>
          <w:sz w:val="32"/>
        </w:rPr>
        <w:t>政务热线，与</w:t>
      </w:r>
      <w:r>
        <w:rPr>
          <w:rFonts w:eastAsia="仿宋_GB2312"/>
          <w:color w:val="000000"/>
          <w:sz w:val="32"/>
        </w:rPr>
        <w:t>110</w:t>
      </w:r>
      <w:r>
        <w:rPr>
          <w:rFonts w:hint="eastAsia" w:eastAsia="仿宋_GB2312"/>
          <w:color w:val="000000"/>
          <w:sz w:val="32"/>
        </w:rPr>
        <w:t>社会应急联动。</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）自然灾害、危险化学品、工矿商贸企业事故、生产安全事故引发的突发环境事件信息接收、报告、处理、统计分析和预警信息监控由区应急管理局负责。</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）交通事故引发的突发环境事件信息接收、报告、处理、统计分析和预警信息监控由区公安分局、区建设交通局负责。</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）调引水或水质性缺水引发饮用水水源地突发水环境事件信息接收、报告、处理、统计分析和预警信息监控由区水利局、区建设交通局负责。</w:t>
      </w:r>
    </w:p>
    <w:p>
      <w:pPr>
        <w:keepNext/>
        <w:keepLines/>
        <w:autoSpaceDE w:val="0"/>
        <w:autoSpaceDN w:val="0"/>
        <w:adjustRightInd w:val="0"/>
        <w:spacing w:line="574" w:lineRule="exact"/>
        <w:ind w:firstLine="640" w:firstLineChars="200"/>
        <w:jc w:val="left"/>
        <w:outlineLvl w:val="1"/>
        <w:rPr>
          <w:rFonts w:eastAsia="楷体_GB2312"/>
          <w:sz w:val="32"/>
        </w:rPr>
      </w:pPr>
      <w:bookmarkStart w:id="231" w:name="_Toc471729246"/>
      <w:bookmarkStart w:id="232" w:name="_Toc44665730"/>
      <w:r>
        <w:rPr>
          <w:rFonts w:eastAsia="楷体_GB2312"/>
          <w:sz w:val="32"/>
        </w:rPr>
        <w:t xml:space="preserve">3.3  </w:t>
      </w:r>
      <w:r>
        <w:rPr>
          <w:rFonts w:hint="eastAsia" w:eastAsia="楷体_GB2312"/>
          <w:sz w:val="32"/>
        </w:rPr>
        <w:t>预防</w:t>
      </w:r>
      <w:bookmarkEnd w:id="231"/>
      <w:bookmarkEnd w:id="232"/>
    </w:p>
    <w:p>
      <w:pPr>
        <w:spacing w:line="574" w:lineRule="exact"/>
        <w:ind w:firstLine="640" w:firstLineChars="200"/>
        <w:rPr>
          <w:rFonts w:eastAsia="仿宋_GB2312"/>
          <w:color w:val="000000"/>
          <w:sz w:val="32"/>
        </w:rPr>
      </w:pPr>
      <w:r>
        <w:rPr>
          <w:rFonts w:hint="eastAsia" w:eastAsia="仿宋_GB2312"/>
          <w:color w:val="000000"/>
          <w:sz w:val="32"/>
        </w:rPr>
        <w:t>各镇政府（街道办事处）及相关部门按照各自职责开展突发环境事件的预防工作。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建立环境风险源档案，建立突发环境事件风险调查和评估制度，开展环境风险防范检查工作，依法组织对容易引发突发环境事件的生产经营单位及其周边环境保护目标进行调查、登记和风险评估，定期检查、监测、监控，督促企业开展环境风险评估，建立环境风险等级台账，实施差异化分级监督管理，并责令有关单位落实各项防范措施，及时消除环境风险隐患。</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建立健全环境风险防范体系，完善各镇政府（街道办事处）和重点区域、工业园区以及企事业单位的环境应急预案体系，建立完善工业园区、社区、村、重点单位网格化风险防控体系，落实风险管控措施，及时发现和处置各类环境风险和隐患。统筹协调与突发环境事件有关的其他突发公共事件的预防与应急措施，防止因其他突发公共事件次生或者因处置不当而引发突发环境事件。</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）加强环境应急支撑保障能力建设，统筹安排应对突发环境事件所必需的物资、设备和基础设施建设，合理确定应急避灾场所。</w:t>
      </w:r>
    </w:p>
    <w:p>
      <w:pPr>
        <w:spacing w:line="574" w:lineRule="exact"/>
        <w:ind w:firstLine="640" w:firstLineChars="200"/>
        <w:rPr>
          <w:rFonts w:eastAsia="楷体_GB2312"/>
          <w:b/>
          <w:sz w:val="32"/>
        </w:rPr>
      </w:pPr>
      <w:r>
        <w:rPr>
          <w:rFonts w:hint="eastAsia" w:eastAsia="仿宋_GB2312"/>
          <w:color w:val="000000"/>
          <w:sz w:val="32"/>
        </w:rPr>
        <w:t>生产经营单位要落实环境安全主体责任，定期排查环境安全隐患、突发环境事件应急管理隐患和风险防控措施隐患，开展环境风险评估，负责突发环境事件隐患治理，健全环境风险防控措施，按照有关规定编制突发环境事件应急预案，并向属地生态环境主管部门备案，定期开展培训演练。</w:t>
      </w:r>
      <w:bookmarkStart w:id="233" w:name="_Toc471729247"/>
      <w:bookmarkStart w:id="234" w:name="_Toc471726064"/>
      <w:bookmarkStart w:id="235" w:name="_Toc44665731"/>
    </w:p>
    <w:p>
      <w:pPr>
        <w:spacing w:line="574" w:lineRule="exact"/>
        <w:ind w:firstLine="640" w:firstLineChars="200"/>
        <w:rPr>
          <w:rFonts w:eastAsia="仿宋_GB2312"/>
          <w:sz w:val="32"/>
        </w:rPr>
      </w:pPr>
      <w:r>
        <w:rPr>
          <w:rFonts w:eastAsia="楷体_GB2312"/>
          <w:sz w:val="32"/>
        </w:rPr>
        <w:t xml:space="preserve">3.4  </w:t>
      </w:r>
      <w:r>
        <w:rPr>
          <w:rFonts w:hint="eastAsia" w:eastAsia="楷体_GB2312"/>
          <w:sz w:val="32"/>
        </w:rPr>
        <w:t>预警</w:t>
      </w:r>
      <w:bookmarkEnd w:id="233"/>
      <w:bookmarkEnd w:id="234"/>
      <w:bookmarkEnd w:id="235"/>
      <w:bookmarkStart w:id="236" w:name="_Toc44665732"/>
      <w:bookmarkStart w:id="237" w:name="_Toc471729248"/>
    </w:p>
    <w:p>
      <w:pPr>
        <w:spacing w:line="574" w:lineRule="exact"/>
        <w:ind w:firstLine="640" w:firstLineChars="200"/>
        <w:rPr>
          <w:rFonts w:eastAsia="仿宋_GB2312"/>
          <w:sz w:val="32"/>
        </w:rPr>
      </w:pPr>
      <w:r>
        <w:rPr>
          <w:rFonts w:eastAsia="仿宋_GB2312"/>
          <w:sz w:val="32"/>
        </w:rPr>
        <w:t xml:space="preserve">3.4.1  </w:t>
      </w:r>
      <w:r>
        <w:rPr>
          <w:rFonts w:hint="eastAsia" w:eastAsia="仿宋_GB2312"/>
          <w:sz w:val="32"/>
        </w:rPr>
        <w:t>预警分级</w:t>
      </w:r>
      <w:bookmarkEnd w:id="236"/>
      <w:bookmarkEnd w:id="237"/>
    </w:p>
    <w:p>
      <w:pPr>
        <w:spacing w:line="574" w:lineRule="exact"/>
        <w:ind w:firstLine="640" w:firstLineChars="200"/>
        <w:rPr>
          <w:rFonts w:eastAsia="仿宋_GB2312"/>
          <w:color w:val="000000"/>
          <w:sz w:val="32"/>
        </w:rPr>
      </w:pPr>
      <w:r>
        <w:rPr>
          <w:rFonts w:hint="eastAsia" w:eastAsia="仿宋_GB2312"/>
          <w:color w:val="000000"/>
          <w:sz w:val="32"/>
        </w:rPr>
        <w:t>按照突发环境事件发生的紧急程度、发展态势和可能造成的危害程度，将预警分为四级，分别用红色（</w:t>
      </w:r>
      <w:r>
        <w:rPr>
          <w:rFonts w:hint="eastAsia"/>
          <w:color w:val="000000"/>
          <w:sz w:val="32"/>
        </w:rPr>
        <w:t>Ⅰ</w:t>
      </w:r>
      <w:r>
        <w:rPr>
          <w:rFonts w:hint="eastAsia" w:eastAsia="仿宋_GB2312"/>
          <w:color w:val="000000"/>
          <w:sz w:val="32"/>
        </w:rPr>
        <w:t>级）、橙色（</w:t>
      </w:r>
      <w:r>
        <w:rPr>
          <w:rFonts w:hint="eastAsia"/>
          <w:color w:val="000000"/>
          <w:sz w:val="32"/>
        </w:rPr>
        <w:t>Ⅱ</w:t>
      </w:r>
      <w:r>
        <w:rPr>
          <w:rFonts w:hint="eastAsia" w:eastAsia="仿宋_GB2312"/>
          <w:color w:val="000000"/>
          <w:sz w:val="32"/>
        </w:rPr>
        <w:t>级）、黄色（</w:t>
      </w:r>
      <w:r>
        <w:rPr>
          <w:rFonts w:hint="eastAsia"/>
          <w:color w:val="000000"/>
          <w:sz w:val="32"/>
        </w:rPr>
        <w:t>Ⅲ</w:t>
      </w:r>
      <w:r>
        <w:rPr>
          <w:rFonts w:hint="eastAsia" w:eastAsia="仿宋_GB2312"/>
          <w:color w:val="000000"/>
          <w:sz w:val="32"/>
        </w:rPr>
        <w:t>级）和蓝色（</w:t>
      </w:r>
      <w:r>
        <w:rPr>
          <w:rFonts w:hint="eastAsia"/>
          <w:color w:val="000000"/>
          <w:sz w:val="32"/>
        </w:rPr>
        <w:t>Ⅳ</w:t>
      </w:r>
      <w:r>
        <w:rPr>
          <w:rFonts w:hint="eastAsia" w:eastAsia="仿宋_GB2312"/>
          <w:color w:val="000000"/>
          <w:sz w:val="32"/>
        </w:rPr>
        <w:t>级）表示，</w:t>
      </w:r>
      <w:r>
        <w:rPr>
          <w:rFonts w:eastAsia="仿宋_GB2312"/>
          <w:color w:val="000000"/>
          <w:sz w:val="32"/>
        </w:rPr>
        <w:t>I</w:t>
      </w:r>
      <w:r>
        <w:rPr>
          <w:rFonts w:hint="eastAsia" w:eastAsia="仿宋_GB2312"/>
          <w:color w:val="000000"/>
          <w:sz w:val="32"/>
        </w:rPr>
        <w:t>级为最高级别。根据事态的发展情况和采取措施的效果，预警颜色可升级、降级或解除。相关镇政府（街道办事处）应根据收集到的信息对突发环境事件进行预判，并启动相应预警。</w:t>
      </w:r>
    </w:p>
    <w:p>
      <w:pPr>
        <w:spacing w:line="574" w:lineRule="exact"/>
        <w:ind w:firstLine="640" w:firstLineChars="200"/>
        <w:rPr>
          <w:rFonts w:eastAsia="仿宋_GB2312"/>
          <w:color w:val="000000"/>
          <w:sz w:val="32"/>
        </w:rPr>
      </w:pPr>
      <w:r>
        <w:rPr>
          <w:rFonts w:hint="eastAsia" w:eastAsia="仿宋_GB2312"/>
          <w:color w:val="000000"/>
          <w:sz w:val="32"/>
        </w:rPr>
        <w:t>红色（Ⅰ级）预警：情况危急，可能发生或引发特别重大（</w:t>
      </w:r>
      <w:r>
        <w:rPr>
          <w:rFonts w:eastAsia="仿宋_GB2312"/>
          <w:color w:val="000000"/>
          <w:sz w:val="32"/>
        </w:rPr>
        <w:t>I</w:t>
      </w:r>
      <w:r>
        <w:rPr>
          <w:rFonts w:hint="eastAsia" w:eastAsia="仿宋_GB2312"/>
          <w:color w:val="000000"/>
          <w:sz w:val="32"/>
        </w:rPr>
        <w:t>级）突发环境事件的；事件已经发生，影响范围可能进一步扩大，已造成多人伤亡的；因环境污染可能造成集中式饮用水水源地取水中断的；大量有毒有害污染物已入河流、入湖（库）、入海的；因环境污染可能造成区域生态功能部分丧失或国家重点保护野生动植物种群大批死亡的；可能造成巨大直接经济损失的。</w:t>
      </w:r>
    </w:p>
    <w:p>
      <w:pPr>
        <w:spacing w:line="574" w:lineRule="exact"/>
        <w:ind w:firstLine="640" w:firstLineChars="200"/>
        <w:rPr>
          <w:rFonts w:eastAsia="仿宋_GB2312"/>
          <w:color w:val="000000"/>
          <w:sz w:val="32"/>
        </w:rPr>
      </w:pPr>
      <w:r>
        <w:rPr>
          <w:rFonts w:hint="eastAsia" w:eastAsia="仿宋_GB2312"/>
          <w:color w:val="000000"/>
          <w:sz w:val="32"/>
        </w:rPr>
        <w:t>橙色（Ⅱ级）预警：情况紧急，可能发生或引发重大（Ⅱ级）以上突发环境事件的；事件已经发生，影响范围可能进一步扩大，造成跨地市界环境污染的；已出现人员伤亡的；需进一步扩大疏散、转移周边居民范围的；大量污染物已入河流、入湖（库）、入海的；污染物可能流入饮用水水源地的；重金属污染、危险化学品、危险废物突发环境事件发生在风景名胜资源保护区或居民聚集区、医院、学校等敏感区域的；可能造成严重直接经济损失的。</w:t>
      </w:r>
    </w:p>
    <w:p>
      <w:pPr>
        <w:spacing w:line="574" w:lineRule="exact"/>
        <w:ind w:firstLine="640" w:firstLineChars="200"/>
        <w:rPr>
          <w:rFonts w:eastAsia="仿宋_GB2312"/>
          <w:color w:val="000000"/>
          <w:sz w:val="32"/>
        </w:rPr>
      </w:pPr>
      <w:r>
        <w:rPr>
          <w:rFonts w:hint="eastAsia" w:eastAsia="仿宋_GB2312"/>
          <w:color w:val="000000"/>
          <w:sz w:val="32"/>
        </w:rPr>
        <w:t>黄色（Ⅲ级）预警：情况比较紧急，可能发生或引发较大（Ⅲ级）以上突发环境事件的；事件已经发生，影响范围可能进一步扩大，造成跨区县环境污染的；污染物可能入河流、入湖（库）、入海的；环境污染可能导致人员死亡、中毒，需疏散、转移周边群众的；发生重金属、危险化学品、危险废物突发环境事件的；可能造成较大直接经济损失的。</w:t>
      </w:r>
    </w:p>
    <w:p>
      <w:pPr>
        <w:spacing w:line="574" w:lineRule="exact"/>
        <w:ind w:firstLine="640" w:firstLineChars="200"/>
        <w:rPr>
          <w:rFonts w:eastAsia="仿宋_GB2312"/>
          <w:color w:val="000000"/>
          <w:sz w:val="32"/>
        </w:rPr>
      </w:pPr>
      <w:r>
        <w:rPr>
          <w:rFonts w:hint="eastAsia" w:eastAsia="仿宋_GB2312"/>
          <w:color w:val="000000"/>
          <w:sz w:val="32"/>
        </w:rPr>
        <w:t>蓝色（Ⅳ级）预警：存在重大环境安全隐患，可能发生或引发一般（Ⅳ级）以上突发环境事件的；事件已经发生，影响范围可能进一步扩大，但能够基本控制在区域局部的。</w:t>
      </w:r>
    </w:p>
    <w:p>
      <w:pPr>
        <w:spacing w:line="574" w:lineRule="exact"/>
        <w:ind w:firstLine="640" w:firstLineChars="200"/>
        <w:rPr>
          <w:rFonts w:eastAsia="仿宋_GB2312"/>
          <w:color w:val="000000"/>
          <w:sz w:val="32"/>
        </w:rPr>
      </w:pPr>
      <w:r>
        <w:rPr>
          <w:rFonts w:hint="eastAsia" w:eastAsia="仿宋_GB2312"/>
          <w:color w:val="000000"/>
          <w:sz w:val="32"/>
        </w:rPr>
        <w:t>当环境质量超过国家和地方标准，发生严重环境污染时，事发地镇政府（街道办事处）应组织相关部门（单位）密切监测污染状况，及时启动预警响应。</w:t>
      </w:r>
    </w:p>
    <w:p>
      <w:pPr>
        <w:keepNext/>
        <w:keepLines/>
        <w:autoSpaceDE w:val="0"/>
        <w:autoSpaceDN w:val="0"/>
        <w:adjustRightInd w:val="0"/>
        <w:spacing w:line="574" w:lineRule="exact"/>
        <w:ind w:firstLine="640" w:firstLineChars="200"/>
        <w:jc w:val="left"/>
        <w:outlineLvl w:val="2"/>
        <w:rPr>
          <w:rFonts w:eastAsia="仿宋_GB2312"/>
          <w:sz w:val="32"/>
        </w:rPr>
      </w:pPr>
      <w:bookmarkStart w:id="238" w:name="_Toc471729249"/>
      <w:bookmarkStart w:id="239" w:name="_Toc44665733"/>
      <w:r>
        <w:rPr>
          <w:rFonts w:eastAsia="仿宋_GB2312"/>
          <w:sz w:val="32"/>
        </w:rPr>
        <w:t xml:space="preserve">3.4.2  </w:t>
      </w:r>
      <w:r>
        <w:rPr>
          <w:rFonts w:hint="eastAsia" w:eastAsia="仿宋_GB2312"/>
          <w:sz w:val="32"/>
        </w:rPr>
        <w:t>预警信息发布</w:t>
      </w:r>
      <w:bookmarkEnd w:id="238"/>
      <w:bookmarkEnd w:id="239"/>
    </w:p>
    <w:p>
      <w:pPr>
        <w:spacing w:line="574" w:lineRule="exact"/>
        <w:ind w:firstLine="640" w:firstLineChars="200"/>
        <w:rPr>
          <w:rFonts w:eastAsia="仿宋_GB2312"/>
          <w:sz w:val="32"/>
        </w:rPr>
      </w:pPr>
      <w:r>
        <w:rPr>
          <w:rFonts w:eastAsia="仿宋_GB2312"/>
          <w:sz w:val="32"/>
        </w:rPr>
        <w:t xml:space="preserve">3.4.2.1  </w:t>
      </w:r>
      <w:r>
        <w:rPr>
          <w:rFonts w:hint="eastAsia" w:eastAsia="仿宋_GB2312"/>
          <w:sz w:val="32"/>
        </w:rPr>
        <w:t>预警发布内容</w:t>
      </w:r>
    </w:p>
    <w:p>
      <w:pPr>
        <w:spacing w:line="574" w:lineRule="exact"/>
        <w:ind w:firstLine="640" w:firstLineChars="200"/>
        <w:rPr>
          <w:rFonts w:eastAsia="仿宋_GB2312"/>
          <w:color w:val="000000"/>
          <w:sz w:val="32"/>
        </w:rPr>
      </w:pPr>
      <w:r>
        <w:rPr>
          <w:rFonts w:hint="eastAsia" w:eastAsia="仿宋_GB2312"/>
          <w:color w:val="000000"/>
          <w:sz w:val="32"/>
        </w:rPr>
        <w:t>预警信息发布内容包括基本情况、事件类别、预警级别、预警起始时间、可能影响的范围、可能污染的后果、警示事项、应采取措施、发布机关、发布时间等。</w:t>
      </w:r>
    </w:p>
    <w:p>
      <w:pPr>
        <w:spacing w:line="574" w:lineRule="exact"/>
        <w:ind w:firstLine="640" w:firstLineChars="200"/>
        <w:rPr>
          <w:rFonts w:eastAsia="仿宋_GB2312"/>
          <w:color w:val="000000"/>
          <w:sz w:val="32"/>
        </w:rPr>
      </w:pPr>
      <w:r>
        <w:rPr>
          <w:rFonts w:hint="eastAsia" w:eastAsia="仿宋_GB2312"/>
          <w:color w:val="000000"/>
          <w:sz w:val="32"/>
        </w:rPr>
        <w:t>预警信息发布后，有关方面要按照分级负责、属地管理的原则，采取响应措施。预警响应级别按照专项应急预案、部门应急预案实施。</w:t>
      </w:r>
    </w:p>
    <w:p>
      <w:pPr>
        <w:spacing w:line="574" w:lineRule="exact"/>
        <w:ind w:firstLine="640" w:firstLineChars="200"/>
        <w:rPr>
          <w:rFonts w:eastAsia="仿宋_GB2312"/>
          <w:sz w:val="32"/>
        </w:rPr>
      </w:pPr>
      <w:r>
        <w:rPr>
          <w:rFonts w:eastAsia="仿宋_GB2312"/>
          <w:sz w:val="32"/>
        </w:rPr>
        <w:t xml:space="preserve">3.4.2.2  </w:t>
      </w:r>
      <w:r>
        <w:rPr>
          <w:rFonts w:hint="eastAsia" w:eastAsia="仿宋_GB2312"/>
          <w:sz w:val="32"/>
        </w:rPr>
        <w:t>预警发布渠道</w:t>
      </w:r>
    </w:p>
    <w:p>
      <w:pPr>
        <w:spacing w:line="574" w:lineRule="exact"/>
        <w:ind w:firstLine="640" w:firstLineChars="200"/>
        <w:rPr>
          <w:rFonts w:eastAsia="仿宋_GB2312"/>
          <w:color w:val="000000"/>
          <w:sz w:val="32"/>
        </w:rPr>
      </w:pPr>
      <w:r>
        <w:rPr>
          <w:rFonts w:hint="eastAsia" w:eastAsia="仿宋_GB2312"/>
          <w:color w:val="000000"/>
          <w:sz w:val="32"/>
        </w:rPr>
        <w:t>预警信息发布通过越城区突发事件预警信息发布中心发布。各地各部门应当充分利用广播、电视、报刊、互联网、微博、微信公众号、手机短信、电子显示屏、宣传车、农村广播（扩音喇叭）、鸣锣吹哨或组织人员通知等多种方式，快速、及时、准确地将预警信息传播给社会各界和公众。对老、幼、病、弱、残、孕等特殊人群以及医院、学校等特殊场所和警报盲区，应当采取足以周知的有效传播方式。</w:t>
      </w:r>
    </w:p>
    <w:p>
      <w:pPr>
        <w:spacing w:line="574" w:lineRule="exact"/>
        <w:ind w:firstLine="640" w:firstLineChars="200"/>
        <w:rPr>
          <w:rFonts w:eastAsia="仿宋_GB2312"/>
          <w:color w:val="000000"/>
          <w:sz w:val="32"/>
        </w:rPr>
      </w:pPr>
      <w:r>
        <w:rPr>
          <w:rFonts w:hint="eastAsia" w:eastAsia="仿宋_GB2312"/>
          <w:color w:val="000000"/>
          <w:sz w:val="32"/>
        </w:rPr>
        <w:t>区级预警通过以下几种方式发布：</w:t>
      </w:r>
    </w:p>
    <w:p>
      <w:pPr>
        <w:spacing w:line="574" w:lineRule="exact"/>
        <w:ind w:firstLine="640" w:firstLineChars="200"/>
        <w:rPr>
          <w:rFonts w:eastAsia="仿宋_GB2312"/>
          <w:color w:val="000000"/>
          <w:sz w:val="32"/>
        </w:rPr>
      </w:pPr>
      <w:r>
        <w:rPr>
          <w:rFonts w:hint="eastAsia" w:eastAsia="仿宋_GB2312"/>
          <w:color w:val="000000"/>
          <w:sz w:val="32"/>
        </w:rPr>
        <w:t>①通过已建立的区环境应急工作联络网络，以文件传真的方式向相关单位和镇政府（街道办事处）发布预警信息。</w:t>
      </w:r>
    </w:p>
    <w:p>
      <w:pPr>
        <w:spacing w:line="574" w:lineRule="exact"/>
        <w:ind w:firstLine="640" w:firstLineChars="200"/>
        <w:rPr>
          <w:rFonts w:eastAsia="仿宋_GB2312"/>
          <w:color w:val="000000"/>
          <w:sz w:val="32"/>
        </w:rPr>
      </w:pPr>
      <w:r>
        <w:rPr>
          <w:rFonts w:hint="eastAsia" w:eastAsia="仿宋_GB2312"/>
          <w:color w:val="000000"/>
          <w:sz w:val="32"/>
        </w:rPr>
        <w:t>②通过区政府门户网站、区生态环境分局门户网站、官方微博、官方移动客户端、钉钉群等发布预警信息。</w:t>
      </w:r>
    </w:p>
    <w:p>
      <w:pPr>
        <w:spacing w:line="574" w:lineRule="exact"/>
        <w:ind w:firstLine="640" w:firstLineChars="200"/>
        <w:rPr>
          <w:rFonts w:eastAsia="仿宋_GB2312"/>
          <w:color w:val="000000"/>
          <w:sz w:val="32"/>
        </w:rPr>
      </w:pPr>
      <w:r>
        <w:rPr>
          <w:rFonts w:hint="eastAsia" w:eastAsia="仿宋_GB2312"/>
          <w:color w:val="000000"/>
          <w:sz w:val="32"/>
        </w:rPr>
        <w:t>③通过越城区突发事件预警信息发布中心发布预警信息。</w:t>
      </w:r>
    </w:p>
    <w:p>
      <w:pPr>
        <w:spacing w:line="574" w:lineRule="exact"/>
        <w:ind w:firstLine="640" w:firstLineChars="200"/>
        <w:rPr>
          <w:rFonts w:eastAsia="仿宋_GB2312"/>
          <w:color w:val="000000"/>
          <w:sz w:val="32"/>
        </w:rPr>
      </w:pPr>
      <w:r>
        <w:rPr>
          <w:rFonts w:hint="eastAsia" w:eastAsia="仿宋_GB2312"/>
          <w:color w:val="000000"/>
          <w:sz w:val="32"/>
        </w:rPr>
        <w:t>④提供应急预警的新闻通稿，通过广播、电视、报纸、网站、微博、微信公众号、短信等媒体发布预警信息。</w:t>
      </w:r>
    </w:p>
    <w:p>
      <w:pPr>
        <w:spacing w:line="574" w:lineRule="exact"/>
        <w:ind w:firstLine="640" w:firstLineChars="200"/>
        <w:rPr>
          <w:rFonts w:eastAsia="仿宋_GB2312"/>
          <w:color w:val="000000"/>
          <w:sz w:val="32"/>
        </w:rPr>
      </w:pPr>
      <w:r>
        <w:rPr>
          <w:rFonts w:hint="eastAsia" w:eastAsia="仿宋_GB2312"/>
          <w:color w:val="000000"/>
          <w:sz w:val="32"/>
        </w:rPr>
        <w:t>⑤由区经信局按照有关规定组织协调各电信运营企业发送预警短信。</w:t>
      </w:r>
    </w:p>
    <w:p>
      <w:pPr>
        <w:spacing w:line="574" w:lineRule="exact"/>
        <w:ind w:firstLine="640" w:firstLineChars="200"/>
        <w:rPr>
          <w:rFonts w:eastAsia="仿宋_GB2312"/>
          <w:sz w:val="32"/>
        </w:rPr>
      </w:pPr>
      <w:r>
        <w:rPr>
          <w:rFonts w:eastAsia="仿宋_GB2312"/>
          <w:sz w:val="32"/>
        </w:rPr>
        <w:t xml:space="preserve">3.4.2.3  </w:t>
      </w:r>
      <w:r>
        <w:rPr>
          <w:rFonts w:hint="eastAsia" w:eastAsia="仿宋_GB2312"/>
          <w:sz w:val="32"/>
        </w:rPr>
        <w:t>预警发布流程</w:t>
      </w:r>
    </w:p>
    <w:p>
      <w:pPr>
        <w:spacing w:line="574" w:lineRule="exact"/>
        <w:ind w:firstLine="640" w:firstLineChars="200"/>
        <w:rPr>
          <w:rFonts w:eastAsia="仿宋_GB2312"/>
          <w:color w:val="000000"/>
          <w:sz w:val="32"/>
        </w:rPr>
      </w:pPr>
      <w:r>
        <w:rPr>
          <w:rFonts w:hint="eastAsia" w:eastAsia="仿宋_GB2312"/>
          <w:color w:val="000000"/>
          <w:sz w:val="32"/>
        </w:rPr>
        <w:t>突发环境事件预警信息由区生态环境分局负责组织有关部门和机构、专业技术人员及专家进行研判，预估可能的影响范围和危害程度，向同级政府提出预警级别建议。</w:t>
      </w:r>
    </w:p>
    <w:p>
      <w:pPr>
        <w:spacing w:line="574" w:lineRule="exact"/>
        <w:ind w:firstLine="640" w:firstLineChars="200"/>
        <w:rPr>
          <w:rFonts w:eastAsia="仿宋_GB2312"/>
          <w:color w:val="000000"/>
          <w:sz w:val="32"/>
        </w:rPr>
      </w:pPr>
      <w:r>
        <w:rPr>
          <w:rFonts w:hint="eastAsia" w:eastAsia="仿宋_GB2312"/>
          <w:color w:val="000000"/>
          <w:sz w:val="32"/>
        </w:rPr>
        <w:t>红色及橙色预警信息由区环境应急指挥部提出预警审报，经指挥部总指挥批准后，通过预警信息发布中心发布和解除，并报省政府、市政府和省生态环境厅。</w:t>
      </w:r>
    </w:p>
    <w:p>
      <w:pPr>
        <w:spacing w:line="574" w:lineRule="exact"/>
        <w:ind w:firstLine="640" w:firstLineChars="200"/>
        <w:rPr>
          <w:rFonts w:eastAsia="仿宋_GB2312"/>
          <w:color w:val="000000"/>
          <w:sz w:val="32"/>
        </w:rPr>
      </w:pPr>
      <w:r>
        <w:rPr>
          <w:rFonts w:hint="eastAsia" w:eastAsia="仿宋_GB2312"/>
          <w:color w:val="000000"/>
          <w:sz w:val="32"/>
        </w:rPr>
        <w:t>黄色预警信息由区环境应急指挥部通过预警信息发布中心发布和解除，并报市政府和省生态环境厅。</w:t>
      </w:r>
    </w:p>
    <w:p>
      <w:pPr>
        <w:spacing w:line="574" w:lineRule="exact"/>
        <w:ind w:firstLine="640" w:firstLineChars="200"/>
        <w:rPr>
          <w:rFonts w:eastAsia="仿宋_GB2312"/>
          <w:color w:val="000000"/>
          <w:sz w:val="32"/>
        </w:rPr>
      </w:pPr>
      <w:r>
        <w:rPr>
          <w:rFonts w:hint="eastAsia" w:eastAsia="仿宋_GB2312"/>
          <w:color w:val="000000"/>
          <w:sz w:val="32"/>
        </w:rPr>
        <w:t>蓝色预警信息由相关镇政府（街道办事处）发布和解除，并报区政府和区生态环境分局。</w:t>
      </w:r>
    </w:p>
    <w:p>
      <w:pPr>
        <w:spacing w:line="574" w:lineRule="exact"/>
        <w:ind w:firstLine="640" w:firstLineChars="200"/>
        <w:rPr>
          <w:rFonts w:eastAsia="仿宋_GB2312"/>
          <w:color w:val="000000"/>
          <w:sz w:val="32"/>
        </w:rPr>
      </w:pPr>
      <w:r>
        <w:rPr>
          <w:rFonts w:hint="eastAsia" w:eastAsia="仿宋_GB2312"/>
          <w:color w:val="000000"/>
          <w:sz w:val="32"/>
        </w:rPr>
        <w:t>预警信息制作发布单位要密切关注事件进展情况，依据事态变化情况和专家组提出的预警建议，适时调整预警级别，并将调整结果及时通报各相关部门（单位）。</w:t>
      </w:r>
    </w:p>
    <w:p>
      <w:pPr>
        <w:keepNext/>
        <w:keepLines/>
        <w:autoSpaceDE w:val="0"/>
        <w:autoSpaceDN w:val="0"/>
        <w:adjustRightInd w:val="0"/>
        <w:spacing w:line="574" w:lineRule="exact"/>
        <w:ind w:firstLine="640" w:firstLineChars="200"/>
        <w:jc w:val="left"/>
        <w:outlineLvl w:val="2"/>
        <w:rPr>
          <w:rFonts w:eastAsia="仿宋_GB2312"/>
          <w:sz w:val="32"/>
        </w:rPr>
      </w:pPr>
      <w:bookmarkStart w:id="240" w:name="_Toc471729250"/>
      <w:bookmarkStart w:id="241" w:name="_Toc471726065"/>
      <w:bookmarkStart w:id="242" w:name="_Toc44665734"/>
      <w:r>
        <w:rPr>
          <w:rFonts w:eastAsia="仿宋_GB2312"/>
          <w:sz w:val="32"/>
        </w:rPr>
        <w:t xml:space="preserve">3.4.3  </w:t>
      </w:r>
      <w:r>
        <w:rPr>
          <w:rFonts w:hint="eastAsia" w:eastAsia="仿宋_GB2312"/>
          <w:sz w:val="32"/>
        </w:rPr>
        <w:t>预警措施</w:t>
      </w:r>
      <w:bookmarkEnd w:id="240"/>
      <w:bookmarkEnd w:id="241"/>
      <w:bookmarkEnd w:id="242"/>
    </w:p>
    <w:p>
      <w:pPr>
        <w:spacing w:line="574" w:lineRule="exact"/>
        <w:ind w:firstLine="643" w:firstLineChars="200"/>
        <w:rPr>
          <w:rFonts w:eastAsia="仿宋_GB2312"/>
          <w:b/>
          <w:sz w:val="32"/>
        </w:rPr>
      </w:pPr>
      <w:r>
        <w:rPr>
          <w:rFonts w:hint="eastAsia" w:eastAsia="仿宋_GB2312"/>
          <w:b/>
          <w:sz w:val="32"/>
        </w:rPr>
        <w:t>发布三级、四级预警，根据即将发生的突发环境事件的特点和可能造成的危害，采取下列措施：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）启动应急预案；</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）责令有关部门、专业机构、监测网点和负有特定职责的人员及时收集、报告事故发生地的有关信息，向社会公布反映突发事件信息的渠道，加强对突发环境事件发生、发展情况的监测、预报和预警工作；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）组织有关部门和机构、专业技术人员、有关专家学者，随时对突发事件信息进行分析评估，预测发生突发事件可能性的大小、影响范围和强度以及可能发生的突发事件的级别；</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）定时向社会发布与公众有关的突发事件预测信息和分析评估结果，并对相关信息的报道工作进行管理；</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）及时按照有关规定向社会发布可能受到突发事件危害的警告，宣传避免、减轻危害的常识，公布咨询电话。</w:t>
      </w:r>
    </w:p>
    <w:p>
      <w:pPr>
        <w:spacing w:line="574" w:lineRule="exact"/>
        <w:ind w:firstLine="643" w:firstLineChars="200"/>
        <w:rPr>
          <w:rFonts w:eastAsia="仿宋_GB2312"/>
          <w:b/>
          <w:sz w:val="32"/>
        </w:rPr>
      </w:pPr>
      <w:r>
        <w:rPr>
          <w:rFonts w:hint="eastAsia" w:eastAsia="仿宋_GB2312"/>
          <w:b/>
          <w:sz w:val="32"/>
        </w:rPr>
        <w:t>发布一级、二级预警，除采取三级、四级预警措施外，还应当针对即将发生的突发事件的特点和可能造成的危害，采取下列一项或多项措施：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）责令应急救援队伍、负有特定职责的人员进入待命状态，并动员后备人员做好参加应急救援和处置工作的准备；</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）调集应急救援所需物资、设备、工具，准备应急设施和避难场所，并确保其处于良好状态、随时可以投入正常使用；</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）加强对重点单位、重要部位和重要基础设施的安全保卫，维护社会治安秩序；</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）采取必要措施，确保交通、通信、供水、排水、供电、供气、供热等公共设施的安全和正常运行；</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）及时向社会发布有关采取特定措施避免或者减轻危害的建议、劝告；</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）转移、疏散或者撤离易受突发事件危害的人员并予以妥善安置，转移重要财产；</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7</w:t>
      </w:r>
      <w:r>
        <w:rPr>
          <w:rFonts w:hint="eastAsia" w:eastAsia="仿宋_GB2312"/>
          <w:color w:val="000000"/>
          <w:sz w:val="32"/>
        </w:rPr>
        <w:t>）关闭或者限制使用易受突发事件危害的场所，控制或者限制容易导致危害扩大的公共场所的活动；</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8</w:t>
      </w:r>
      <w:r>
        <w:rPr>
          <w:rFonts w:hint="eastAsia" w:eastAsia="仿宋_GB2312"/>
          <w:color w:val="000000"/>
          <w:sz w:val="32"/>
        </w:rPr>
        <w:t>）法律、法规、规章规定的其他必要的防范性、保护性措施。</w:t>
      </w:r>
    </w:p>
    <w:p>
      <w:pPr>
        <w:keepNext/>
        <w:keepLines/>
        <w:autoSpaceDE w:val="0"/>
        <w:autoSpaceDN w:val="0"/>
        <w:adjustRightInd w:val="0"/>
        <w:spacing w:line="574" w:lineRule="exact"/>
        <w:ind w:firstLine="640" w:firstLineChars="200"/>
        <w:jc w:val="left"/>
        <w:outlineLvl w:val="2"/>
        <w:rPr>
          <w:rFonts w:eastAsia="仿宋_GB2312"/>
          <w:sz w:val="32"/>
        </w:rPr>
      </w:pPr>
      <w:bookmarkStart w:id="243" w:name="_Toc471729251"/>
      <w:bookmarkStart w:id="244" w:name="_Toc44665735"/>
      <w:r>
        <w:rPr>
          <w:rFonts w:eastAsia="仿宋_GB2312"/>
          <w:sz w:val="32"/>
        </w:rPr>
        <w:t xml:space="preserve">3.4.4  </w:t>
      </w:r>
      <w:r>
        <w:rPr>
          <w:rFonts w:hint="eastAsia" w:eastAsia="仿宋_GB2312"/>
          <w:sz w:val="32"/>
        </w:rPr>
        <w:t>预警变更和解除</w:t>
      </w:r>
      <w:bookmarkEnd w:id="243"/>
      <w:bookmarkEnd w:id="244"/>
    </w:p>
    <w:p>
      <w:pPr>
        <w:spacing w:line="574" w:lineRule="exact"/>
        <w:ind w:firstLine="640" w:firstLineChars="200"/>
        <w:rPr>
          <w:rFonts w:eastAsia="仿宋_GB2312"/>
          <w:color w:val="000000"/>
          <w:sz w:val="32"/>
        </w:rPr>
      </w:pPr>
      <w:r>
        <w:rPr>
          <w:rFonts w:hint="eastAsia" w:eastAsia="仿宋_GB2312"/>
          <w:color w:val="000000"/>
          <w:sz w:val="32"/>
        </w:rPr>
        <w:t>在预警有效期内，区生态环境分局组织有关部门和机构、专业技术人员及专家加强跟踪分析，关注事件进展情况。并依据事态变化情况适时调整预警级别，并及时发布调整结果。突发事件危害确认消除后，发布责任单位要及时解除预警警报，有关单位要终止已经采取的措施。</w:t>
      </w:r>
    </w:p>
    <w:p>
      <w:pPr>
        <w:spacing w:line="574" w:lineRule="exact"/>
        <w:ind w:firstLine="640" w:firstLineChars="200"/>
        <w:rPr>
          <w:rFonts w:eastAsia="仿宋_GB2312"/>
          <w:color w:val="000000"/>
          <w:sz w:val="32"/>
        </w:rPr>
      </w:pPr>
      <w:r>
        <w:rPr>
          <w:rFonts w:hint="eastAsia" w:eastAsia="仿宋_GB2312"/>
          <w:color w:val="000000"/>
          <w:sz w:val="32"/>
        </w:rPr>
        <w:t>预警变更和解除程序与发布程序一致。</w:t>
      </w:r>
    </w:p>
    <w:p>
      <w:pPr>
        <w:keepNext/>
        <w:keepLines/>
        <w:autoSpaceDE w:val="0"/>
        <w:autoSpaceDN w:val="0"/>
        <w:adjustRightInd w:val="0"/>
        <w:spacing w:line="574" w:lineRule="exact"/>
        <w:ind w:firstLine="640" w:firstLineChars="200"/>
        <w:jc w:val="left"/>
        <w:outlineLvl w:val="1"/>
        <w:rPr>
          <w:rFonts w:eastAsia="楷体_GB2312"/>
          <w:sz w:val="32"/>
        </w:rPr>
      </w:pPr>
      <w:bookmarkStart w:id="245" w:name="_Toc471729252"/>
      <w:bookmarkStart w:id="246" w:name="_Toc44665736"/>
      <w:r>
        <w:rPr>
          <w:rFonts w:eastAsia="楷体_GB2312"/>
          <w:sz w:val="32"/>
        </w:rPr>
        <w:t xml:space="preserve">3.5  </w:t>
      </w:r>
      <w:r>
        <w:rPr>
          <w:rFonts w:hint="eastAsia" w:eastAsia="楷体_GB2312"/>
          <w:sz w:val="32"/>
        </w:rPr>
        <w:t>信息报告</w:t>
      </w:r>
      <w:bookmarkEnd w:id="245"/>
      <w:bookmarkEnd w:id="246"/>
    </w:p>
    <w:p>
      <w:pPr>
        <w:spacing w:line="574" w:lineRule="exact"/>
        <w:ind w:firstLine="640" w:firstLineChars="200"/>
        <w:rPr>
          <w:rFonts w:eastAsia="仿宋_GB2312"/>
          <w:color w:val="000000"/>
          <w:sz w:val="32"/>
        </w:rPr>
      </w:pPr>
      <w:r>
        <w:rPr>
          <w:rFonts w:hint="eastAsia" w:eastAsia="仿宋_GB2312"/>
          <w:color w:val="000000"/>
          <w:sz w:val="32"/>
        </w:rPr>
        <w:t>突发环境事件发生后，涉事企事业单位和有关生产经营者必须采取应对措施，并立即向当地社会应急联动指挥机构（公安</w:t>
      </w:r>
      <w:r>
        <w:rPr>
          <w:rFonts w:eastAsia="仿宋_GB2312"/>
          <w:color w:val="000000"/>
          <w:sz w:val="32"/>
        </w:rPr>
        <w:t>110</w:t>
      </w:r>
      <w:r>
        <w:rPr>
          <w:rFonts w:hint="eastAsia" w:eastAsia="仿宋_GB2312"/>
          <w:color w:val="000000"/>
          <w:sz w:val="32"/>
        </w:rPr>
        <w:t>指挥中心）、区生态环境分局和区政府相关部门、所在地镇政府（街道办事处）报告，同时通报可能受到污染危害的单位和居民。因交通事故、生产安全事故等导致突发环境事件的，由公安、交通、应急管理等有关部门及时通报区生态环境分局。区生态环境分局通过互联网信息监测、</w:t>
      </w:r>
      <w:r>
        <w:rPr>
          <w:rFonts w:eastAsia="仿宋_GB2312"/>
          <w:color w:val="000000"/>
          <w:sz w:val="32"/>
        </w:rPr>
        <w:t>12345</w:t>
      </w:r>
      <w:r>
        <w:rPr>
          <w:rFonts w:hint="eastAsia" w:eastAsia="仿宋_GB2312"/>
          <w:color w:val="000000"/>
          <w:sz w:val="32"/>
        </w:rPr>
        <w:t>政务热线和</w:t>
      </w:r>
      <w:r>
        <w:rPr>
          <w:rFonts w:eastAsia="仿宋_GB2312"/>
          <w:color w:val="000000"/>
          <w:sz w:val="32"/>
        </w:rPr>
        <w:t>12369</w:t>
      </w:r>
      <w:r>
        <w:rPr>
          <w:rFonts w:hint="eastAsia" w:eastAsia="仿宋_GB2312"/>
          <w:color w:val="000000"/>
          <w:sz w:val="32"/>
        </w:rPr>
        <w:t>环境污染举报热线等多种渠道，加强对突发环境事件的信息收集，及时掌握突发环境事件发生情况。</w:t>
      </w:r>
    </w:p>
    <w:p>
      <w:pPr>
        <w:spacing w:line="574" w:lineRule="exact"/>
        <w:ind w:firstLine="640" w:firstLineChars="200"/>
        <w:rPr>
          <w:rFonts w:eastAsia="仿宋_GB2312"/>
          <w:color w:val="000000"/>
          <w:sz w:val="32"/>
        </w:rPr>
      </w:pPr>
      <w:r>
        <w:rPr>
          <w:rFonts w:hint="eastAsia" w:eastAsia="仿宋_GB2312"/>
          <w:color w:val="000000"/>
          <w:sz w:val="32"/>
        </w:rPr>
        <w:t>区生态环境分局接到突发环境事件信息报告或监测到相关信息后，立即进行核实，对突发环境事件的性质和类别作出初步认定，按照国家规定的时限、程序和要求向市生态环境局和同级政府报告，并通报同级其他相关部门。突发环境事件已经或者可能涉及相近、相邻行政区域的，由事发地区政府或区生态环境分局及时通报相近、相邻行政区域同级政府或生态环境主管部门。区政府及其区生态环境分局按照有关规定逐级上报，必要时可越级上报。</w:t>
      </w:r>
    </w:p>
    <w:p>
      <w:pPr>
        <w:keepNext/>
        <w:keepLines/>
        <w:autoSpaceDE w:val="0"/>
        <w:autoSpaceDN w:val="0"/>
        <w:adjustRightInd w:val="0"/>
        <w:spacing w:line="574" w:lineRule="exact"/>
        <w:ind w:firstLine="640" w:firstLineChars="200"/>
        <w:jc w:val="left"/>
        <w:outlineLvl w:val="2"/>
        <w:rPr>
          <w:rFonts w:eastAsia="仿宋_GB2312"/>
          <w:sz w:val="32"/>
        </w:rPr>
      </w:pPr>
      <w:bookmarkStart w:id="247" w:name="_Toc471729253"/>
      <w:bookmarkStart w:id="248" w:name="_Toc44665737"/>
      <w:r>
        <w:rPr>
          <w:rFonts w:eastAsia="仿宋_GB2312"/>
          <w:sz w:val="32"/>
        </w:rPr>
        <w:t xml:space="preserve">3.5.1  </w:t>
      </w:r>
      <w:r>
        <w:rPr>
          <w:rFonts w:hint="eastAsia" w:eastAsia="仿宋_GB2312"/>
          <w:sz w:val="32"/>
        </w:rPr>
        <w:t>信息报告内容</w:t>
      </w:r>
      <w:bookmarkEnd w:id="247"/>
      <w:bookmarkEnd w:id="248"/>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）初报</w:t>
      </w:r>
    </w:p>
    <w:p>
      <w:pPr>
        <w:spacing w:line="574" w:lineRule="exact"/>
        <w:ind w:firstLine="640" w:firstLineChars="200"/>
        <w:rPr>
          <w:rFonts w:eastAsia="仿宋_GB2312"/>
          <w:color w:val="000000"/>
          <w:sz w:val="32"/>
        </w:rPr>
      </w:pPr>
      <w:r>
        <w:rPr>
          <w:rFonts w:hint="eastAsia" w:eastAsia="仿宋_GB2312"/>
          <w:color w:val="000000"/>
          <w:sz w:val="32"/>
        </w:rPr>
        <w:t>初报包括突发环境事件的发生时间、地点、信息来源、事件起因和性质、基本过程、污染源、主要污染物和数量、监测数据、人员受害情况、饮用水水源地、自然生态红线区、生态功能保障区、农产品安全保障区、人居环境保障区、环境优化准入区、环境重点准入区等环境敏感点受影响情况、事件发展趋势、处置情况、拟采取的措施以及下一步工作建议等，并提供可能受到突发环境事件影响的环境敏感点的分布示意图。</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）续报</w:t>
      </w:r>
    </w:p>
    <w:p>
      <w:pPr>
        <w:spacing w:line="574" w:lineRule="exact"/>
        <w:ind w:firstLine="640" w:firstLineChars="200"/>
        <w:rPr>
          <w:rFonts w:eastAsia="仿宋_GB2312"/>
          <w:color w:val="000000"/>
          <w:sz w:val="32"/>
        </w:rPr>
      </w:pPr>
      <w:r>
        <w:rPr>
          <w:rFonts w:hint="eastAsia" w:eastAsia="仿宋_GB2312"/>
          <w:color w:val="000000"/>
          <w:sz w:val="32"/>
        </w:rPr>
        <w:t>续报在初报的基础上，以书面形式报告有关确切的数据和事件处置进展情况。</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）处置结果报告</w:t>
      </w:r>
    </w:p>
    <w:p>
      <w:pPr>
        <w:spacing w:line="574" w:lineRule="exact"/>
        <w:ind w:firstLine="640" w:firstLineChars="200"/>
        <w:rPr>
          <w:rFonts w:eastAsia="仿宋_GB2312"/>
          <w:color w:val="000000"/>
          <w:sz w:val="32"/>
        </w:rPr>
      </w:pPr>
      <w:r>
        <w:rPr>
          <w:rFonts w:hint="eastAsia" w:eastAsia="仿宋_GB2312"/>
          <w:color w:val="000000"/>
          <w:sz w:val="32"/>
        </w:rPr>
        <w:t>处置结果报告在初报和续报的基础上，以书面形式报告处置突发环境事件的措施、过程和结果，突发环境事件潜在或者间接危害以及经济损失、社会影响、处置后的遗留问题、责任追究等详细情况。</w:t>
      </w:r>
    </w:p>
    <w:p>
      <w:pPr>
        <w:keepNext/>
        <w:keepLines/>
        <w:autoSpaceDE w:val="0"/>
        <w:autoSpaceDN w:val="0"/>
        <w:adjustRightInd w:val="0"/>
        <w:spacing w:line="574" w:lineRule="exact"/>
        <w:ind w:firstLine="640" w:firstLineChars="200"/>
        <w:jc w:val="left"/>
        <w:outlineLvl w:val="2"/>
        <w:rPr>
          <w:rFonts w:eastAsia="仿宋_GB2312"/>
          <w:sz w:val="32"/>
        </w:rPr>
      </w:pPr>
      <w:bookmarkStart w:id="249" w:name="_Toc471729254"/>
      <w:bookmarkStart w:id="250" w:name="_Toc44665738"/>
      <w:r>
        <w:rPr>
          <w:rFonts w:eastAsia="仿宋_GB2312"/>
          <w:sz w:val="32"/>
        </w:rPr>
        <w:t xml:space="preserve">3.5.2  </w:t>
      </w:r>
      <w:r>
        <w:rPr>
          <w:rFonts w:hint="eastAsia" w:eastAsia="仿宋_GB2312"/>
          <w:sz w:val="32"/>
        </w:rPr>
        <w:t>信息报告渠道</w:t>
      </w:r>
      <w:bookmarkEnd w:id="249"/>
      <w:bookmarkEnd w:id="250"/>
    </w:p>
    <w:p>
      <w:pPr>
        <w:spacing w:line="574" w:lineRule="exact"/>
        <w:ind w:firstLine="640" w:firstLineChars="200"/>
        <w:rPr>
          <w:rFonts w:eastAsia="仿宋_GB2312"/>
          <w:color w:val="000000"/>
          <w:sz w:val="32"/>
        </w:rPr>
      </w:pPr>
      <w:r>
        <w:rPr>
          <w:rFonts w:hint="eastAsia" w:eastAsia="仿宋_GB2312"/>
          <w:color w:val="000000"/>
          <w:sz w:val="32"/>
        </w:rPr>
        <w:t>突发环境事件信息应采用传真、网络、邮寄和面呈等书面方式报告；情况紧急时，初报可通过电话、浙政钉报告，但应及时补报书面报告。书面报告中应载明突发环境事件报告单位、报告签发人、联系人及联系方式等内容，并尽可能提供监测报告以及地图、图片等相关多媒体资料。</w:t>
      </w:r>
    </w:p>
    <w:p>
      <w:pPr>
        <w:keepNext/>
        <w:keepLines/>
        <w:autoSpaceDE w:val="0"/>
        <w:autoSpaceDN w:val="0"/>
        <w:adjustRightInd w:val="0"/>
        <w:spacing w:line="574" w:lineRule="exact"/>
        <w:ind w:firstLine="640" w:firstLineChars="200"/>
        <w:jc w:val="left"/>
        <w:outlineLvl w:val="2"/>
        <w:rPr>
          <w:rFonts w:eastAsia="仿宋_GB2312"/>
          <w:sz w:val="32"/>
        </w:rPr>
      </w:pPr>
      <w:bookmarkStart w:id="251" w:name="_Toc471729255"/>
      <w:bookmarkStart w:id="252" w:name="_Toc471726066"/>
      <w:bookmarkStart w:id="253" w:name="_Toc44665739"/>
      <w:r>
        <w:rPr>
          <w:rFonts w:eastAsia="仿宋_GB2312"/>
          <w:sz w:val="32"/>
        </w:rPr>
        <w:t xml:space="preserve">3.5.3  </w:t>
      </w:r>
      <w:r>
        <w:rPr>
          <w:rFonts w:hint="eastAsia" w:eastAsia="仿宋_GB2312"/>
          <w:sz w:val="32"/>
        </w:rPr>
        <w:t>信息报告流程</w:t>
      </w:r>
      <w:bookmarkEnd w:id="251"/>
      <w:bookmarkEnd w:id="252"/>
      <w:bookmarkEnd w:id="253"/>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突发环境事件发生后，事件责任单位和责任人以及负有监管责任的部门，应当在第一时间电话告知事发地政府及区生态环境分局；区生态环境分局在发现或获悉突发环境事件信息后，应立即组织调查核实，对突发环境事件的性质和类别做出初步认定；</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）对初步认定为一般（</w:t>
      </w:r>
      <w:r>
        <w:rPr>
          <w:rFonts w:eastAsia="仿宋_GB2312"/>
          <w:color w:val="000000"/>
          <w:sz w:val="32"/>
        </w:rPr>
        <w:t xml:space="preserve">IV </w:t>
      </w:r>
      <w:r>
        <w:rPr>
          <w:rFonts w:hint="eastAsia" w:eastAsia="仿宋_GB2312"/>
          <w:color w:val="000000"/>
          <w:sz w:val="32"/>
        </w:rPr>
        <w:t>级）或者较大（Ⅲ级）突发环境事件的，区生态环境分局必须在事件发生后</w:t>
      </w:r>
      <w:r>
        <w:rPr>
          <w:rFonts w:eastAsia="仿宋_GB2312"/>
          <w:color w:val="000000"/>
          <w:sz w:val="32"/>
        </w:rPr>
        <w:t>1</w:t>
      </w:r>
      <w:r>
        <w:rPr>
          <w:rFonts w:hint="eastAsia" w:eastAsia="仿宋_GB2312"/>
          <w:color w:val="000000"/>
          <w:sz w:val="32"/>
        </w:rPr>
        <w:t>小时内向所在区政府和市生态环境局报告。接报后，立即进行核实，并在</w:t>
      </w:r>
      <w:r>
        <w:rPr>
          <w:rFonts w:eastAsia="仿宋_GB2312"/>
          <w:color w:val="000000"/>
          <w:sz w:val="32"/>
        </w:rPr>
        <w:t>1</w:t>
      </w:r>
      <w:r>
        <w:rPr>
          <w:rFonts w:hint="eastAsia" w:eastAsia="仿宋_GB2312"/>
          <w:color w:val="000000"/>
          <w:sz w:val="32"/>
        </w:rPr>
        <w:t>小时内向市政府和省生态环境厅报告；</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）对初步认定为重大（Ⅱ级）或特别重大（</w:t>
      </w:r>
      <w:r>
        <w:rPr>
          <w:rFonts w:eastAsia="仿宋_GB2312"/>
          <w:color w:val="000000"/>
          <w:sz w:val="32"/>
        </w:rPr>
        <w:t xml:space="preserve">I </w:t>
      </w:r>
      <w:r>
        <w:rPr>
          <w:rFonts w:hint="eastAsia" w:eastAsia="仿宋_GB2312"/>
          <w:color w:val="000000"/>
          <w:sz w:val="32"/>
        </w:rPr>
        <w:t>级）突发环境事件的，区生态环境分局必须在事件发生后</w:t>
      </w:r>
      <w:r>
        <w:rPr>
          <w:rFonts w:eastAsia="仿宋_GB2312"/>
          <w:color w:val="000000"/>
          <w:sz w:val="32"/>
        </w:rPr>
        <w:t>30</w:t>
      </w:r>
      <w:r>
        <w:rPr>
          <w:rFonts w:hint="eastAsia" w:eastAsia="仿宋_GB2312"/>
          <w:color w:val="000000"/>
          <w:sz w:val="32"/>
        </w:rPr>
        <w:t>分钟内向所在市政府和市生态环境局报告。市区生态环境分局接报后，立即进行核实，并在</w:t>
      </w:r>
      <w:r>
        <w:rPr>
          <w:rFonts w:eastAsia="仿宋_GB2312"/>
          <w:color w:val="000000"/>
          <w:sz w:val="32"/>
        </w:rPr>
        <w:t>1</w:t>
      </w:r>
      <w:r>
        <w:rPr>
          <w:rFonts w:hint="eastAsia" w:eastAsia="仿宋_GB2312"/>
          <w:color w:val="000000"/>
          <w:sz w:val="32"/>
        </w:rPr>
        <w:t>小时内向市政府和省生态环境厅报告，同时上报国家生态环境部。区政府应当在</w:t>
      </w:r>
      <w:r>
        <w:rPr>
          <w:rFonts w:eastAsia="仿宋_GB2312"/>
          <w:color w:val="000000"/>
          <w:sz w:val="32"/>
        </w:rPr>
        <w:t>2</w:t>
      </w:r>
      <w:r>
        <w:rPr>
          <w:rFonts w:hint="eastAsia" w:eastAsia="仿宋_GB2312"/>
          <w:color w:val="000000"/>
          <w:sz w:val="32"/>
        </w:rPr>
        <w:t>小时内向省政府报告。</w:t>
      </w:r>
    </w:p>
    <w:p>
      <w:pPr>
        <w:spacing w:line="574" w:lineRule="exact"/>
        <w:ind w:firstLine="640" w:firstLineChars="200"/>
        <w:rPr>
          <w:rFonts w:eastAsia="仿宋_GB2312"/>
          <w:color w:val="000000"/>
          <w:sz w:val="32"/>
        </w:rPr>
      </w:pPr>
      <w:r>
        <w:rPr>
          <w:rFonts w:hint="eastAsia" w:eastAsia="仿宋_GB2312"/>
          <w:color w:val="000000"/>
          <w:sz w:val="32"/>
        </w:rPr>
        <w:t>发生下列一时无法判明等级的突发环境事件，区政府和区生态环境分局应当按照重大（</w:t>
      </w:r>
      <w:r>
        <w:rPr>
          <w:rFonts w:eastAsia="仿宋_GB2312"/>
          <w:color w:val="000000"/>
          <w:sz w:val="32"/>
        </w:rPr>
        <w:t>II</w:t>
      </w:r>
      <w:r>
        <w:rPr>
          <w:rFonts w:hint="eastAsia" w:eastAsia="仿宋_GB2312"/>
          <w:color w:val="000000"/>
          <w:sz w:val="32"/>
        </w:rPr>
        <w:t>级）或者特别重大（</w:t>
      </w:r>
      <w:r>
        <w:rPr>
          <w:rFonts w:eastAsia="仿宋_GB2312"/>
          <w:color w:val="000000"/>
          <w:sz w:val="32"/>
        </w:rPr>
        <w:t>I</w:t>
      </w:r>
      <w:r>
        <w:rPr>
          <w:rFonts w:hint="eastAsia" w:eastAsia="仿宋_GB2312"/>
          <w:color w:val="000000"/>
          <w:sz w:val="32"/>
        </w:rPr>
        <w:t>级）突发环境事件的报告程序上报：</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）对饮用水水源保护区造成或者可能造成影响的；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）涉及居民聚居区、学校、医院等敏感区域和人群的；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）涉及重金属或者类金属污染的；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）有可能产生跨市或者跨省影响的；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）可能或已引发大规模群体性事件的突发环境事件；</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）区生态环境分局认为有必要报告的其他突发环境事件。</w:t>
      </w:r>
    </w:p>
    <w:p>
      <w:pPr>
        <w:spacing w:line="574" w:lineRule="exact"/>
        <w:ind w:firstLine="640" w:firstLineChars="200"/>
        <w:rPr>
          <w:rFonts w:eastAsia="仿宋_GB2312"/>
          <w:color w:val="000000"/>
          <w:sz w:val="32"/>
        </w:rPr>
      </w:pPr>
      <w:r>
        <w:rPr>
          <w:rFonts w:hint="eastAsia" w:eastAsia="仿宋_GB2312"/>
          <w:color w:val="000000"/>
          <w:sz w:val="32"/>
        </w:rPr>
        <w:t>突发环境事件处置过程中事件级别发生变化的，应当按照变化后的级别报告信息。事件发展可能涉及邻近行政区域的，需同时向相关政府通报。</w:t>
      </w:r>
    </w:p>
    <w:p>
      <w:pPr>
        <w:autoSpaceDE w:val="0"/>
        <w:autoSpaceDN w:val="0"/>
        <w:adjustRightInd w:val="0"/>
        <w:spacing w:line="574" w:lineRule="exact"/>
        <w:ind w:firstLine="640" w:firstLineChars="200"/>
        <w:jc w:val="left"/>
        <w:outlineLvl w:val="0"/>
        <w:rPr>
          <w:rFonts w:eastAsia="黑体"/>
          <w:kern w:val="36"/>
          <w:sz w:val="32"/>
        </w:rPr>
      </w:pPr>
      <w:bookmarkStart w:id="254" w:name="_Toc471729256"/>
      <w:bookmarkStart w:id="255" w:name="_Toc44665740"/>
      <w:r>
        <w:rPr>
          <w:rFonts w:eastAsia="黑体"/>
          <w:kern w:val="36"/>
          <w:sz w:val="32"/>
        </w:rPr>
        <w:t xml:space="preserve">4  </w:t>
      </w:r>
      <w:r>
        <w:rPr>
          <w:rFonts w:hint="eastAsia" w:eastAsia="黑体"/>
          <w:kern w:val="36"/>
          <w:sz w:val="32"/>
        </w:rPr>
        <w:t>应急响应</w:t>
      </w:r>
      <w:bookmarkEnd w:id="254"/>
      <w:bookmarkEnd w:id="255"/>
    </w:p>
    <w:p>
      <w:pPr>
        <w:keepNext/>
        <w:keepLines/>
        <w:autoSpaceDE w:val="0"/>
        <w:autoSpaceDN w:val="0"/>
        <w:adjustRightInd w:val="0"/>
        <w:spacing w:line="574" w:lineRule="exact"/>
        <w:ind w:firstLine="640" w:firstLineChars="200"/>
        <w:jc w:val="left"/>
        <w:outlineLvl w:val="1"/>
        <w:rPr>
          <w:rFonts w:eastAsia="楷体_GB2312"/>
          <w:sz w:val="32"/>
        </w:rPr>
      </w:pPr>
      <w:bookmarkStart w:id="256" w:name="_Toc471729257"/>
      <w:bookmarkStart w:id="257" w:name="_Toc44665741"/>
      <w:r>
        <w:rPr>
          <w:rFonts w:eastAsia="楷体_GB2312"/>
          <w:sz w:val="32"/>
        </w:rPr>
        <w:t xml:space="preserve">4.1  </w:t>
      </w:r>
      <w:r>
        <w:rPr>
          <w:rFonts w:hint="eastAsia" w:eastAsia="楷体_GB2312"/>
          <w:sz w:val="32"/>
        </w:rPr>
        <w:t>先期处置</w:t>
      </w:r>
      <w:bookmarkEnd w:id="256"/>
      <w:bookmarkEnd w:id="257"/>
    </w:p>
    <w:p>
      <w:pPr>
        <w:spacing w:line="574" w:lineRule="exact"/>
        <w:ind w:firstLine="640" w:firstLineChars="200"/>
        <w:rPr>
          <w:rFonts w:eastAsia="仿宋_GB2312"/>
          <w:color w:val="000000"/>
          <w:sz w:val="32"/>
        </w:rPr>
      </w:pPr>
      <w:r>
        <w:rPr>
          <w:rFonts w:hint="eastAsia" w:eastAsia="仿宋_GB2312"/>
          <w:color w:val="000000"/>
          <w:sz w:val="32"/>
        </w:rPr>
        <w:t>事发单位要立即按照本单位突发环境事件应急预案启动应急响应，在上级环境应急力量到达事发现场之前，指挥本单位应急救援队伍和工作人员营救受害人员，做好现场人员疏散和公共秩序维护；控制危险源，出现易燃易爆等物质泄漏及时采取污染防治措施，防止发生次生、衍生灾害和危害扩大，控制污染物进入环境的途径，尽量降低对周边环境的影响。</w:t>
      </w:r>
    </w:p>
    <w:p>
      <w:pPr>
        <w:spacing w:line="574" w:lineRule="exact"/>
        <w:ind w:firstLine="640" w:firstLineChars="200"/>
        <w:rPr>
          <w:rFonts w:eastAsia="仿宋_GB2312"/>
          <w:color w:val="000000"/>
          <w:sz w:val="32"/>
        </w:rPr>
      </w:pPr>
      <w:r>
        <w:rPr>
          <w:rFonts w:hint="eastAsia" w:eastAsia="仿宋_GB2312"/>
          <w:color w:val="000000"/>
          <w:sz w:val="32"/>
        </w:rPr>
        <w:t>事发地镇政府（街道办事处）接到信息报告后，要快速实施处置，应根据各污染源特性及时采取措施控制或切断污染源，全力控制事件态势，控制污染物进入环境的途径，避免污染物扩散，严防发生二次污染和次生、衍生灾害的发生和危害扩大。加强监测力度，通报可能受到污染危害的单位和居民，按规定向区生态环境分局和有关部门（单位）报告。同时，区政府应立即调度物资和社会资源，指挥和派遣相关部门（单位）专业应急救援队伍赶赴现场开展救援行动，组织、动员和帮助群众开展安全防护工作，并将处置情况按规定随时报告市政府、市生态环境局。</w:t>
      </w:r>
    </w:p>
    <w:p>
      <w:pPr>
        <w:spacing w:line="574" w:lineRule="exact"/>
        <w:ind w:firstLine="640" w:firstLineChars="200"/>
        <w:rPr>
          <w:rFonts w:eastAsia="楷体_GB2312"/>
          <w:sz w:val="32"/>
        </w:rPr>
      </w:pPr>
      <w:r>
        <w:rPr>
          <w:rFonts w:hint="eastAsia" w:eastAsia="仿宋_GB2312"/>
          <w:color w:val="000000"/>
          <w:sz w:val="32"/>
        </w:rPr>
        <w:t>事发地的行政村、居委会、社区和其他企事业单位等组织应当按照当地政府的决定、指令进行宣传动员，组织群众开展自救和互救，协助维护社会秩序。</w:t>
      </w:r>
      <w:bookmarkStart w:id="258" w:name="_Toc471729258"/>
      <w:bookmarkStart w:id="259" w:name="_Toc44665742"/>
      <w:bookmarkStart w:id="260" w:name="_Toc471726067"/>
    </w:p>
    <w:p>
      <w:pPr>
        <w:spacing w:line="574" w:lineRule="exact"/>
        <w:ind w:firstLine="640" w:firstLineChars="200"/>
        <w:rPr>
          <w:rFonts w:eastAsia="楷体_GB2312"/>
          <w:sz w:val="32"/>
        </w:rPr>
      </w:pPr>
      <w:r>
        <w:rPr>
          <w:rFonts w:eastAsia="楷体_GB2312"/>
          <w:sz w:val="32"/>
        </w:rPr>
        <w:t xml:space="preserve">4.2  </w:t>
      </w:r>
      <w:r>
        <w:rPr>
          <w:rFonts w:hint="eastAsia" w:eastAsia="楷体_GB2312"/>
          <w:sz w:val="32"/>
        </w:rPr>
        <w:t>响应分级</w:t>
      </w:r>
      <w:bookmarkEnd w:id="258"/>
      <w:bookmarkEnd w:id="259"/>
      <w:bookmarkEnd w:id="260"/>
    </w:p>
    <w:p>
      <w:pPr>
        <w:spacing w:line="574" w:lineRule="exact"/>
        <w:ind w:firstLine="640" w:firstLineChars="200"/>
        <w:rPr>
          <w:rFonts w:eastAsia="仿宋_GB2312"/>
          <w:color w:val="000000"/>
          <w:sz w:val="32"/>
        </w:rPr>
      </w:pPr>
      <w:r>
        <w:rPr>
          <w:rFonts w:hint="eastAsia" w:eastAsia="仿宋_GB2312"/>
          <w:color w:val="000000"/>
          <w:sz w:val="32"/>
        </w:rPr>
        <w:t>对于先期处置未能有效控制事态的突发环境事件，根据突发环境事件的性质、特点、严重程度、影响范围和发展态势，区突发环境事件应急指挥部和事发地所在镇政府（街道办事处）按照分级响应的原则，采取或启动相应级别的应急响应。区级应急响应分为一般（Ⅳ级）应急响应、较大（</w:t>
      </w:r>
      <w:bookmarkStart w:id="261" w:name="OLE_LINK5"/>
      <w:r>
        <w:rPr>
          <w:rFonts w:hint="eastAsia" w:eastAsia="仿宋_GB2312"/>
          <w:color w:val="000000"/>
          <w:sz w:val="32"/>
        </w:rPr>
        <w:t>Ⅲ</w:t>
      </w:r>
      <w:bookmarkEnd w:id="261"/>
      <w:r>
        <w:rPr>
          <w:rFonts w:hint="eastAsia" w:eastAsia="仿宋_GB2312"/>
          <w:color w:val="000000"/>
          <w:sz w:val="32"/>
        </w:rPr>
        <w:t>级）应急响应、重大（</w:t>
      </w:r>
      <w:bookmarkStart w:id="262" w:name="OLE_LINK4"/>
      <w:r>
        <w:rPr>
          <w:rFonts w:hint="eastAsia" w:eastAsia="仿宋_GB2312"/>
          <w:color w:val="000000"/>
          <w:sz w:val="32"/>
        </w:rPr>
        <w:t>Ⅱ</w:t>
      </w:r>
      <w:bookmarkEnd w:id="262"/>
      <w:r>
        <w:rPr>
          <w:rFonts w:hint="eastAsia" w:eastAsia="仿宋_GB2312"/>
          <w:color w:val="000000"/>
          <w:sz w:val="32"/>
        </w:rPr>
        <w:t>级）应急响应和特别重大（</w:t>
      </w:r>
      <w:bookmarkStart w:id="263" w:name="OLE_LINK3"/>
      <w:bookmarkStart w:id="264" w:name="OLE_LINK2"/>
      <w:r>
        <w:rPr>
          <w:rFonts w:hint="eastAsia" w:eastAsia="仿宋_GB2312"/>
          <w:color w:val="000000"/>
          <w:sz w:val="32"/>
        </w:rPr>
        <w:t>Ⅰ</w:t>
      </w:r>
      <w:bookmarkEnd w:id="263"/>
      <w:bookmarkEnd w:id="264"/>
      <w:r>
        <w:rPr>
          <w:rFonts w:hint="eastAsia" w:eastAsia="仿宋_GB2312"/>
          <w:color w:val="000000"/>
          <w:sz w:val="32"/>
        </w:rPr>
        <w:t>级）应急响应。</w:t>
      </w:r>
    </w:p>
    <w:p>
      <w:pPr>
        <w:spacing w:line="574" w:lineRule="exact"/>
        <w:ind w:firstLine="640" w:firstLineChars="200"/>
        <w:rPr>
          <w:rFonts w:eastAsia="仿宋_GB2312"/>
          <w:color w:val="000000"/>
          <w:sz w:val="32"/>
        </w:rPr>
      </w:pPr>
      <w:r>
        <w:rPr>
          <w:rFonts w:hint="eastAsia" w:eastAsia="仿宋_GB2312"/>
          <w:color w:val="000000"/>
          <w:sz w:val="32"/>
        </w:rPr>
        <w:t>突发环境事件发生在易造成重大影响的地区或重要时段时，可适当提高响应级别。应急响应启动后，可视事件损失情况及其发展趋势调整响应级别，避免响应不足或响应过度。</w:t>
      </w:r>
    </w:p>
    <w:p>
      <w:pPr>
        <w:spacing w:line="574" w:lineRule="exact"/>
        <w:ind w:firstLine="640" w:firstLineChars="200"/>
        <w:rPr>
          <w:rFonts w:eastAsia="仿宋_GB2312"/>
          <w:color w:val="000000"/>
          <w:sz w:val="32"/>
        </w:rPr>
      </w:pPr>
      <w:r>
        <w:rPr>
          <w:rFonts w:hint="eastAsia" w:eastAsia="仿宋_GB2312"/>
          <w:color w:val="000000"/>
          <w:sz w:val="32"/>
        </w:rPr>
        <w:t>发生在敏感地区、敏感时间的突发环境事件不受分级标准限制，区环境应急指挥部各成员单位及事发地镇政府（街道办事处）应根据实际情况，积极组织做好应急响应与处置工作。</w:t>
      </w:r>
    </w:p>
    <w:p>
      <w:pPr>
        <w:spacing w:line="574" w:lineRule="exact"/>
        <w:ind w:firstLine="640" w:firstLineChars="200"/>
        <w:rPr>
          <w:rFonts w:eastAsia="仿宋_GB2312"/>
          <w:color w:val="000000"/>
          <w:sz w:val="32"/>
        </w:rPr>
      </w:pPr>
      <w:r>
        <w:rPr>
          <w:rFonts w:hint="eastAsia" w:eastAsia="仿宋_GB2312"/>
          <w:color w:val="000000"/>
          <w:sz w:val="32"/>
        </w:rPr>
        <w:t>如国家、省政府、市政府有关部门启动或成立国家、省级、市级突发环境事件应急指挥机构，并根据有关规定启动应急响应时，区环境应急指挥部将在国家、省、市相关应急指挥机构的统一指挥下，配合做好各项应急处置工作。</w:t>
      </w:r>
    </w:p>
    <w:p>
      <w:pPr>
        <w:spacing w:line="574" w:lineRule="exact"/>
        <w:ind w:firstLine="640" w:firstLineChars="200"/>
        <w:rPr>
          <w:rFonts w:eastAsia="仿宋_GB2312"/>
          <w:color w:val="000000"/>
          <w:sz w:val="32"/>
        </w:rPr>
      </w:pPr>
      <w:r>
        <w:rPr>
          <w:rFonts w:hint="eastAsia" w:eastAsia="仿宋_GB2312"/>
          <w:color w:val="000000"/>
          <w:sz w:val="32"/>
        </w:rPr>
        <w:t>对跨区的突发环境事件应对工作，按照已经签订的相关应急联动协议执行。对需要国家、省级、市级层面协调处置的突发环境事件，由区生态环境分局向市生态环境局提出请求，或由区政府向市政府提出请求。</w:t>
      </w:r>
    </w:p>
    <w:p>
      <w:pPr>
        <w:spacing w:line="574" w:lineRule="exact"/>
        <w:ind w:firstLine="640" w:firstLineChars="200"/>
        <w:rPr>
          <w:rFonts w:eastAsia="仿宋_GB2312"/>
          <w:color w:val="000000"/>
          <w:sz w:val="32"/>
        </w:rPr>
      </w:pPr>
      <w:r>
        <w:rPr>
          <w:rFonts w:hint="eastAsia" w:eastAsia="仿宋_GB2312"/>
          <w:color w:val="000000"/>
          <w:sz w:val="32"/>
        </w:rPr>
        <w:t>各镇政府（街道办事处）可根据处置能力，设置相应的响应分级。</w:t>
      </w:r>
    </w:p>
    <w:p>
      <w:pPr>
        <w:keepNext/>
        <w:keepLines/>
        <w:autoSpaceDE w:val="0"/>
        <w:autoSpaceDN w:val="0"/>
        <w:adjustRightInd w:val="0"/>
        <w:spacing w:line="574" w:lineRule="exact"/>
        <w:ind w:firstLine="640" w:firstLineChars="200"/>
        <w:jc w:val="left"/>
        <w:outlineLvl w:val="2"/>
        <w:rPr>
          <w:rFonts w:eastAsia="仿宋_GB2312"/>
          <w:sz w:val="32"/>
        </w:rPr>
      </w:pPr>
      <w:bookmarkStart w:id="265" w:name="_Toc471729259"/>
      <w:bookmarkStart w:id="266" w:name="_Toc44665743"/>
      <w:r>
        <w:rPr>
          <w:rFonts w:eastAsia="仿宋_GB2312"/>
          <w:sz w:val="32"/>
        </w:rPr>
        <w:t xml:space="preserve">4.2.1  </w:t>
      </w:r>
      <w:r>
        <w:rPr>
          <w:rFonts w:hint="eastAsia" w:eastAsia="仿宋_GB2312"/>
          <w:sz w:val="32"/>
        </w:rPr>
        <w:t>区级</w:t>
      </w:r>
      <w:r>
        <w:rPr>
          <w:rFonts w:hint="eastAsia"/>
          <w:sz w:val="32"/>
        </w:rPr>
        <w:t>Ⅳ</w:t>
      </w:r>
      <w:r>
        <w:rPr>
          <w:rFonts w:hint="eastAsia" w:eastAsia="仿宋_GB2312"/>
          <w:sz w:val="32"/>
        </w:rPr>
        <w:t>级响应</w:t>
      </w:r>
      <w:bookmarkEnd w:id="265"/>
      <w:bookmarkEnd w:id="266"/>
    </w:p>
    <w:p>
      <w:pPr>
        <w:spacing w:line="574" w:lineRule="exact"/>
        <w:ind w:firstLine="640" w:firstLineChars="200"/>
        <w:rPr>
          <w:rFonts w:eastAsia="仿宋_GB2312"/>
          <w:color w:val="000000"/>
          <w:sz w:val="32"/>
        </w:rPr>
      </w:pPr>
      <w:r>
        <w:rPr>
          <w:rFonts w:hint="eastAsia" w:eastAsia="仿宋_GB2312"/>
          <w:color w:val="000000"/>
          <w:sz w:val="32"/>
        </w:rPr>
        <w:t>发生一般突发环境事件，由区环境应急指挥部副总指挥批准启动区级Ⅳ级响应，报区应急管理局备案，并采取以下措施：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）区环境应急指挥部相关成员单位有关人员集结待命。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组建现场指挥部，实施应急救援处置。区环境应急指挥部责成相关成员单位和事发地镇政府（街道办事处）负责人组成现场指挥部，确定现场总指挥；必要时，区环境应急指挥部总指挥应赶赴现场进行指挥协调。</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信息发布。由事发地镇政府（街道办事处）、区生态环境分局拟定信息通稿，报请区环境应急指挥部审查批准，向社会发布突发环境事件预测信息和分析评估结果，同时报区政府和市生态环境局；对于可能影响较大范围或可能影响其他地市的紧急信息，应报区政府批准，并以区政府名义发布。</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）应急保障。根据事态发展，各部门（单位）及时实施调集环境应急所需人员和物资、设备等各项应急保障工作。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）根据事态发展提出启动其他应急响应建议。</w:t>
      </w:r>
    </w:p>
    <w:p>
      <w:pPr>
        <w:spacing w:line="574" w:lineRule="exact"/>
        <w:ind w:firstLine="640" w:firstLineChars="200"/>
        <w:rPr>
          <w:rFonts w:eastAsia="仿宋_GB2312"/>
          <w:color w:val="000000"/>
          <w:sz w:val="32"/>
        </w:rPr>
      </w:pPr>
      <w:r>
        <w:rPr>
          <w:rFonts w:hint="eastAsia" w:eastAsia="仿宋_GB2312"/>
          <w:color w:val="000000"/>
          <w:sz w:val="32"/>
        </w:rPr>
        <w:t>发生特别重大突发环境事件，由区环境应急指挥部向区政府提出建议，经由区政府主要领导批准同意后启动区级Ⅰ级应急响应。</w:t>
      </w:r>
    </w:p>
    <w:p>
      <w:pPr>
        <w:keepNext/>
        <w:keepLines/>
        <w:autoSpaceDE w:val="0"/>
        <w:autoSpaceDN w:val="0"/>
        <w:adjustRightInd w:val="0"/>
        <w:spacing w:line="574" w:lineRule="exact"/>
        <w:ind w:firstLine="640" w:firstLineChars="200"/>
        <w:jc w:val="left"/>
        <w:outlineLvl w:val="2"/>
        <w:rPr>
          <w:rFonts w:eastAsia="仿宋_GB2312"/>
          <w:sz w:val="32"/>
        </w:rPr>
      </w:pPr>
      <w:bookmarkStart w:id="267" w:name="_Toc471729260"/>
      <w:bookmarkStart w:id="268" w:name="_Toc471726068"/>
      <w:bookmarkStart w:id="269" w:name="_Toc44665744"/>
      <w:r>
        <w:rPr>
          <w:rFonts w:eastAsia="仿宋_GB2312"/>
          <w:sz w:val="32"/>
        </w:rPr>
        <w:t xml:space="preserve">4.2.2  </w:t>
      </w:r>
      <w:r>
        <w:rPr>
          <w:rFonts w:hint="eastAsia" w:eastAsia="仿宋_GB2312"/>
          <w:sz w:val="32"/>
        </w:rPr>
        <w:t>区级</w:t>
      </w:r>
      <w:r>
        <w:rPr>
          <w:rFonts w:hint="eastAsia"/>
          <w:sz w:val="32"/>
        </w:rPr>
        <w:t>Ⅲ</w:t>
      </w:r>
      <w:r>
        <w:rPr>
          <w:rFonts w:hint="eastAsia" w:eastAsia="仿宋_GB2312"/>
          <w:sz w:val="32"/>
        </w:rPr>
        <w:t>级响应</w:t>
      </w:r>
      <w:bookmarkEnd w:id="267"/>
      <w:bookmarkEnd w:id="268"/>
      <w:bookmarkEnd w:id="269"/>
    </w:p>
    <w:p>
      <w:pPr>
        <w:spacing w:line="574" w:lineRule="exact"/>
        <w:ind w:firstLine="640" w:firstLineChars="200"/>
        <w:rPr>
          <w:rFonts w:eastAsia="仿宋_GB2312"/>
          <w:color w:val="000000"/>
          <w:sz w:val="32"/>
        </w:rPr>
      </w:pPr>
      <w:r>
        <w:rPr>
          <w:rFonts w:hint="eastAsia" w:eastAsia="仿宋_GB2312"/>
          <w:color w:val="000000"/>
          <w:sz w:val="32"/>
        </w:rPr>
        <w:t>发生较大突发环境事件，由区环境应急指挥部副总指挥批准启动区级Ⅲ级应急响应，报区应急管理局备案，并采取以下措施：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信息报告。开通与事发地镇政府（街道办事处）环境应急指挥机构、现场指挥部的通信联络，核实有关情况；与市级相关部门（单位）应急指挥中心联网，上报、通报突发环境事件变化及应急工作进展情况；向省生态环境厅报告情况。</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）Ⅲ级响应由市生态环境局和市政府相关部门组织实施，本区政府及其环境应急工作指挥部和有关部门、单位按照绍兴市突发环境应急预案的规定和市政府的统一部署，做好应急响应工作。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）区政府及其有关部门应当及时向市政府及其有关部门报告基本情况、事态发展和应急处置情况。与市生态环境局应急指挥中心联网，上报突发环境事件变化及应急工作进展情况。</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）在全区组织应急救援交通工具、处置物资、救援队伍，经区环境应急指挥部批准后请求市政府、市生态环境局支援。</w:t>
      </w:r>
    </w:p>
    <w:p>
      <w:pPr>
        <w:keepNext/>
        <w:keepLines/>
        <w:autoSpaceDE w:val="0"/>
        <w:autoSpaceDN w:val="0"/>
        <w:adjustRightInd w:val="0"/>
        <w:spacing w:line="574" w:lineRule="exact"/>
        <w:ind w:firstLine="640" w:firstLineChars="200"/>
        <w:jc w:val="left"/>
        <w:outlineLvl w:val="2"/>
        <w:rPr>
          <w:rFonts w:eastAsia="仿宋_GB2312"/>
          <w:sz w:val="32"/>
        </w:rPr>
      </w:pPr>
      <w:bookmarkStart w:id="270" w:name="_Toc471726069"/>
      <w:bookmarkStart w:id="271" w:name="_Toc44665745"/>
      <w:bookmarkStart w:id="272" w:name="_Toc471729261"/>
      <w:r>
        <w:rPr>
          <w:rFonts w:eastAsia="仿宋_GB2312"/>
          <w:sz w:val="32"/>
        </w:rPr>
        <w:t xml:space="preserve">4.2.3  </w:t>
      </w:r>
      <w:r>
        <w:rPr>
          <w:rFonts w:hint="eastAsia" w:eastAsia="仿宋_GB2312"/>
          <w:sz w:val="32"/>
        </w:rPr>
        <w:t>区级</w:t>
      </w:r>
      <w:r>
        <w:rPr>
          <w:rFonts w:hint="eastAsia"/>
          <w:sz w:val="32"/>
        </w:rPr>
        <w:t>Ⅱ</w:t>
      </w:r>
      <w:r>
        <w:rPr>
          <w:rFonts w:hint="eastAsia" w:eastAsia="仿宋_GB2312"/>
          <w:sz w:val="32"/>
        </w:rPr>
        <w:t>级响应</w:t>
      </w:r>
      <w:bookmarkEnd w:id="270"/>
      <w:bookmarkEnd w:id="271"/>
      <w:bookmarkEnd w:id="272"/>
    </w:p>
    <w:p>
      <w:pPr>
        <w:spacing w:line="574" w:lineRule="exact"/>
        <w:ind w:firstLine="640" w:firstLineChars="200"/>
        <w:rPr>
          <w:rFonts w:eastAsia="仿宋_GB2312"/>
          <w:color w:val="000000"/>
          <w:sz w:val="32"/>
        </w:rPr>
      </w:pPr>
      <w:r>
        <w:rPr>
          <w:rFonts w:hint="eastAsia" w:eastAsia="仿宋_GB2312"/>
          <w:color w:val="000000"/>
          <w:sz w:val="32"/>
        </w:rPr>
        <w:t>发生重大突发环境事件，由区环境应急指挥部总指挥批准启动区级Ⅱ级应急响应，并报区政府。在实施Ⅲ级应急响应有关措施的同时，采取以下措施：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）区环境应急指挥部总指挥赶赴现场指挥，各救援小组根据职责做好应急处置工作。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）Ⅱ级响应由省生态环境厅和省政府相关部门组织实施，区政府及其环境应急工作指挥部和有关部门、单位按照浙江省环境应急预案的规定和省政府的统一部署，做好应急响应工作。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）区政府及其有关部门应当及时向省政府及其他部门报告基本情况、事态发展和应急处置情况。与省生态环境厅应急指挥中心联网，上报突发环境事件变化及应急工作进展情况。</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）在全区组织应急救援交通工具、处置物资、救援队伍，经区环境应急指挥部批准后请求省政府、省生态环境厅支援。</w:t>
      </w:r>
    </w:p>
    <w:p>
      <w:pPr>
        <w:keepNext/>
        <w:keepLines/>
        <w:autoSpaceDE w:val="0"/>
        <w:autoSpaceDN w:val="0"/>
        <w:adjustRightInd w:val="0"/>
        <w:spacing w:line="574" w:lineRule="exact"/>
        <w:ind w:firstLine="640" w:firstLineChars="200"/>
        <w:jc w:val="left"/>
        <w:outlineLvl w:val="2"/>
        <w:rPr>
          <w:rFonts w:eastAsia="仿宋_GB2312"/>
          <w:sz w:val="32"/>
        </w:rPr>
      </w:pPr>
      <w:bookmarkStart w:id="273" w:name="_Toc471726070"/>
      <w:bookmarkStart w:id="274" w:name="_Toc44665746"/>
      <w:bookmarkStart w:id="275" w:name="_Toc471729262"/>
      <w:r>
        <w:rPr>
          <w:rFonts w:eastAsia="仿宋_GB2312"/>
          <w:sz w:val="32"/>
        </w:rPr>
        <w:t xml:space="preserve">4.2.4  </w:t>
      </w:r>
      <w:r>
        <w:rPr>
          <w:rFonts w:hint="eastAsia" w:eastAsia="仿宋_GB2312"/>
          <w:sz w:val="32"/>
        </w:rPr>
        <w:t>区级</w:t>
      </w:r>
      <w:r>
        <w:rPr>
          <w:rFonts w:hint="eastAsia"/>
          <w:sz w:val="32"/>
        </w:rPr>
        <w:t>Ⅰ</w:t>
      </w:r>
      <w:r>
        <w:rPr>
          <w:rFonts w:hint="eastAsia" w:eastAsia="仿宋_GB2312"/>
          <w:sz w:val="32"/>
        </w:rPr>
        <w:t>级响应</w:t>
      </w:r>
      <w:bookmarkEnd w:id="273"/>
      <w:bookmarkEnd w:id="274"/>
      <w:bookmarkEnd w:id="275"/>
    </w:p>
    <w:p>
      <w:pPr>
        <w:spacing w:line="574" w:lineRule="exact"/>
        <w:ind w:firstLine="640" w:firstLineChars="200"/>
        <w:rPr>
          <w:rFonts w:eastAsia="仿宋_GB2312"/>
          <w:color w:val="000000"/>
          <w:sz w:val="32"/>
        </w:rPr>
      </w:pPr>
      <w:r>
        <w:rPr>
          <w:rFonts w:hint="eastAsia" w:eastAsia="仿宋_GB2312"/>
          <w:color w:val="000000"/>
          <w:sz w:val="32"/>
        </w:rPr>
        <w:t>在实施Ⅱ级应急响应有关措施的同时，采取以下措施：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）区主要领导赶赴现场或到区环境应急指挥中心指挥。</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）Ⅰ级响应由生态环境部和国务院相关部门组织实施，各级政府及其环境应急工作指挥部和有关部门、单位按照国家环境应急预案的规定和国家的统一部署，做好应急响应工作。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）市政府及其有关部门应当及时向国务院及其有关部门报告基本情况、事态发展和应急处置情况。</w:t>
      </w:r>
    </w:p>
    <w:p>
      <w:pPr>
        <w:keepNext/>
        <w:keepLines/>
        <w:autoSpaceDE w:val="0"/>
        <w:autoSpaceDN w:val="0"/>
        <w:adjustRightInd w:val="0"/>
        <w:spacing w:line="574" w:lineRule="exact"/>
        <w:ind w:firstLine="640" w:firstLineChars="200"/>
        <w:jc w:val="left"/>
        <w:outlineLvl w:val="1"/>
        <w:rPr>
          <w:rFonts w:eastAsia="楷体_GB2312"/>
          <w:sz w:val="32"/>
        </w:rPr>
      </w:pPr>
      <w:bookmarkStart w:id="276" w:name="_Toc471729263"/>
      <w:bookmarkStart w:id="277" w:name="_Toc44665747"/>
      <w:bookmarkStart w:id="278" w:name="_Toc471726071"/>
      <w:r>
        <w:rPr>
          <w:rFonts w:eastAsia="楷体_GB2312"/>
          <w:sz w:val="32"/>
        </w:rPr>
        <w:t xml:space="preserve">4.3  </w:t>
      </w:r>
      <w:r>
        <w:rPr>
          <w:rFonts w:hint="eastAsia" w:eastAsia="楷体_GB2312"/>
          <w:sz w:val="32"/>
        </w:rPr>
        <w:t>现场指挥协调</w:t>
      </w:r>
      <w:bookmarkEnd w:id="276"/>
      <w:bookmarkEnd w:id="277"/>
      <w:bookmarkEnd w:id="278"/>
    </w:p>
    <w:p>
      <w:pPr>
        <w:spacing w:line="574" w:lineRule="exact"/>
        <w:ind w:firstLine="640" w:firstLineChars="200"/>
        <w:rPr>
          <w:rFonts w:eastAsia="仿宋_GB2312"/>
          <w:color w:val="000000"/>
          <w:sz w:val="32"/>
        </w:rPr>
      </w:pPr>
      <w:r>
        <w:rPr>
          <w:rFonts w:hint="eastAsia" w:eastAsia="仿宋_GB2312"/>
          <w:color w:val="000000"/>
          <w:sz w:val="32"/>
        </w:rPr>
        <w:t>突发环境事件发生后，在先期处置的基础上，由相关责任主体按程序启动相应级别的响应措施；当超出自身处置能力时，相关责任主体应向上一级环境应急指挥机构提出请求，由上一级环境应急指挥机构决定是否启动更高级别的响应措施。</w:t>
      </w:r>
    </w:p>
    <w:p>
      <w:pPr>
        <w:spacing w:line="574" w:lineRule="exact"/>
        <w:ind w:firstLine="640" w:firstLineChars="200"/>
        <w:rPr>
          <w:rFonts w:eastAsia="仿宋_GB2312"/>
          <w:color w:val="000000"/>
          <w:sz w:val="32"/>
        </w:rPr>
      </w:pPr>
      <w:r>
        <w:rPr>
          <w:rFonts w:hint="eastAsia" w:eastAsia="仿宋_GB2312"/>
          <w:color w:val="000000"/>
          <w:sz w:val="32"/>
        </w:rPr>
        <w:t>现场指挥部应急行动包括以下几个方面：</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）组</w:t>
      </w:r>
      <w:r>
        <w:rPr>
          <w:rFonts w:hint="eastAsia" w:eastAsia="仿宋_GB2312"/>
          <w:color w:val="000000"/>
          <w:spacing w:val="6"/>
          <w:sz w:val="32"/>
        </w:rPr>
        <w:t>织指挥现场救援处置。各单位根据指令赶赴事发地，向现场指挥部报到后组成应急救援组，按照职责开展应急救援处置工作，并由现场指挥部调度指挥各级、各专业应急救援力量。</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调查情况，研判事态。组织收集现场情况资料，调查事件发生的时间、起因、基本过程、事件发展趋势、先期处置情况，涉及危化品的种类、数量、危害性和人员伤害情况；调查周边居民区、学校、河流、湖（库）、饮用水水源地等环境敏感点情况；组织开展环境监测以及气象、水文监测，掌握污染物扩散范围和趋势，分析研判事件性质、危害程度和发展态势；组织有关鉴定评估机构及时介入开展生态环境损害鉴定评估工作。</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组织制订现场应急救援处置方案。根据突发环境事件性质、涉及范围、受影响人员分布、应急人力与物力等情况，组织有关部门（单位）和环境应急专家组，对突发环境事件信息进行分析评估，预测发展趋势，制订应急救援处置方案。</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）组织调动物资设备。紧急调用、协调应急救援所需的人员、物资、装备、技术、通信等，确保应急救援准备及时到位。</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控制环境污染。本区有滨海新区江滨区、国家级袍江经济技术开发区和国家高新技术产业开发区绍兴高新区，涉及的产业有石油化工、精细化工、生物医药、纺织印染、电子信息、生物科技、机电一体化、新材料、新能源和节能环保等，涉及的污染物主要有工业废气、臭气浓度污染、废水排放污染、固废污染等，根据污染性质，组织采取相应措施，防止污染物扩散，消除或尽量减轻污染物对人群健康和环境的影响；监督事故单位采取措施消除环境污染、处置危险废物、恢复生态环境。</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6</w:t>
      </w:r>
      <w:r>
        <w:rPr>
          <w:rFonts w:hint="eastAsia" w:eastAsia="仿宋_GB2312"/>
          <w:color w:val="000000"/>
          <w:sz w:val="32"/>
        </w:rPr>
        <w:t>）组织受威胁群众安全防护。事发地镇政府（街道办事处）会同现场指挥部维护现场秩序，划定污染隔离区和交通管制区，确定重点防护区域，并设置警示标志；根据突发环境事件的性质、特点，采取广播、电视、报刊、互联网、微博、微信公众号、手机短信、电子显示屏、宣传车、农村广播（扩音喇叭）、鸣锣吹哨等各种渠道，向可能受影响的单位和群众发布预警通告，告知应采取的安全防护措施；根据事发时气象、地理环境、人员密集度等，确定受威胁人员疏散、撤离的时间和方式，组织通知相关镇政府（街道办事处）、企事业单位、居（村）民委员会等基层单位，转移、撤离或疏散可能受危害的人员，并对其进行妥善安置。</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7</w:t>
      </w:r>
      <w:r>
        <w:rPr>
          <w:rFonts w:hint="eastAsia" w:eastAsia="仿宋_GB2312"/>
          <w:color w:val="000000"/>
          <w:sz w:val="32"/>
        </w:rPr>
        <w:t>）向区环境应急指挥部报告事故现场情况，落实指挥部下达的有关指示和决策。</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8</w:t>
      </w:r>
      <w:r>
        <w:rPr>
          <w:rFonts w:hint="eastAsia" w:eastAsia="仿宋_GB2312"/>
          <w:color w:val="000000"/>
          <w:sz w:val="32"/>
        </w:rPr>
        <w:t>）组织新闻媒体向社会发布现场救援处置信息。</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9</w:t>
      </w:r>
      <w:r>
        <w:rPr>
          <w:rFonts w:hint="eastAsia" w:eastAsia="仿宋_GB2312"/>
          <w:color w:val="000000"/>
          <w:sz w:val="32"/>
        </w:rPr>
        <w:t>）根据情况提出提高应急响应级别、请求上级增援的建议。</w:t>
      </w:r>
    </w:p>
    <w:p>
      <w:pPr>
        <w:keepNext/>
        <w:keepLines/>
        <w:autoSpaceDE w:val="0"/>
        <w:autoSpaceDN w:val="0"/>
        <w:adjustRightInd w:val="0"/>
        <w:spacing w:line="574" w:lineRule="exact"/>
        <w:ind w:firstLine="640" w:firstLineChars="200"/>
        <w:jc w:val="left"/>
        <w:outlineLvl w:val="1"/>
        <w:rPr>
          <w:rFonts w:eastAsia="楷体_GB2312"/>
          <w:sz w:val="32"/>
        </w:rPr>
      </w:pPr>
      <w:bookmarkStart w:id="279" w:name="_Toc44665748"/>
      <w:bookmarkStart w:id="280" w:name="_Toc471726072"/>
      <w:bookmarkStart w:id="281" w:name="_Toc471729264"/>
      <w:r>
        <w:rPr>
          <w:rFonts w:eastAsia="楷体_GB2312"/>
          <w:sz w:val="32"/>
        </w:rPr>
        <w:t xml:space="preserve">4.4  </w:t>
      </w:r>
      <w:r>
        <w:rPr>
          <w:rFonts w:hint="eastAsia" w:eastAsia="楷体_GB2312"/>
          <w:sz w:val="32"/>
        </w:rPr>
        <w:t>响应措施</w:t>
      </w:r>
      <w:bookmarkEnd w:id="279"/>
      <w:bookmarkEnd w:id="280"/>
      <w:bookmarkEnd w:id="281"/>
    </w:p>
    <w:p>
      <w:pPr>
        <w:spacing w:line="574" w:lineRule="exact"/>
        <w:ind w:firstLine="640" w:firstLineChars="200"/>
        <w:rPr>
          <w:rFonts w:eastAsia="仿宋_GB2312"/>
          <w:color w:val="000000"/>
          <w:sz w:val="32"/>
        </w:rPr>
      </w:pPr>
      <w:r>
        <w:rPr>
          <w:rFonts w:hint="eastAsia" w:eastAsia="仿宋_GB2312"/>
          <w:color w:val="000000"/>
          <w:sz w:val="32"/>
        </w:rPr>
        <w:t>突发环境事件发生后，事发地</w:t>
      </w:r>
      <w:bookmarkStart w:id="282" w:name="OLE_LINK6"/>
      <w:bookmarkStart w:id="283" w:name="OLE_LINK7"/>
      <w:r>
        <w:rPr>
          <w:rFonts w:hint="eastAsia" w:eastAsia="仿宋_GB2312"/>
          <w:color w:val="000000"/>
          <w:sz w:val="32"/>
        </w:rPr>
        <w:t>有关镇政府</w:t>
      </w:r>
      <w:bookmarkEnd w:id="282"/>
      <w:bookmarkEnd w:id="283"/>
      <w:r>
        <w:rPr>
          <w:rFonts w:hint="eastAsia" w:eastAsia="仿宋_GB2312"/>
          <w:color w:val="000000"/>
          <w:sz w:val="32"/>
        </w:rPr>
        <w:t>（街道办事处）、部门和单位根据工作需要，组织采取以下措施。</w:t>
      </w:r>
    </w:p>
    <w:p>
      <w:pPr>
        <w:keepNext/>
        <w:keepLines/>
        <w:autoSpaceDE w:val="0"/>
        <w:autoSpaceDN w:val="0"/>
        <w:adjustRightInd w:val="0"/>
        <w:spacing w:line="574" w:lineRule="exact"/>
        <w:ind w:firstLine="640" w:firstLineChars="200"/>
        <w:jc w:val="left"/>
        <w:outlineLvl w:val="2"/>
        <w:rPr>
          <w:rFonts w:eastAsia="仿宋_GB2312"/>
          <w:sz w:val="32"/>
        </w:rPr>
      </w:pPr>
      <w:bookmarkStart w:id="284" w:name="_Toc44665749"/>
      <w:bookmarkStart w:id="285" w:name="_Toc471729265"/>
      <w:r>
        <w:rPr>
          <w:rFonts w:eastAsia="仿宋_GB2312"/>
          <w:sz w:val="32"/>
        </w:rPr>
        <w:t xml:space="preserve">4.4.1  </w:t>
      </w:r>
      <w:r>
        <w:rPr>
          <w:rFonts w:hint="eastAsia" w:eastAsia="仿宋_GB2312"/>
          <w:sz w:val="32"/>
        </w:rPr>
        <w:t>现场污染处置</w:t>
      </w:r>
      <w:bookmarkEnd w:id="284"/>
      <w:bookmarkEnd w:id="285"/>
    </w:p>
    <w:p>
      <w:pPr>
        <w:spacing w:line="574" w:lineRule="exact"/>
        <w:ind w:firstLine="640" w:firstLineChars="200"/>
        <w:rPr>
          <w:rFonts w:eastAsia="仿宋_GB2312"/>
          <w:color w:val="000000"/>
          <w:sz w:val="32"/>
        </w:rPr>
      </w:pPr>
      <w:r>
        <w:rPr>
          <w:rFonts w:hint="eastAsia" w:eastAsia="仿宋_GB2312"/>
          <w:color w:val="000000"/>
          <w:sz w:val="32"/>
        </w:rPr>
        <w:t>组织制订综合治污方案，采用监测和模拟等手段追踪污染气体扩散途径和范围；采取拦截、导流、疏浚等形式防止水体污染扩大；采取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pPr>
        <w:keepNext/>
        <w:keepLines/>
        <w:autoSpaceDE w:val="0"/>
        <w:autoSpaceDN w:val="0"/>
        <w:adjustRightInd w:val="0"/>
        <w:spacing w:line="574" w:lineRule="exact"/>
        <w:ind w:firstLine="640" w:firstLineChars="200"/>
        <w:jc w:val="left"/>
        <w:outlineLvl w:val="2"/>
        <w:rPr>
          <w:rFonts w:eastAsia="仿宋_GB2312"/>
          <w:sz w:val="32"/>
        </w:rPr>
      </w:pPr>
      <w:bookmarkStart w:id="286" w:name="_Toc44665750"/>
      <w:bookmarkStart w:id="287" w:name="_Toc471729266"/>
      <w:r>
        <w:rPr>
          <w:rFonts w:eastAsia="仿宋_GB2312"/>
          <w:sz w:val="32"/>
        </w:rPr>
        <w:t xml:space="preserve">4.4.2  </w:t>
      </w:r>
      <w:r>
        <w:rPr>
          <w:rFonts w:hint="eastAsia" w:eastAsia="仿宋_GB2312"/>
          <w:sz w:val="32"/>
        </w:rPr>
        <w:t>转移安置人员</w:t>
      </w:r>
      <w:bookmarkEnd w:id="286"/>
      <w:bookmarkEnd w:id="287"/>
    </w:p>
    <w:p>
      <w:pPr>
        <w:spacing w:line="574" w:lineRule="exact"/>
        <w:ind w:firstLine="640" w:firstLineChars="200"/>
        <w:rPr>
          <w:rFonts w:eastAsia="仿宋_GB2312"/>
          <w:color w:val="000000"/>
          <w:sz w:val="32"/>
        </w:rPr>
      </w:pPr>
      <w:r>
        <w:rPr>
          <w:rFonts w:hint="eastAsia" w:eastAsia="仿宋_GB2312"/>
          <w:color w:val="000000"/>
          <w:sz w:val="32"/>
        </w:rPr>
        <w:t>根据突发环境事件影响及事发当地的气象、地理环境、人员密集度等，建立现场警戒区、交通管制区域和重点防护区域，确定受威胁人员疏散的方式和途径，有组织、有秩序地及时搜寻、疏散转移受威胁人员和可能受影响地区居民，确保生命安全。采取必要措施做好受灾群众的基本生活保障工作和必要的医疗条件。</w:t>
      </w:r>
    </w:p>
    <w:p>
      <w:pPr>
        <w:keepNext/>
        <w:keepLines/>
        <w:autoSpaceDE w:val="0"/>
        <w:autoSpaceDN w:val="0"/>
        <w:adjustRightInd w:val="0"/>
        <w:spacing w:line="574" w:lineRule="exact"/>
        <w:ind w:firstLine="640" w:firstLineChars="200"/>
        <w:jc w:val="left"/>
        <w:outlineLvl w:val="2"/>
        <w:rPr>
          <w:rFonts w:eastAsia="仿宋_GB2312"/>
          <w:sz w:val="32"/>
        </w:rPr>
      </w:pPr>
      <w:bookmarkStart w:id="288" w:name="_Toc44665751"/>
      <w:bookmarkStart w:id="289" w:name="_Toc471729267"/>
      <w:r>
        <w:rPr>
          <w:rFonts w:eastAsia="仿宋_GB2312"/>
          <w:sz w:val="32"/>
        </w:rPr>
        <w:t xml:space="preserve">4.4.3  </w:t>
      </w:r>
      <w:r>
        <w:rPr>
          <w:rFonts w:hint="eastAsia" w:eastAsia="仿宋_GB2312"/>
          <w:sz w:val="32"/>
        </w:rPr>
        <w:t>医学救援</w:t>
      </w:r>
      <w:bookmarkEnd w:id="288"/>
      <w:bookmarkEnd w:id="289"/>
    </w:p>
    <w:p>
      <w:pPr>
        <w:spacing w:line="574" w:lineRule="exact"/>
        <w:ind w:firstLine="640" w:firstLineChars="200"/>
        <w:rPr>
          <w:rFonts w:eastAsia="仿宋_GB2312"/>
          <w:color w:val="000000"/>
          <w:sz w:val="32"/>
        </w:rPr>
      </w:pPr>
      <w:r>
        <w:rPr>
          <w:rFonts w:hint="eastAsia" w:eastAsia="仿宋_GB2312"/>
          <w:color w:val="000000"/>
          <w:sz w:val="32"/>
        </w:rPr>
        <w:t>迅速组织当地医疗资源和力量，组织救治受伤害人员，搜寻、疏散、撤离并妥善安置受到威胁的人员，根据需要及时、安全地将重症伤病员转运到有条件的医疗机构加强救治。指导和协助开展受污染人员的去污洗消工作，提出保护公众健康的措施建议。视情增派医疗卫生专家和卫生应急队伍、调配急需医药物资，支持事发地医学救援工作。做好受影响人员的心理援助。</w:t>
      </w:r>
    </w:p>
    <w:p>
      <w:pPr>
        <w:keepNext/>
        <w:keepLines/>
        <w:autoSpaceDE w:val="0"/>
        <w:autoSpaceDN w:val="0"/>
        <w:adjustRightInd w:val="0"/>
        <w:spacing w:line="574" w:lineRule="exact"/>
        <w:ind w:firstLine="640" w:firstLineChars="200"/>
        <w:jc w:val="left"/>
        <w:outlineLvl w:val="2"/>
        <w:rPr>
          <w:rFonts w:eastAsia="仿宋_GB2312"/>
          <w:sz w:val="32"/>
        </w:rPr>
      </w:pPr>
      <w:bookmarkStart w:id="290" w:name="_Toc471729268"/>
      <w:bookmarkStart w:id="291" w:name="_Toc44665752"/>
      <w:r>
        <w:rPr>
          <w:rFonts w:eastAsia="仿宋_GB2312"/>
          <w:sz w:val="32"/>
        </w:rPr>
        <w:t xml:space="preserve">4.4.4  </w:t>
      </w:r>
      <w:r>
        <w:rPr>
          <w:rFonts w:hint="eastAsia" w:eastAsia="仿宋_GB2312"/>
          <w:sz w:val="32"/>
        </w:rPr>
        <w:t>应急监测</w:t>
      </w:r>
      <w:bookmarkEnd w:id="290"/>
      <w:bookmarkEnd w:id="291"/>
    </w:p>
    <w:p>
      <w:pPr>
        <w:spacing w:line="574" w:lineRule="exact"/>
        <w:ind w:firstLine="640" w:firstLineChars="200"/>
        <w:rPr>
          <w:rFonts w:eastAsia="仿宋_GB2312"/>
          <w:color w:val="000000"/>
          <w:sz w:val="32"/>
        </w:rPr>
      </w:pPr>
      <w:r>
        <w:rPr>
          <w:rFonts w:hint="eastAsia" w:eastAsia="仿宋_GB2312"/>
          <w:color w:val="000000"/>
          <w:sz w:val="32"/>
        </w:rPr>
        <w:t>加强大气、水体、土壤等应急监测工作，根据突发环境事件的污染物种类、性质以及当地自然、社会环境状况等，明确相应的应急监测方案及监测方法，确定监测的布点和频次，调配应急监测设备、车辆，及时准确监测，为突发环境事件应急处置决策提供依据。</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根据事发环境事件的污染物种类、性质和事发地的气象、地域特点及周边敏感区、重点保护对象情况以及污染物的扩散速度、范围、趋势分析，同时根据生态环境损害鉴定评估工作的需要，制定相应的应急监测方案，明确监测方法，确定监测的布点和频次。事件发生初期，根据事件发生地的监测能力和突发事件的严重程度，按照“尽量多”的原则进行监测，根据污染物扩散情况和监测结果的变化趋势，适当调整监测频次和监测点位。</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）优先选用污染物现场快速检测法，当不具备快速检测条件、检测技术或需对污染程度、污染范围进行精确判断时，应尽快送实验室进行分析检测。</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）根</w:t>
      </w:r>
      <w:r>
        <w:rPr>
          <w:rFonts w:hint="eastAsia" w:eastAsia="仿宋_GB2312"/>
          <w:color w:val="000000"/>
          <w:spacing w:val="6"/>
          <w:sz w:val="32"/>
        </w:rPr>
        <w:t>据监测结果，综合分析突发环境事件污染变化趋势，</w:t>
      </w:r>
      <w:r>
        <w:rPr>
          <w:rFonts w:hint="eastAsia" w:eastAsia="仿宋_GB2312"/>
          <w:color w:val="000000"/>
          <w:sz w:val="32"/>
        </w:rPr>
        <w:t>并通过专家咨询和讨论等方式，预测并报告突发环境事件发展情况和污染物变化情况，提出相应的应急处置方案和建议，作为突发环境事件应急决策依据；判定污染程度、危害范围、事件等级，为污染区域的隔离与解禁、人员撤离与返回等重大防护措施的决策提供依据；指导环境应急工作评价，进行中长期环境影响评估。</w:t>
      </w:r>
    </w:p>
    <w:p>
      <w:pPr>
        <w:keepNext/>
        <w:keepLines/>
        <w:autoSpaceDE w:val="0"/>
        <w:autoSpaceDN w:val="0"/>
        <w:adjustRightInd w:val="0"/>
        <w:spacing w:line="574" w:lineRule="exact"/>
        <w:ind w:firstLine="640" w:firstLineChars="200"/>
        <w:jc w:val="left"/>
        <w:outlineLvl w:val="2"/>
        <w:rPr>
          <w:rFonts w:eastAsia="仿宋_GB2312"/>
          <w:sz w:val="32"/>
        </w:rPr>
      </w:pPr>
      <w:bookmarkStart w:id="292" w:name="_Toc471729269"/>
      <w:bookmarkStart w:id="293" w:name="_Toc44665753"/>
      <w:r>
        <w:rPr>
          <w:rFonts w:eastAsia="仿宋_GB2312"/>
          <w:sz w:val="32"/>
        </w:rPr>
        <w:t xml:space="preserve">4.4.5  </w:t>
      </w:r>
      <w:r>
        <w:rPr>
          <w:rFonts w:hint="eastAsia" w:eastAsia="仿宋_GB2312"/>
          <w:sz w:val="32"/>
        </w:rPr>
        <w:t>市场监管和调控</w:t>
      </w:r>
      <w:bookmarkEnd w:id="292"/>
      <w:bookmarkEnd w:id="293"/>
    </w:p>
    <w:p>
      <w:pPr>
        <w:spacing w:line="574" w:lineRule="exact"/>
        <w:ind w:firstLine="640" w:firstLineChars="200"/>
        <w:rPr>
          <w:rFonts w:eastAsia="仿宋_GB2312"/>
          <w:color w:val="000000"/>
          <w:sz w:val="32"/>
        </w:rPr>
      </w:pPr>
      <w:r>
        <w:rPr>
          <w:rFonts w:hint="eastAsia" w:eastAsia="仿宋_GB2312"/>
          <w:color w:val="000000"/>
          <w:sz w:val="32"/>
        </w:rPr>
        <w:t>密切关注受事件影响地区市场供应情况及公众反应，加强对重要生活必需品等商品的市场监管和调控。禁止或限制受污染食品和饮用水的生产、加工、流通和食用，防范因突发环境事件造成的集体中毒、物资哄抢等。</w:t>
      </w:r>
    </w:p>
    <w:p>
      <w:pPr>
        <w:keepNext/>
        <w:keepLines/>
        <w:autoSpaceDE w:val="0"/>
        <w:autoSpaceDN w:val="0"/>
        <w:adjustRightInd w:val="0"/>
        <w:spacing w:line="574" w:lineRule="exact"/>
        <w:ind w:firstLine="640" w:firstLineChars="200"/>
        <w:jc w:val="left"/>
        <w:outlineLvl w:val="2"/>
        <w:rPr>
          <w:rFonts w:eastAsia="仿宋_GB2312"/>
          <w:sz w:val="32"/>
        </w:rPr>
      </w:pPr>
      <w:bookmarkStart w:id="294" w:name="_Toc471729270"/>
      <w:bookmarkStart w:id="295" w:name="_Toc44665754"/>
      <w:r>
        <w:rPr>
          <w:rFonts w:eastAsia="仿宋_GB2312"/>
          <w:sz w:val="32"/>
        </w:rPr>
        <w:t xml:space="preserve">4.4.6  </w:t>
      </w:r>
      <w:r>
        <w:rPr>
          <w:rFonts w:hint="eastAsia" w:eastAsia="仿宋_GB2312"/>
          <w:sz w:val="32"/>
        </w:rPr>
        <w:t>信息发布和舆论引导</w:t>
      </w:r>
      <w:bookmarkEnd w:id="294"/>
      <w:bookmarkEnd w:id="295"/>
    </w:p>
    <w:p>
      <w:pPr>
        <w:spacing w:line="574" w:lineRule="exact"/>
        <w:ind w:firstLine="640" w:firstLineChars="200"/>
        <w:rPr>
          <w:rFonts w:eastAsia="仿宋_GB2312"/>
          <w:color w:val="000000"/>
          <w:sz w:val="32"/>
        </w:rPr>
      </w:pPr>
      <w:r>
        <w:rPr>
          <w:rFonts w:hint="eastAsia" w:eastAsia="仿宋_GB2312"/>
          <w:color w:val="000000"/>
          <w:sz w:val="32"/>
        </w:rPr>
        <w:t>新闻宣传组通过政府授权发布、发新闻稿、接受记者采访、举行新闻发布会、组织专家解读等方式，借助电视、广播、报纸、互联网等多种途径，主动、及时、准确、客观地向社会发布突发环境事件和应对工作信息。加强网络媒体发布内容的管理和舆情分析，引导网民依法、理性表达意见，营造积极健康的舆论环境。</w:t>
      </w:r>
    </w:p>
    <w:p>
      <w:pPr>
        <w:keepNext/>
        <w:keepLines/>
        <w:autoSpaceDE w:val="0"/>
        <w:autoSpaceDN w:val="0"/>
        <w:adjustRightInd w:val="0"/>
        <w:spacing w:line="574" w:lineRule="exact"/>
        <w:ind w:firstLine="640" w:firstLineChars="200"/>
        <w:jc w:val="left"/>
        <w:outlineLvl w:val="2"/>
        <w:rPr>
          <w:rFonts w:eastAsia="仿宋_GB2312"/>
          <w:sz w:val="32"/>
        </w:rPr>
      </w:pPr>
      <w:bookmarkStart w:id="296" w:name="_Toc44665755"/>
      <w:bookmarkStart w:id="297" w:name="_Toc471729271"/>
      <w:bookmarkStart w:id="298" w:name="_Toc471726073"/>
      <w:r>
        <w:rPr>
          <w:rFonts w:eastAsia="仿宋_GB2312"/>
          <w:sz w:val="32"/>
        </w:rPr>
        <w:t>4.4.7</w:t>
      </w:r>
      <w:bookmarkEnd w:id="296"/>
      <w:bookmarkEnd w:id="297"/>
      <w:bookmarkEnd w:id="298"/>
      <w:r>
        <w:rPr>
          <w:rFonts w:eastAsia="仿宋_GB2312"/>
          <w:sz w:val="32"/>
        </w:rPr>
        <w:t xml:space="preserve">  </w:t>
      </w:r>
      <w:r>
        <w:rPr>
          <w:rFonts w:hint="eastAsia" w:eastAsia="仿宋_GB2312"/>
          <w:sz w:val="32"/>
        </w:rPr>
        <w:t>治安维护</w:t>
      </w:r>
    </w:p>
    <w:p>
      <w:pPr>
        <w:spacing w:line="574" w:lineRule="exact"/>
        <w:ind w:firstLine="640" w:firstLineChars="200"/>
        <w:rPr>
          <w:rFonts w:eastAsia="仿宋_GB2312"/>
          <w:color w:val="000000"/>
          <w:sz w:val="32"/>
        </w:rPr>
      </w:pPr>
      <w:r>
        <w:rPr>
          <w:rFonts w:hint="eastAsia" w:eastAsia="仿宋_GB2312"/>
          <w:color w:val="000000"/>
          <w:sz w:val="32"/>
        </w:rPr>
        <w:t>区公安分局根据有关预案要求，指导和支持现场治安保障工作。根据应急处置需要，按照有关规定和程序，调动公安警力等参与突发事件的应急处置和治安维护，加强对重点地区、重点场所、重点人群、重要物资设备的安全保护，依法严厉打击突发事件发生过程中的违法犯罪活动。必要时采取有效的管制措施，控制事态，保证社会秩序正常。</w:t>
      </w:r>
    </w:p>
    <w:p>
      <w:pPr>
        <w:keepNext/>
        <w:keepLines/>
        <w:autoSpaceDE w:val="0"/>
        <w:autoSpaceDN w:val="0"/>
        <w:adjustRightInd w:val="0"/>
        <w:spacing w:line="574" w:lineRule="exact"/>
        <w:ind w:firstLine="640" w:firstLineChars="200"/>
        <w:jc w:val="left"/>
        <w:outlineLvl w:val="1"/>
        <w:rPr>
          <w:rFonts w:eastAsia="楷体_GB2312"/>
          <w:color w:val="000000"/>
          <w:sz w:val="32"/>
        </w:rPr>
      </w:pPr>
      <w:bookmarkStart w:id="299" w:name="_Toc44665756"/>
      <w:r>
        <w:rPr>
          <w:rFonts w:eastAsia="楷体_GB2312"/>
          <w:color w:val="000000"/>
          <w:sz w:val="32"/>
        </w:rPr>
        <w:t xml:space="preserve">4.5  </w:t>
      </w:r>
      <w:r>
        <w:rPr>
          <w:rFonts w:hint="eastAsia" w:eastAsia="楷体_GB2312"/>
          <w:color w:val="000000"/>
          <w:sz w:val="32"/>
        </w:rPr>
        <w:t>扩大应急</w:t>
      </w:r>
      <w:bookmarkEnd w:id="299"/>
    </w:p>
    <w:p>
      <w:pPr>
        <w:spacing w:line="574" w:lineRule="exact"/>
        <w:ind w:firstLine="640" w:firstLineChars="200"/>
        <w:rPr>
          <w:rFonts w:eastAsia="仿宋_GB2312"/>
          <w:color w:val="000000"/>
          <w:sz w:val="32"/>
        </w:rPr>
      </w:pPr>
      <w:r>
        <w:rPr>
          <w:rFonts w:hint="eastAsia" w:eastAsia="仿宋_GB2312"/>
          <w:color w:val="000000"/>
          <w:sz w:val="32"/>
        </w:rPr>
        <w:t>发生或即将发生较大、重大或特别重大环境突发事件，采取一般处置措施无法控制和消除其严重危害，需要实施扩大应急行动，按照有关程序采取有利于控制事态的非常措施，并向上级政府报告，请求上级预案响应和有关方面的支援。</w:t>
      </w:r>
    </w:p>
    <w:p>
      <w:pPr>
        <w:spacing w:line="574" w:lineRule="exact"/>
        <w:ind w:firstLine="640" w:firstLineChars="200"/>
        <w:rPr>
          <w:rFonts w:eastAsia="仿宋_GB2312"/>
          <w:color w:val="000000"/>
          <w:sz w:val="32"/>
        </w:rPr>
      </w:pPr>
      <w:r>
        <w:rPr>
          <w:rFonts w:hint="eastAsia" w:eastAsia="仿宋_GB2312"/>
          <w:color w:val="000000"/>
          <w:sz w:val="32"/>
        </w:rPr>
        <w:t>实施扩大应急时，区政府要及时增加应急处置力量，加大技术、装备、物资、资金等保障力度，加强指挥协调，努力控制事态发展环境事态的发展难以控制，事件级别有上升趋势时，现场指挥部报告区应急管理局，请求启动高级别的环境应急相应程序。</w:t>
      </w:r>
    </w:p>
    <w:p>
      <w:pPr>
        <w:keepNext/>
        <w:keepLines/>
        <w:autoSpaceDE w:val="0"/>
        <w:autoSpaceDN w:val="0"/>
        <w:adjustRightInd w:val="0"/>
        <w:spacing w:line="574" w:lineRule="exact"/>
        <w:ind w:firstLine="640" w:firstLineChars="200"/>
        <w:jc w:val="left"/>
        <w:outlineLvl w:val="1"/>
        <w:rPr>
          <w:rFonts w:eastAsia="楷体_GB2312"/>
          <w:sz w:val="32"/>
        </w:rPr>
      </w:pPr>
      <w:bookmarkStart w:id="300" w:name="_Toc471729272"/>
      <w:bookmarkStart w:id="301" w:name="_Toc471726074"/>
      <w:bookmarkStart w:id="302" w:name="_Toc44665757"/>
      <w:r>
        <w:rPr>
          <w:rFonts w:eastAsia="楷体_GB2312"/>
          <w:sz w:val="32"/>
        </w:rPr>
        <w:t xml:space="preserve">4.6  </w:t>
      </w:r>
      <w:r>
        <w:rPr>
          <w:rFonts w:hint="eastAsia" w:eastAsia="楷体_GB2312"/>
          <w:sz w:val="32"/>
        </w:rPr>
        <w:t>响应终止</w:t>
      </w:r>
      <w:bookmarkEnd w:id="300"/>
      <w:bookmarkEnd w:id="301"/>
      <w:bookmarkEnd w:id="302"/>
    </w:p>
    <w:p>
      <w:pPr>
        <w:keepNext/>
        <w:keepLines/>
        <w:autoSpaceDE w:val="0"/>
        <w:autoSpaceDN w:val="0"/>
        <w:adjustRightInd w:val="0"/>
        <w:spacing w:line="574" w:lineRule="exact"/>
        <w:ind w:firstLine="640" w:firstLineChars="200"/>
        <w:jc w:val="left"/>
        <w:outlineLvl w:val="2"/>
        <w:rPr>
          <w:rFonts w:eastAsia="仿宋_GB2312"/>
          <w:sz w:val="32"/>
        </w:rPr>
      </w:pPr>
      <w:bookmarkStart w:id="303" w:name="_Toc471729273"/>
      <w:bookmarkStart w:id="304" w:name="_Toc44665758"/>
      <w:r>
        <w:rPr>
          <w:rFonts w:eastAsia="仿宋_GB2312"/>
          <w:sz w:val="32"/>
        </w:rPr>
        <w:t xml:space="preserve">4.6.1  </w:t>
      </w:r>
      <w:r>
        <w:rPr>
          <w:rFonts w:hint="eastAsia" w:eastAsia="仿宋_GB2312"/>
          <w:sz w:val="32"/>
        </w:rPr>
        <w:t>响应终止的条件</w:t>
      </w:r>
      <w:bookmarkEnd w:id="303"/>
      <w:bookmarkEnd w:id="304"/>
    </w:p>
    <w:p>
      <w:pPr>
        <w:spacing w:line="574" w:lineRule="exact"/>
        <w:ind w:firstLine="640" w:firstLineChars="200"/>
        <w:rPr>
          <w:rFonts w:eastAsia="仿宋_GB2312"/>
          <w:color w:val="000000"/>
          <w:sz w:val="32"/>
        </w:rPr>
      </w:pPr>
      <w:r>
        <w:rPr>
          <w:rFonts w:hint="eastAsia" w:eastAsia="仿宋_GB2312"/>
          <w:color w:val="000000"/>
          <w:sz w:val="32"/>
        </w:rPr>
        <w:t>符合下列情形之一的，即满足应急响应终止条件：</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）事件现场得到控制，事件条件已经解除；</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）污染源的泄漏或释放已降至规定限值以内；</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）事件所造成的危害已彻底消除，无继发可能；</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）事件现场的各种专业应急处置行动已无继续的必要；</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5</w:t>
      </w:r>
      <w:r>
        <w:rPr>
          <w:rFonts w:hint="eastAsia" w:eastAsia="仿宋_GB2312"/>
          <w:color w:val="000000"/>
          <w:sz w:val="32"/>
        </w:rPr>
        <w:t>）采取了必要的防护措施以保护公众免受再次危害，并使事件可能引起的中长期影响趋于合理且尽量低的水平。</w:t>
      </w:r>
    </w:p>
    <w:p>
      <w:pPr>
        <w:keepNext/>
        <w:keepLines/>
        <w:autoSpaceDE w:val="0"/>
        <w:autoSpaceDN w:val="0"/>
        <w:adjustRightInd w:val="0"/>
        <w:spacing w:line="574" w:lineRule="exact"/>
        <w:ind w:firstLine="640" w:firstLineChars="200"/>
        <w:jc w:val="left"/>
        <w:outlineLvl w:val="2"/>
        <w:rPr>
          <w:rFonts w:eastAsia="仿宋_GB2312"/>
          <w:sz w:val="32"/>
        </w:rPr>
      </w:pPr>
      <w:bookmarkStart w:id="305" w:name="_Toc471729274"/>
      <w:bookmarkStart w:id="306" w:name="_Toc44665759"/>
      <w:r>
        <w:rPr>
          <w:rFonts w:eastAsia="仿宋_GB2312"/>
          <w:sz w:val="32"/>
        </w:rPr>
        <w:t xml:space="preserve">4.6.2  </w:t>
      </w:r>
      <w:r>
        <w:rPr>
          <w:rFonts w:hint="eastAsia" w:eastAsia="仿宋_GB2312"/>
          <w:sz w:val="32"/>
        </w:rPr>
        <w:t>响应终止的程序</w:t>
      </w:r>
      <w:bookmarkEnd w:id="305"/>
      <w:bookmarkEnd w:id="306"/>
    </w:p>
    <w:p>
      <w:pPr>
        <w:spacing w:line="574" w:lineRule="exact"/>
        <w:ind w:firstLine="640" w:firstLineChars="200"/>
        <w:rPr>
          <w:rFonts w:eastAsia="仿宋_GB2312"/>
          <w:color w:val="000000"/>
          <w:sz w:val="32"/>
        </w:rPr>
      </w:pPr>
      <w:r>
        <w:rPr>
          <w:rFonts w:hint="eastAsia" w:eastAsia="仿宋_GB2312"/>
          <w:color w:val="000000"/>
          <w:sz w:val="32"/>
        </w:rPr>
        <w:t>当满足响应终止条件时，由启动响应的地方政府终止应急响应，相应的现场应急指挥机构随即撤销。必要时，及时通过新闻媒体向社会发布应急终止消息。响应终止后，可根据实际情况，继续进行一定频次的环境监测，直至其他补救措施无需继续，转入常态管理为止。</w:t>
      </w:r>
    </w:p>
    <w:p>
      <w:pPr>
        <w:autoSpaceDE w:val="0"/>
        <w:autoSpaceDN w:val="0"/>
        <w:adjustRightInd w:val="0"/>
        <w:spacing w:line="574" w:lineRule="exact"/>
        <w:ind w:firstLine="640" w:firstLineChars="200"/>
        <w:jc w:val="left"/>
        <w:outlineLvl w:val="0"/>
        <w:rPr>
          <w:rFonts w:eastAsia="楷体_GB2312"/>
          <w:b/>
          <w:sz w:val="32"/>
        </w:rPr>
      </w:pPr>
      <w:bookmarkStart w:id="307" w:name="_Toc471729275"/>
      <w:bookmarkStart w:id="308" w:name="_Toc44665760"/>
      <w:r>
        <w:rPr>
          <w:rFonts w:eastAsia="黑体"/>
          <w:kern w:val="36"/>
          <w:sz w:val="32"/>
        </w:rPr>
        <w:t xml:space="preserve">5  </w:t>
      </w:r>
      <w:r>
        <w:rPr>
          <w:rFonts w:hint="eastAsia" w:eastAsia="黑体"/>
          <w:kern w:val="36"/>
          <w:sz w:val="32"/>
        </w:rPr>
        <w:t>后期工作</w:t>
      </w:r>
      <w:bookmarkEnd w:id="307"/>
      <w:bookmarkEnd w:id="308"/>
      <w:bookmarkStart w:id="309" w:name="_Toc471729276"/>
      <w:bookmarkStart w:id="310" w:name="_Toc44665761"/>
    </w:p>
    <w:p>
      <w:pPr>
        <w:autoSpaceDE w:val="0"/>
        <w:autoSpaceDN w:val="0"/>
        <w:adjustRightInd w:val="0"/>
        <w:spacing w:line="574" w:lineRule="exact"/>
        <w:ind w:firstLine="640" w:firstLineChars="200"/>
        <w:jc w:val="left"/>
        <w:outlineLvl w:val="0"/>
        <w:rPr>
          <w:rFonts w:eastAsia="楷体_GB2312"/>
          <w:sz w:val="32"/>
        </w:rPr>
      </w:pPr>
      <w:r>
        <w:rPr>
          <w:rFonts w:eastAsia="楷体_GB2312"/>
          <w:sz w:val="32"/>
        </w:rPr>
        <w:t xml:space="preserve">5.1  </w:t>
      </w:r>
      <w:r>
        <w:rPr>
          <w:rFonts w:hint="eastAsia" w:eastAsia="楷体_GB2312"/>
          <w:sz w:val="32"/>
        </w:rPr>
        <w:t>总结评估</w:t>
      </w:r>
      <w:bookmarkEnd w:id="309"/>
      <w:bookmarkEnd w:id="310"/>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对于初步认定为造成生态环境损害的突发环境事件，由事发地生态环境主管部门负责按照同级镇政府（街道办事处）应对突发环境事件的安排部署，组织开展污染损害评估工作。评估结论作为事件调查处理、损害赔偿、环境修复和生态恢复重建的依据。跨行政区域突发环境事件的污染损害评估，由区生态环境分局和其它负有生态环境管理职责的行政主管部门按照各自职责协调解决。</w:t>
      </w:r>
    </w:p>
    <w:p>
      <w:pPr>
        <w:spacing w:line="574" w:lineRule="exact"/>
        <w:ind w:firstLine="640" w:firstLineChars="200"/>
        <w:rPr>
          <w:rFonts w:eastAsia="仿宋_GB2312"/>
          <w:color w:val="000000"/>
          <w:sz w:val="32"/>
        </w:rPr>
      </w:pPr>
      <w:r>
        <w:rPr>
          <w:rFonts w:hint="eastAsia" w:eastAsia="仿宋_GB2312"/>
          <w:color w:val="000000"/>
          <w:sz w:val="32"/>
        </w:rPr>
        <w:t>污染损害评估工作于处置工作结束后</w:t>
      </w:r>
      <w:r>
        <w:rPr>
          <w:rFonts w:eastAsia="仿宋_GB2312"/>
          <w:color w:val="000000"/>
          <w:sz w:val="32"/>
        </w:rPr>
        <w:t>30</w:t>
      </w:r>
      <w:r>
        <w:rPr>
          <w:rFonts w:hint="eastAsia" w:eastAsia="仿宋_GB2312"/>
          <w:color w:val="000000"/>
          <w:sz w:val="32"/>
        </w:rPr>
        <w:t>个工作日内完成，情况特别复杂的，经区生态环境分局批准，可以延长</w:t>
      </w:r>
      <w:r>
        <w:rPr>
          <w:rFonts w:eastAsia="仿宋_GB2312"/>
          <w:color w:val="000000"/>
          <w:sz w:val="32"/>
        </w:rPr>
        <w:t>30</w:t>
      </w:r>
      <w:r>
        <w:rPr>
          <w:rFonts w:hint="eastAsia" w:eastAsia="仿宋_GB2312"/>
          <w:color w:val="000000"/>
          <w:sz w:val="32"/>
        </w:rPr>
        <w:t>个工作日。</w:t>
      </w:r>
    </w:p>
    <w:p>
      <w:pPr>
        <w:spacing w:line="574" w:lineRule="exact"/>
        <w:ind w:firstLine="640" w:firstLineChars="200"/>
        <w:rPr>
          <w:rFonts w:eastAsia="楷体_GB2312"/>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应急过程评价。突发环境事件处置完毕后，由事发地生态环境主管部门就环境应急过程、现场各专业应急救援队伍的行动、应急救援行动的实际效果及产生的社会影响、公众反映等情况开展评估，形成总结报告或案例分析材料。报告主要包括以下内容：突发环境事件等级；环境应急任务完成情况；环境应急是否符合保护公众、环境保护的总要求；采取的重要防护措施和方法是否得当；出动环境应急队伍的规模、仪器装备的使用、环境应急程度与速度是否与任务相适应；应急处置中对利益与代价、风险、困难等关系的处理是否科学合理；发布的通告及公众信息的内容是否真实，时机是否得当等。</w:t>
      </w:r>
      <w:bookmarkStart w:id="311" w:name="_Toc471729277"/>
      <w:bookmarkStart w:id="312" w:name="_Toc44665762"/>
    </w:p>
    <w:p>
      <w:pPr>
        <w:spacing w:line="574" w:lineRule="exact"/>
        <w:ind w:firstLine="640" w:firstLineChars="200"/>
        <w:rPr>
          <w:rFonts w:eastAsia="楷体_GB2312"/>
          <w:sz w:val="32"/>
        </w:rPr>
      </w:pPr>
      <w:r>
        <w:rPr>
          <w:rFonts w:eastAsia="楷体_GB2312"/>
          <w:sz w:val="32"/>
        </w:rPr>
        <w:t xml:space="preserve">5.2  </w:t>
      </w:r>
      <w:r>
        <w:rPr>
          <w:rFonts w:hint="eastAsia" w:eastAsia="楷体_GB2312"/>
          <w:sz w:val="32"/>
        </w:rPr>
        <w:t>善后处置</w:t>
      </w:r>
      <w:bookmarkEnd w:id="311"/>
      <w:bookmarkEnd w:id="312"/>
    </w:p>
    <w:p>
      <w:pPr>
        <w:spacing w:line="574" w:lineRule="exact"/>
        <w:ind w:firstLine="640" w:firstLineChars="200"/>
        <w:rPr>
          <w:rFonts w:eastAsia="仿宋_GB2312"/>
          <w:color w:val="000000"/>
          <w:sz w:val="32"/>
        </w:rPr>
      </w:pPr>
      <w:r>
        <w:rPr>
          <w:rFonts w:hint="eastAsia" w:eastAsia="仿宋_GB2312"/>
          <w:color w:val="000000"/>
          <w:sz w:val="32"/>
        </w:rPr>
        <w:t>突发环境事件应急响应终止后，在现场指挥部指导下，由相关部门、事发地镇政府（街道办事处）负责根据本地区遭受损失的情况，及时组织制定补助、补偿、抚慰、抚恤、安置和环境恢复等善后工作计划并组织实施，妥善解决因处置突发环境事件引发的矛盾和纠纷。</w:t>
      </w:r>
    </w:p>
    <w:p>
      <w:pPr>
        <w:spacing w:line="574" w:lineRule="exact"/>
        <w:ind w:firstLine="640" w:firstLineChars="200"/>
        <w:rPr>
          <w:rFonts w:eastAsia="仿宋_GB2312"/>
          <w:color w:val="000000"/>
          <w:sz w:val="32"/>
        </w:rPr>
      </w:pPr>
      <w:r>
        <w:rPr>
          <w:rFonts w:hint="eastAsia" w:eastAsia="仿宋_GB2312"/>
          <w:color w:val="000000"/>
          <w:sz w:val="32"/>
        </w:rPr>
        <w:t>事发地</w:t>
      </w:r>
      <w:bookmarkStart w:id="313" w:name="OLE_LINK9"/>
      <w:r>
        <w:rPr>
          <w:rFonts w:hint="eastAsia" w:eastAsia="仿宋_GB2312"/>
          <w:color w:val="000000"/>
          <w:sz w:val="32"/>
        </w:rPr>
        <w:t>镇政府</w:t>
      </w:r>
      <w:bookmarkEnd w:id="313"/>
      <w:r>
        <w:rPr>
          <w:rFonts w:hint="eastAsia" w:eastAsia="仿宋_GB2312"/>
          <w:color w:val="000000"/>
          <w:sz w:val="32"/>
        </w:rPr>
        <w:t>（街道办事处）和区卫生健康局负责做好事故现场消毒、疫情监控和食品、饮用水源卫生监督等工作，上级卫生等部门提供必要的专业人员和技术支持，防止次生、衍生和耦合事故发生。</w:t>
      </w:r>
    </w:p>
    <w:p>
      <w:pPr>
        <w:spacing w:line="574" w:lineRule="exact"/>
        <w:ind w:firstLine="640" w:firstLineChars="200"/>
        <w:rPr>
          <w:rFonts w:eastAsia="仿宋_GB2312"/>
          <w:color w:val="000000"/>
          <w:sz w:val="32"/>
        </w:rPr>
      </w:pPr>
      <w:r>
        <w:rPr>
          <w:rFonts w:hint="eastAsia" w:eastAsia="仿宋_GB2312"/>
          <w:color w:val="000000"/>
          <w:sz w:val="32"/>
        </w:rPr>
        <w:t>区级相关部门（单位）组织开展突发环境事件损失评估核定工作；区生态环境分局提出事故后污染处置建议，事发地镇政府（街道办事处）负责现场清理和消除环境污染，恢复环境秩序。根据实际需要，为受灾群众提供心理辅导和司法援助，预防和妥善解决因处置突发环境事件引发的矛盾和纠纷。</w:t>
      </w:r>
    </w:p>
    <w:p>
      <w:pPr>
        <w:spacing w:line="574" w:lineRule="exact"/>
        <w:ind w:firstLine="640" w:firstLineChars="200"/>
        <w:rPr>
          <w:rFonts w:eastAsia="仿宋_GB2312"/>
          <w:color w:val="000000"/>
          <w:sz w:val="32"/>
        </w:rPr>
      </w:pPr>
      <w:r>
        <w:rPr>
          <w:rFonts w:hint="eastAsia" w:eastAsia="仿宋_GB2312"/>
          <w:color w:val="000000"/>
          <w:sz w:val="32"/>
        </w:rPr>
        <w:t>因突发环境事件导致人民群众遭受重大损失时，应急管理部门按照政府救济和社会救济相结合的原则，做好受灾群众的安置工作。政府鼓励红十字会、社会慈善机构、公益团体依法组织开展互助互济和救灾捐赠活动。</w:t>
      </w:r>
    </w:p>
    <w:p>
      <w:pPr>
        <w:keepNext/>
        <w:keepLines/>
        <w:autoSpaceDE w:val="0"/>
        <w:autoSpaceDN w:val="0"/>
        <w:adjustRightInd w:val="0"/>
        <w:spacing w:line="574" w:lineRule="exact"/>
        <w:ind w:firstLine="640" w:firstLineChars="200"/>
        <w:jc w:val="left"/>
        <w:outlineLvl w:val="1"/>
        <w:rPr>
          <w:rFonts w:eastAsia="楷体_GB2312"/>
          <w:sz w:val="32"/>
        </w:rPr>
      </w:pPr>
      <w:bookmarkStart w:id="314" w:name="_Toc44665763"/>
      <w:bookmarkStart w:id="315" w:name="_Toc471729278"/>
      <w:r>
        <w:rPr>
          <w:rFonts w:eastAsia="楷体_GB2312"/>
          <w:sz w:val="32"/>
        </w:rPr>
        <w:t xml:space="preserve">5.3  </w:t>
      </w:r>
      <w:r>
        <w:rPr>
          <w:rFonts w:hint="eastAsia" w:eastAsia="楷体_GB2312"/>
          <w:sz w:val="32"/>
        </w:rPr>
        <w:t>事件调查处理</w:t>
      </w:r>
      <w:bookmarkEnd w:id="314"/>
      <w:bookmarkEnd w:id="315"/>
    </w:p>
    <w:p>
      <w:pPr>
        <w:spacing w:line="574" w:lineRule="exact"/>
        <w:ind w:firstLine="640" w:firstLineChars="200"/>
        <w:rPr>
          <w:rFonts w:eastAsia="仿宋_GB2312"/>
          <w:color w:val="000000"/>
          <w:sz w:val="32"/>
        </w:rPr>
      </w:pPr>
      <w:r>
        <w:rPr>
          <w:rFonts w:hint="eastAsia" w:eastAsia="仿宋_GB2312"/>
          <w:color w:val="000000"/>
          <w:sz w:val="32"/>
        </w:rPr>
        <w:t>突发环境事件应急处置工作结束后，根据有关规定，由区生态环境分局牵头，会同相关部门组成调查组开展事件调查工作，及时对起因、性质、影响、责任、经验教训和恢复重建等问题进行调查评估，并提出防范和改进措施。</w:t>
      </w:r>
    </w:p>
    <w:p>
      <w:pPr>
        <w:spacing w:line="574" w:lineRule="exact"/>
        <w:ind w:firstLine="640" w:firstLineChars="200"/>
        <w:rPr>
          <w:rFonts w:eastAsia="仿宋_GB2312"/>
          <w:color w:val="000000"/>
          <w:sz w:val="32"/>
        </w:rPr>
      </w:pPr>
      <w:r>
        <w:rPr>
          <w:rFonts w:hint="eastAsia" w:eastAsia="仿宋_GB2312"/>
          <w:color w:val="000000"/>
          <w:sz w:val="32"/>
        </w:rPr>
        <w:t>一般突发环境事件由区生态环境分局组织实施。较大突发环境事件由市生态环境局组织有关部门（单位）及专家，会同政府组织实施。特别重大、重大突发环境事件调查评估由省政府或省生态环境厅组织实施。发生较大、重大和特别重大突发环境事件时我区积极做好配合工作。根据环境应急过程记录、现场各专业应急救援队伍的总结报告、现场指挥部掌握的应急情况、环境应急救援行动的实际效果及产生的社会影响、公众反映等，客观、公正、全面、及时开展突发环境事件应急处置工作评估，并编写评估总结报告。</w:t>
      </w:r>
    </w:p>
    <w:p>
      <w:pPr>
        <w:spacing w:line="574" w:lineRule="exact"/>
        <w:ind w:firstLine="640" w:firstLineChars="200"/>
        <w:rPr>
          <w:rFonts w:eastAsia="仿宋_GB2312"/>
          <w:color w:val="000000"/>
          <w:sz w:val="32"/>
        </w:rPr>
      </w:pPr>
      <w:r>
        <w:rPr>
          <w:rFonts w:hint="eastAsia" w:eastAsia="仿宋_GB2312"/>
          <w:color w:val="000000"/>
          <w:sz w:val="32"/>
        </w:rPr>
        <w:t>评估总结报告应包括以下主要内容：突发环境事件等级、发生原因及造成的人员伤害与经济损失状况、环境污染和生态破坏范围和影响程度；环境应急任务完成情况；是否符合保护公众、保护环境的总要求；采取的重要防护措施与方法是否得当；出动环境应急队伍规模、仪器装备使用、环境应急程度与速度是否与任务相适应；环境应急处置中对利益与代价、风险、困难等关系的处理是否科学合理；发布的通告及公众信息的内容是否真实，时机是否得当以及对公众心理产生的影响；需要得出的其他结论；经验教训与改进措施，责任追究意见及环境恢复建议等。</w:t>
      </w:r>
    </w:p>
    <w:p>
      <w:pPr>
        <w:keepNext/>
        <w:keepLines/>
        <w:autoSpaceDE w:val="0"/>
        <w:autoSpaceDN w:val="0"/>
        <w:adjustRightInd w:val="0"/>
        <w:spacing w:line="574" w:lineRule="exact"/>
        <w:ind w:firstLine="640" w:firstLineChars="200"/>
        <w:jc w:val="left"/>
        <w:outlineLvl w:val="1"/>
        <w:rPr>
          <w:rFonts w:eastAsia="楷体_GB2312"/>
          <w:sz w:val="32"/>
        </w:rPr>
      </w:pPr>
      <w:bookmarkStart w:id="316" w:name="_Toc44665764"/>
      <w:r>
        <w:rPr>
          <w:rFonts w:eastAsia="楷体_GB2312"/>
          <w:sz w:val="32"/>
        </w:rPr>
        <w:t xml:space="preserve">5.4  </w:t>
      </w:r>
      <w:r>
        <w:rPr>
          <w:rFonts w:hint="eastAsia" w:eastAsia="楷体_GB2312"/>
          <w:sz w:val="32"/>
        </w:rPr>
        <w:t>保险</w:t>
      </w:r>
      <w:bookmarkEnd w:id="316"/>
    </w:p>
    <w:p>
      <w:pPr>
        <w:spacing w:line="574" w:lineRule="exact"/>
        <w:ind w:firstLine="640" w:firstLineChars="200"/>
        <w:rPr>
          <w:rFonts w:eastAsia="仿宋_GB2312"/>
          <w:color w:val="000000"/>
          <w:sz w:val="32"/>
        </w:rPr>
      </w:pPr>
      <w:r>
        <w:rPr>
          <w:rFonts w:hint="eastAsia" w:eastAsia="仿宋_GB2312"/>
          <w:color w:val="000000"/>
          <w:sz w:val="32"/>
        </w:rPr>
        <w:t>建立突发环境事件社会保险机制。为突发环境事件应急处置人员办理</w:t>
      </w:r>
      <w:r>
        <w:fldChar w:fldCharType="begin"/>
      </w:r>
      <w:r>
        <w:instrText xml:space="preserve"> HYPERLINK "http://baike.sogou.com/lemma/ShowInnerLink.htm?lemmaId=80494&amp;ss_c=ssc.citiao.link" \t "_blank" </w:instrText>
      </w:r>
      <w:r>
        <w:fldChar w:fldCharType="separate"/>
      </w:r>
      <w:r>
        <w:rPr>
          <w:rFonts w:hint="eastAsia" w:eastAsia="仿宋_GB2312"/>
          <w:color w:val="000000"/>
          <w:sz w:val="32"/>
        </w:rPr>
        <w:t>意外伤害保险</w:t>
      </w:r>
      <w:r>
        <w:rPr>
          <w:rFonts w:hint="eastAsia" w:eastAsia="仿宋_GB2312"/>
          <w:color w:val="000000"/>
          <w:sz w:val="32"/>
        </w:rPr>
        <w:fldChar w:fldCharType="end"/>
      </w:r>
      <w:r>
        <w:rPr>
          <w:rFonts w:hint="eastAsia" w:eastAsia="仿宋_GB2312"/>
          <w:color w:val="000000"/>
          <w:sz w:val="32"/>
        </w:rPr>
        <w:t>。对可能引发突发环境事件的企事业单位，及时办理相关</w:t>
      </w:r>
      <w:r>
        <w:fldChar w:fldCharType="begin"/>
      </w:r>
      <w:r>
        <w:instrText xml:space="preserve"> HYPERLINK "http://baike.sogou.com/lemma/ShowInnerLink.htm?lemmaId=204696&amp;ss_c=ssc.citiao.link" \t "_blank" </w:instrText>
      </w:r>
      <w:r>
        <w:fldChar w:fldCharType="separate"/>
      </w:r>
      <w:r>
        <w:rPr>
          <w:rFonts w:hint="eastAsia" w:eastAsia="仿宋_GB2312"/>
          <w:color w:val="000000"/>
          <w:sz w:val="32"/>
        </w:rPr>
        <w:t>责任险</w:t>
      </w:r>
      <w:r>
        <w:rPr>
          <w:rFonts w:hint="eastAsia" w:eastAsia="仿宋_GB2312"/>
          <w:color w:val="000000"/>
          <w:sz w:val="32"/>
        </w:rPr>
        <w:fldChar w:fldCharType="end"/>
      </w:r>
      <w:r>
        <w:rPr>
          <w:rFonts w:hint="eastAsia" w:eastAsia="仿宋_GB2312"/>
          <w:color w:val="000000"/>
          <w:sz w:val="32"/>
        </w:rPr>
        <w:t>或其他险种。突发环境事件发生后，</w:t>
      </w:r>
      <w:r>
        <w:fldChar w:fldCharType="begin"/>
      </w:r>
      <w:r>
        <w:instrText xml:space="preserve"> HYPERLINK "http://baike.sogou.com/lemma/ShowInnerLink.htm?lemmaId=199503&amp;ss_c=ssc.citiao.link" \t "_blank" </w:instrText>
      </w:r>
      <w:r>
        <w:fldChar w:fldCharType="separate"/>
      </w:r>
      <w:r>
        <w:rPr>
          <w:rFonts w:hint="eastAsia" w:eastAsia="仿宋_GB2312"/>
          <w:color w:val="000000"/>
          <w:sz w:val="32"/>
        </w:rPr>
        <w:t>保险监管</w:t>
      </w:r>
      <w:r>
        <w:rPr>
          <w:rFonts w:hint="eastAsia" w:eastAsia="仿宋_GB2312"/>
          <w:color w:val="000000"/>
          <w:sz w:val="32"/>
        </w:rPr>
        <w:fldChar w:fldCharType="end"/>
      </w:r>
      <w:r>
        <w:rPr>
          <w:rFonts w:hint="eastAsia" w:eastAsia="仿宋_GB2312"/>
          <w:color w:val="000000"/>
          <w:sz w:val="32"/>
        </w:rPr>
        <w:t>部门应会同各保险企业快速介入，及时做好理赔工作。</w:t>
      </w:r>
    </w:p>
    <w:p>
      <w:pPr>
        <w:keepNext/>
        <w:keepLines/>
        <w:autoSpaceDE w:val="0"/>
        <w:autoSpaceDN w:val="0"/>
        <w:adjustRightInd w:val="0"/>
        <w:spacing w:line="574" w:lineRule="exact"/>
        <w:ind w:firstLine="640" w:firstLineChars="200"/>
        <w:jc w:val="left"/>
        <w:outlineLvl w:val="1"/>
        <w:rPr>
          <w:rFonts w:eastAsia="楷体_GB2312"/>
          <w:sz w:val="32"/>
        </w:rPr>
      </w:pPr>
      <w:bookmarkStart w:id="317" w:name="_Toc471726075"/>
      <w:bookmarkStart w:id="318" w:name="_Toc44665765"/>
      <w:bookmarkStart w:id="319" w:name="_Toc471729279"/>
      <w:r>
        <w:rPr>
          <w:rFonts w:eastAsia="楷体_GB2312"/>
          <w:sz w:val="32"/>
        </w:rPr>
        <w:t xml:space="preserve">5.5  </w:t>
      </w:r>
      <w:r>
        <w:rPr>
          <w:rFonts w:hint="eastAsia" w:eastAsia="楷体_GB2312"/>
          <w:sz w:val="32"/>
        </w:rPr>
        <w:t>奖励与责任追究</w:t>
      </w:r>
      <w:bookmarkEnd w:id="317"/>
      <w:bookmarkEnd w:id="318"/>
      <w:bookmarkEnd w:id="319"/>
    </w:p>
    <w:p>
      <w:pPr>
        <w:spacing w:line="574" w:lineRule="exact"/>
        <w:ind w:firstLine="640" w:firstLineChars="200"/>
        <w:rPr>
          <w:rFonts w:eastAsia="仿宋_GB2312"/>
          <w:color w:val="000000"/>
          <w:sz w:val="32"/>
        </w:rPr>
      </w:pPr>
      <w:r>
        <w:rPr>
          <w:rFonts w:hint="eastAsia" w:eastAsia="仿宋_GB2312"/>
          <w:color w:val="000000"/>
          <w:sz w:val="32"/>
        </w:rPr>
        <w:t>区人力社保局负责对在突发环境事件中作出突出贡献的先进集体、工作人员按照有关规定进行表彰。区环境应急指挥部办公室负责对本预案执行情况进行检查，督促有关部门和单位对存在的问题进行整改。对应急处置工作推诿扯皮、不作为，突发事件信息迟报、漏报、谎报、瞒报，现场处置中失职、渎职，信息发布不力，以及应急准备中对责任应尽未尽并造成严重后果及其他不履行或不当履行法定职责的，依法追究相应责任。</w:t>
      </w:r>
    </w:p>
    <w:p>
      <w:pPr>
        <w:autoSpaceDE w:val="0"/>
        <w:autoSpaceDN w:val="0"/>
        <w:adjustRightInd w:val="0"/>
        <w:spacing w:line="574" w:lineRule="exact"/>
        <w:ind w:firstLine="640" w:firstLineChars="200"/>
        <w:jc w:val="left"/>
        <w:outlineLvl w:val="0"/>
        <w:rPr>
          <w:rFonts w:eastAsia="黑体"/>
          <w:kern w:val="36"/>
          <w:sz w:val="32"/>
        </w:rPr>
      </w:pPr>
      <w:bookmarkStart w:id="320" w:name="_Toc44665766"/>
      <w:bookmarkStart w:id="321" w:name="_Toc471729280"/>
      <w:bookmarkStart w:id="322" w:name="_Toc471726076"/>
      <w:r>
        <w:rPr>
          <w:rFonts w:eastAsia="黑体"/>
          <w:kern w:val="36"/>
          <w:sz w:val="32"/>
        </w:rPr>
        <w:t xml:space="preserve">6  </w:t>
      </w:r>
      <w:r>
        <w:rPr>
          <w:rFonts w:hint="eastAsia" w:eastAsia="黑体"/>
          <w:kern w:val="36"/>
          <w:sz w:val="32"/>
        </w:rPr>
        <w:t>应急保障</w:t>
      </w:r>
      <w:bookmarkEnd w:id="320"/>
      <w:bookmarkEnd w:id="321"/>
      <w:bookmarkEnd w:id="322"/>
    </w:p>
    <w:p>
      <w:pPr>
        <w:keepNext/>
        <w:keepLines/>
        <w:autoSpaceDE w:val="0"/>
        <w:autoSpaceDN w:val="0"/>
        <w:adjustRightInd w:val="0"/>
        <w:spacing w:line="574" w:lineRule="exact"/>
        <w:ind w:firstLine="640" w:firstLineChars="200"/>
        <w:jc w:val="left"/>
        <w:outlineLvl w:val="1"/>
        <w:rPr>
          <w:rFonts w:eastAsia="楷体_GB2312"/>
          <w:sz w:val="32"/>
        </w:rPr>
      </w:pPr>
      <w:bookmarkStart w:id="323" w:name="_Toc44665767"/>
      <w:bookmarkStart w:id="324" w:name="_Toc471729281"/>
      <w:r>
        <w:rPr>
          <w:rFonts w:eastAsia="楷体_GB2312"/>
          <w:sz w:val="32"/>
        </w:rPr>
        <w:t xml:space="preserve">6.1  </w:t>
      </w:r>
      <w:r>
        <w:rPr>
          <w:rFonts w:hint="eastAsia" w:eastAsia="楷体_GB2312"/>
          <w:sz w:val="32"/>
        </w:rPr>
        <w:t>预案保障</w:t>
      </w:r>
      <w:bookmarkEnd w:id="323"/>
      <w:bookmarkEnd w:id="324"/>
    </w:p>
    <w:p>
      <w:pPr>
        <w:spacing w:line="574" w:lineRule="exact"/>
        <w:ind w:firstLine="640" w:firstLineChars="200"/>
        <w:rPr>
          <w:rFonts w:eastAsia="仿宋_GB2312"/>
          <w:color w:val="000000"/>
          <w:sz w:val="32"/>
        </w:rPr>
      </w:pPr>
      <w:r>
        <w:rPr>
          <w:rFonts w:hint="eastAsia" w:eastAsia="仿宋_GB2312"/>
          <w:color w:val="000000"/>
          <w:sz w:val="32"/>
        </w:rPr>
        <w:t>根据国家相关法律法规及《越城区突发事件总体应急预案》等相关要求，组织督促制定、完善各级突发环境事件应急预案，做到责任落实、组织落实、方案落实、保障落实。</w:t>
      </w:r>
    </w:p>
    <w:p>
      <w:pPr>
        <w:keepNext/>
        <w:keepLines/>
        <w:autoSpaceDE w:val="0"/>
        <w:autoSpaceDN w:val="0"/>
        <w:adjustRightInd w:val="0"/>
        <w:spacing w:line="574" w:lineRule="exact"/>
        <w:ind w:firstLine="640" w:firstLineChars="200"/>
        <w:jc w:val="left"/>
        <w:outlineLvl w:val="1"/>
        <w:rPr>
          <w:rFonts w:eastAsia="楷体_GB2312"/>
          <w:sz w:val="32"/>
        </w:rPr>
      </w:pPr>
      <w:bookmarkStart w:id="325" w:name="_Toc44665768"/>
      <w:bookmarkStart w:id="326" w:name="_Toc471729282"/>
      <w:r>
        <w:rPr>
          <w:rFonts w:eastAsia="楷体_GB2312"/>
          <w:sz w:val="32"/>
        </w:rPr>
        <w:t xml:space="preserve">6.2  </w:t>
      </w:r>
      <w:r>
        <w:rPr>
          <w:rFonts w:hint="eastAsia" w:eastAsia="楷体_GB2312"/>
          <w:sz w:val="32"/>
        </w:rPr>
        <w:t>值守保障</w:t>
      </w:r>
      <w:bookmarkEnd w:id="325"/>
      <w:bookmarkEnd w:id="326"/>
    </w:p>
    <w:p>
      <w:pPr>
        <w:spacing w:line="574" w:lineRule="exact"/>
        <w:ind w:firstLine="640" w:firstLineChars="200"/>
        <w:rPr>
          <w:rFonts w:eastAsia="楷体_GB2312"/>
          <w:sz w:val="32"/>
        </w:rPr>
      </w:pPr>
      <w:r>
        <w:rPr>
          <w:rFonts w:hint="eastAsia" w:eastAsia="仿宋_GB2312"/>
          <w:color w:val="000000"/>
          <w:sz w:val="32"/>
        </w:rPr>
        <w:t>完善日常值班与应急值守相结合的接报、出警机制，并严格组织实施；充分做好值守状态时的人员、设备、车辆、通讯及物资准备工作。提升应急科技应用水平，确保突发环境事件现场指挥顺畅，做到常态管理与非常态管理全面、有效衔接。</w:t>
      </w:r>
      <w:bookmarkStart w:id="327" w:name="_Toc44665769"/>
      <w:bookmarkStart w:id="328" w:name="_Toc471729283"/>
      <w:r>
        <w:rPr>
          <w:rFonts w:eastAsia="楷体_GB2312"/>
          <w:sz w:val="32"/>
        </w:rPr>
        <w:t xml:space="preserve">6.3  </w:t>
      </w:r>
      <w:r>
        <w:rPr>
          <w:rFonts w:hint="eastAsia" w:eastAsia="楷体_GB2312"/>
          <w:sz w:val="32"/>
        </w:rPr>
        <w:t>预警保障</w:t>
      </w:r>
      <w:bookmarkEnd w:id="327"/>
      <w:bookmarkEnd w:id="328"/>
    </w:p>
    <w:p>
      <w:pPr>
        <w:spacing w:line="574" w:lineRule="exact"/>
        <w:ind w:firstLine="640" w:firstLineChars="200"/>
        <w:rPr>
          <w:rFonts w:eastAsia="仿宋_GB2312"/>
          <w:color w:val="000000"/>
          <w:sz w:val="32"/>
        </w:rPr>
      </w:pPr>
      <w:r>
        <w:rPr>
          <w:rFonts w:hint="eastAsia" w:eastAsia="仿宋_GB2312"/>
          <w:color w:val="000000"/>
          <w:sz w:val="32"/>
        </w:rPr>
        <w:t>区生态环境分局负责建立环境应急资料库、数据库，建立统一的区环境应急管理指挥平台，包括突发环境事件应急处置数据库系统、突发事件专家决策支持系统等，强化互联互通、资源共享的预警保障体系。</w:t>
      </w:r>
    </w:p>
    <w:p>
      <w:pPr>
        <w:keepNext/>
        <w:keepLines/>
        <w:autoSpaceDE w:val="0"/>
        <w:autoSpaceDN w:val="0"/>
        <w:adjustRightInd w:val="0"/>
        <w:spacing w:line="574" w:lineRule="exact"/>
        <w:ind w:firstLine="640" w:firstLineChars="200"/>
        <w:jc w:val="left"/>
        <w:outlineLvl w:val="1"/>
        <w:rPr>
          <w:rFonts w:eastAsia="楷体_GB2312"/>
          <w:sz w:val="32"/>
        </w:rPr>
      </w:pPr>
      <w:bookmarkStart w:id="329" w:name="_Toc44665770"/>
      <w:bookmarkStart w:id="330" w:name="_Toc471729284"/>
      <w:r>
        <w:rPr>
          <w:rFonts w:eastAsia="楷体_GB2312"/>
          <w:sz w:val="32"/>
        </w:rPr>
        <w:t xml:space="preserve">6.4  </w:t>
      </w:r>
      <w:r>
        <w:rPr>
          <w:rFonts w:hint="eastAsia" w:eastAsia="楷体_GB2312"/>
          <w:sz w:val="32"/>
        </w:rPr>
        <w:t>机制保障</w:t>
      </w:r>
      <w:bookmarkEnd w:id="329"/>
      <w:bookmarkEnd w:id="330"/>
    </w:p>
    <w:p>
      <w:pPr>
        <w:spacing w:line="574" w:lineRule="exact"/>
        <w:ind w:firstLine="640" w:firstLineChars="200"/>
        <w:rPr>
          <w:rFonts w:eastAsia="仿宋_GB2312"/>
          <w:color w:val="000000"/>
          <w:sz w:val="32"/>
        </w:rPr>
      </w:pPr>
      <w:r>
        <w:rPr>
          <w:rFonts w:hint="eastAsia" w:eastAsia="仿宋_GB2312"/>
          <w:color w:val="000000"/>
          <w:sz w:val="32"/>
        </w:rPr>
        <w:t>根据区域或流域环境风险防范需要，加强与相近、相邻地区生态环境主管部门的互动，健全风险防范和应急联动机制；加强生态环境主管部门与其他部门的联动机制建设，协同高效处置各类突发环境事件。</w:t>
      </w:r>
    </w:p>
    <w:p>
      <w:pPr>
        <w:keepNext/>
        <w:keepLines/>
        <w:autoSpaceDE w:val="0"/>
        <w:autoSpaceDN w:val="0"/>
        <w:adjustRightInd w:val="0"/>
        <w:spacing w:line="574" w:lineRule="exact"/>
        <w:ind w:firstLine="640" w:firstLineChars="200"/>
        <w:jc w:val="left"/>
        <w:outlineLvl w:val="1"/>
        <w:rPr>
          <w:rFonts w:eastAsia="楷体_GB2312"/>
          <w:sz w:val="32"/>
        </w:rPr>
      </w:pPr>
      <w:bookmarkStart w:id="331" w:name="_Toc471729285"/>
      <w:bookmarkStart w:id="332" w:name="_Toc44665771"/>
      <w:r>
        <w:rPr>
          <w:rFonts w:eastAsia="仿宋_GB2312"/>
          <w:sz w:val="32"/>
        </w:rPr>
        <w:t xml:space="preserve">6.5  </w:t>
      </w:r>
      <w:r>
        <w:rPr>
          <w:rFonts w:hint="eastAsia" w:eastAsia="楷体_GB2312"/>
          <w:sz w:val="32"/>
        </w:rPr>
        <w:t>队伍保障</w:t>
      </w:r>
      <w:bookmarkEnd w:id="331"/>
      <w:bookmarkEnd w:id="332"/>
    </w:p>
    <w:p>
      <w:pPr>
        <w:spacing w:line="574" w:lineRule="exact"/>
        <w:ind w:firstLine="640" w:firstLineChars="200"/>
        <w:rPr>
          <w:rFonts w:eastAsia="仿宋_GB2312"/>
          <w:color w:val="000000"/>
          <w:sz w:val="32"/>
        </w:rPr>
      </w:pPr>
      <w:r>
        <w:rPr>
          <w:rFonts w:hint="eastAsia" w:eastAsia="仿宋_GB2312"/>
          <w:color w:val="000000"/>
          <w:sz w:val="32"/>
        </w:rPr>
        <w:t>强化环境应急救援队伍能力建设，进一步加强公安消防、水上搜救队伍处置突发环境事件的能力，同时依托社会力量，建立专业化的突发环境事件应急救援队伍，提高突发环境事件快速响应及应急处置能力。各级专业环境应急处置队伍、环境应急监测队伍、应急监察队伍、消防救援大队、大型国有骨干企业应急救援队伍及其他相关方面应急救援队伍等力量要积极参加突发环境事件应急监测、应急处置与救援、调查处理等工作任务。</w:t>
      </w:r>
    </w:p>
    <w:p>
      <w:pPr>
        <w:spacing w:line="574" w:lineRule="exact"/>
        <w:ind w:firstLine="640" w:firstLineChars="200"/>
        <w:rPr>
          <w:rFonts w:eastAsia="仿宋_GB2312"/>
          <w:color w:val="000000"/>
          <w:sz w:val="32"/>
        </w:rPr>
      </w:pPr>
      <w:r>
        <w:rPr>
          <w:rFonts w:hint="eastAsia" w:eastAsia="仿宋_GB2312"/>
          <w:color w:val="000000"/>
          <w:sz w:val="32"/>
        </w:rPr>
        <w:t>加强各级应急队伍的培训、演练和管理，提高应急救援人员的素质和能力，规范应急救援队伍调动程序。加强环境应急专家队伍管理，充分发挥区环境应急专家组作用，为突发环境事件应急处置方案制订，污染损害评估和调查处理工作提供决策建议。</w:t>
      </w:r>
    </w:p>
    <w:p>
      <w:pPr>
        <w:keepNext/>
        <w:keepLines/>
        <w:autoSpaceDE w:val="0"/>
        <w:autoSpaceDN w:val="0"/>
        <w:adjustRightInd w:val="0"/>
        <w:spacing w:line="574" w:lineRule="exact"/>
        <w:ind w:firstLine="640" w:firstLineChars="200"/>
        <w:jc w:val="left"/>
        <w:outlineLvl w:val="1"/>
        <w:rPr>
          <w:rFonts w:eastAsia="楷体_GB2312"/>
          <w:sz w:val="32"/>
        </w:rPr>
      </w:pPr>
      <w:bookmarkStart w:id="333" w:name="_Toc471729286"/>
      <w:bookmarkStart w:id="334" w:name="_Toc44665772"/>
      <w:r>
        <w:rPr>
          <w:rFonts w:eastAsia="楷体_GB2312"/>
          <w:sz w:val="32"/>
        </w:rPr>
        <w:t xml:space="preserve">6.6  </w:t>
      </w:r>
      <w:r>
        <w:rPr>
          <w:rFonts w:hint="eastAsia" w:eastAsia="楷体_GB2312"/>
          <w:sz w:val="32"/>
        </w:rPr>
        <w:t>物资装备保障</w:t>
      </w:r>
      <w:bookmarkEnd w:id="333"/>
      <w:bookmarkEnd w:id="334"/>
    </w:p>
    <w:p>
      <w:pPr>
        <w:spacing w:line="574" w:lineRule="exact"/>
        <w:ind w:firstLine="640" w:firstLineChars="200"/>
        <w:rPr>
          <w:rFonts w:eastAsia="仿宋_GB2312"/>
          <w:color w:val="000000"/>
          <w:sz w:val="32"/>
        </w:rPr>
      </w:pPr>
      <w:r>
        <w:rPr>
          <w:rFonts w:hint="eastAsia" w:eastAsia="仿宋_GB2312"/>
          <w:color w:val="000000"/>
          <w:sz w:val="32"/>
        </w:rPr>
        <w:t>区级有关部门按照职责分工，组织做好环境应急救援物资紧急生产、储备调拨和紧急配送工作，保障支援突发环境事件应急处置和环境恢复治理工作的需要。</w:t>
      </w:r>
    </w:p>
    <w:p>
      <w:pPr>
        <w:spacing w:line="574" w:lineRule="exact"/>
        <w:ind w:firstLine="640" w:firstLineChars="200"/>
        <w:rPr>
          <w:rFonts w:eastAsia="仿宋_GB2312"/>
          <w:color w:val="000000"/>
          <w:sz w:val="32"/>
        </w:rPr>
      </w:pPr>
      <w:r>
        <w:rPr>
          <w:rFonts w:hint="eastAsia" w:eastAsia="仿宋_GB2312"/>
          <w:color w:val="000000"/>
          <w:sz w:val="32"/>
        </w:rPr>
        <w:t>区政府及其有关部门要加强应急物资储备，鼓励支持社会化应急物资储备，保障应急物资、生活必需品的生产和供给。负责加强对当地环境应急物资的监管、生产、储存、更新、补充、调拨和紧急配送等动态管理工作。</w:t>
      </w:r>
    </w:p>
    <w:p>
      <w:pPr>
        <w:keepNext/>
        <w:keepLines/>
        <w:autoSpaceDE w:val="0"/>
        <w:autoSpaceDN w:val="0"/>
        <w:adjustRightInd w:val="0"/>
        <w:spacing w:line="574" w:lineRule="exact"/>
        <w:ind w:firstLine="640" w:firstLineChars="200"/>
        <w:jc w:val="left"/>
        <w:outlineLvl w:val="1"/>
        <w:rPr>
          <w:rFonts w:eastAsia="楷体_GB2312"/>
          <w:sz w:val="32"/>
        </w:rPr>
      </w:pPr>
      <w:bookmarkStart w:id="335" w:name="_Toc44665773"/>
      <w:bookmarkStart w:id="336" w:name="_Toc471729287"/>
      <w:r>
        <w:rPr>
          <w:rFonts w:eastAsia="楷体_GB2312"/>
          <w:sz w:val="32"/>
        </w:rPr>
        <w:t xml:space="preserve">6.7  </w:t>
      </w:r>
      <w:r>
        <w:rPr>
          <w:rFonts w:hint="eastAsia" w:eastAsia="楷体_GB2312"/>
          <w:sz w:val="32"/>
        </w:rPr>
        <w:t>技术保障</w:t>
      </w:r>
      <w:bookmarkEnd w:id="335"/>
      <w:bookmarkEnd w:id="336"/>
    </w:p>
    <w:p>
      <w:pPr>
        <w:spacing w:line="574" w:lineRule="exact"/>
        <w:ind w:firstLine="640" w:firstLineChars="200"/>
        <w:rPr>
          <w:rFonts w:eastAsia="仿宋_GB2312"/>
          <w:color w:val="000000"/>
          <w:sz w:val="32"/>
        </w:rPr>
      </w:pPr>
      <w:r>
        <w:rPr>
          <w:rFonts w:hint="eastAsia" w:eastAsia="仿宋_GB2312"/>
          <w:color w:val="000000"/>
          <w:sz w:val="32"/>
        </w:rPr>
        <w:t>各级政府及其应急管理局、区生态环境分局、科技局等相关部门负责支持突发环境事件应急预防、监测、预警、处置等先进技术、装备的引进和研发，建立科学的应急指挥决策支持系统，实现信息综合集成、分析处理、污染损害评估的智能化和数字化。</w:t>
      </w:r>
    </w:p>
    <w:p>
      <w:pPr>
        <w:keepNext/>
        <w:keepLines/>
        <w:autoSpaceDE w:val="0"/>
        <w:autoSpaceDN w:val="0"/>
        <w:adjustRightInd w:val="0"/>
        <w:spacing w:line="574" w:lineRule="exact"/>
        <w:ind w:firstLine="640" w:firstLineChars="200"/>
        <w:jc w:val="left"/>
        <w:outlineLvl w:val="1"/>
        <w:rPr>
          <w:rFonts w:eastAsia="楷体_GB2312"/>
          <w:sz w:val="32"/>
        </w:rPr>
      </w:pPr>
      <w:bookmarkStart w:id="337" w:name="_Toc471729288"/>
      <w:bookmarkStart w:id="338" w:name="_Toc44665774"/>
      <w:r>
        <w:rPr>
          <w:rFonts w:eastAsia="楷体_GB2312"/>
          <w:sz w:val="32"/>
        </w:rPr>
        <w:t xml:space="preserve">6.8  </w:t>
      </w:r>
      <w:r>
        <w:rPr>
          <w:rFonts w:hint="eastAsia" w:eastAsia="楷体_GB2312"/>
          <w:sz w:val="32"/>
        </w:rPr>
        <w:t>资金保障</w:t>
      </w:r>
      <w:bookmarkEnd w:id="337"/>
      <w:bookmarkEnd w:id="338"/>
    </w:p>
    <w:p>
      <w:pPr>
        <w:spacing w:line="574" w:lineRule="exact"/>
        <w:ind w:firstLine="640" w:firstLineChars="200"/>
        <w:rPr>
          <w:rFonts w:eastAsia="仿宋_GB2312"/>
          <w:color w:val="000000"/>
          <w:sz w:val="32"/>
        </w:rPr>
      </w:pPr>
      <w:r>
        <w:rPr>
          <w:rFonts w:hint="eastAsia" w:eastAsia="仿宋_GB2312"/>
          <w:color w:val="000000"/>
          <w:sz w:val="32"/>
        </w:rPr>
        <w:t>突发环境事件应急处置所需经费首先由事件责任单位承担。区政府负责按照分级负担原则为突发环境事件应急处置工作提供必要的资金保障。</w:t>
      </w:r>
    </w:p>
    <w:p>
      <w:pPr>
        <w:spacing w:line="574" w:lineRule="exact"/>
        <w:ind w:firstLine="640" w:firstLineChars="200"/>
        <w:rPr>
          <w:rFonts w:eastAsia="仿宋_GB2312"/>
          <w:sz w:val="32"/>
        </w:rPr>
      </w:pPr>
      <w:r>
        <w:rPr>
          <w:rFonts w:hint="eastAsia" w:eastAsia="仿宋_GB2312"/>
          <w:color w:val="000000"/>
          <w:sz w:val="32"/>
        </w:rPr>
        <w:t>鼓励慈善机构、公益组织、环保专业机构、公民等社会力量在突发环境事件时提供资金捐赠和支持。</w:t>
      </w:r>
    </w:p>
    <w:p>
      <w:pPr>
        <w:keepNext/>
        <w:keepLines/>
        <w:autoSpaceDE w:val="0"/>
        <w:autoSpaceDN w:val="0"/>
        <w:adjustRightInd w:val="0"/>
        <w:spacing w:line="574" w:lineRule="exact"/>
        <w:ind w:firstLine="640" w:firstLineChars="200"/>
        <w:jc w:val="left"/>
        <w:outlineLvl w:val="1"/>
        <w:rPr>
          <w:rFonts w:eastAsia="楷体_GB2312"/>
          <w:sz w:val="32"/>
        </w:rPr>
      </w:pPr>
      <w:bookmarkStart w:id="339" w:name="_Toc471729289"/>
      <w:bookmarkStart w:id="340" w:name="_Toc44665775"/>
      <w:r>
        <w:rPr>
          <w:rFonts w:eastAsia="楷体_GB2312"/>
          <w:sz w:val="32"/>
        </w:rPr>
        <w:t xml:space="preserve">6.9  </w:t>
      </w:r>
      <w:r>
        <w:rPr>
          <w:rFonts w:hint="eastAsia" w:eastAsia="楷体_GB2312"/>
          <w:sz w:val="32"/>
        </w:rPr>
        <w:t>通信、交通与运输保障</w:t>
      </w:r>
      <w:bookmarkEnd w:id="339"/>
      <w:bookmarkEnd w:id="340"/>
    </w:p>
    <w:p>
      <w:pPr>
        <w:spacing w:line="574" w:lineRule="exact"/>
        <w:ind w:firstLine="640" w:firstLineChars="200"/>
        <w:rPr>
          <w:rFonts w:eastAsia="仿宋_GB2312"/>
          <w:color w:val="000000"/>
          <w:sz w:val="32"/>
        </w:rPr>
      </w:pPr>
      <w:r>
        <w:rPr>
          <w:rFonts w:hint="eastAsia" w:eastAsia="仿宋_GB2312"/>
          <w:color w:val="000000"/>
          <w:sz w:val="32"/>
        </w:rPr>
        <w:t>区生态环境分局负责建立和完善环境安全应急指挥系统。区环境应急指挥部成员单位配备必要的有线、无线通信器材，确保启动应急响应时环境应急指挥部、有关部门（单位）及现场各应急救援工作组之间的联络畅通。各级政府、区经信局要建立健全突发环境事件应急通信保障体系，确保应急期间通信联络和信息传递需要。</w:t>
      </w:r>
    </w:p>
    <w:p>
      <w:pPr>
        <w:spacing w:line="574" w:lineRule="exact"/>
        <w:ind w:firstLine="640" w:firstLineChars="200"/>
        <w:rPr>
          <w:rFonts w:eastAsia="仿宋_GB2312"/>
          <w:color w:val="000000"/>
          <w:sz w:val="32"/>
        </w:rPr>
      </w:pPr>
      <w:r>
        <w:rPr>
          <w:rFonts w:hint="eastAsia" w:eastAsia="仿宋_GB2312"/>
          <w:color w:val="000000"/>
          <w:sz w:val="32"/>
        </w:rPr>
        <w:t>公安部门、建设交通部门负责健全农村公路紧急运输保障体系，保障应急响应所需人员、物资、装备、器材等的运输。公安部门负责加强应急交通管理，保障运送伤病员和应急救援人员、物资、装备、器材车辆的优先通行。道路及交通设施被破坏或毁坏时，建设交通部门应尽快牵头组织专业应急队伍抢修，保障交通线路顺畅。</w:t>
      </w:r>
    </w:p>
    <w:p>
      <w:pPr>
        <w:keepNext/>
        <w:keepLines/>
        <w:autoSpaceDE w:val="0"/>
        <w:autoSpaceDN w:val="0"/>
        <w:adjustRightInd w:val="0"/>
        <w:spacing w:line="574" w:lineRule="exact"/>
        <w:ind w:firstLine="640" w:firstLineChars="200"/>
        <w:jc w:val="left"/>
        <w:outlineLvl w:val="1"/>
        <w:rPr>
          <w:rFonts w:eastAsia="楷体_GB2312"/>
          <w:sz w:val="32"/>
        </w:rPr>
      </w:pPr>
      <w:bookmarkStart w:id="341" w:name="_Toc471729290"/>
      <w:bookmarkStart w:id="342" w:name="_Toc471726077"/>
      <w:bookmarkStart w:id="343" w:name="_Toc44665776"/>
      <w:r>
        <w:rPr>
          <w:rFonts w:eastAsia="楷体_GB2312"/>
          <w:sz w:val="32"/>
        </w:rPr>
        <w:t xml:space="preserve">6.10  </w:t>
      </w:r>
      <w:r>
        <w:rPr>
          <w:rFonts w:hint="eastAsia" w:eastAsia="楷体_GB2312"/>
          <w:sz w:val="32"/>
        </w:rPr>
        <w:t>医疗卫生保障</w:t>
      </w:r>
      <w:bookmarkEnd w:id="341"/>
      <w:bookmarkEnd w:id="342"/>
      <w:bookmarkEnd w:id="343"/>
    </w:p>
    <w:p>
      <w:pPr>
        <w:spacing w:line="574" w:lineRule="exact"/>
        <w:ind w:firstLine="640" w:firstLineChars="200"/>
        <w:rPr>
          <w:rFonts w:eastAsia="仿宋_GB2312"/>
          <w:color w:val="000000"/>
          <w:sz w:val="32"/>
        </w:rPr>
      </w:pPr>
      <w:r>
        <w:rPr>
          <w:rFonts w:hint="eastAsia" w:eastAsia="仿宋_GB2312"/>
          <w:color w:val="000000"/>
          <w:sz w:val="32"/>
        </w:rPr>
        <w:t>区卫生健康局负责建立健全全区医疗卫生救援体系，储备医疗救治、疾病防控、检测检验等卫生应急物资，建立医疗救援和疾病防控资源动态管理数据库，掌握医疗救治机构和疾病预防机构的资源分布、救援能力和专长，开展卫生应急技能培训与演练。</w:t>
      </w:r>
    </w:p>
    <w:p>
      <w:pPr>
        <w:spacing w:line="574" w:lineRule="exact"/>
        <w:ind w:firstLine="640" w:firstLineChars="200"/>
        <w:rPr>
          <w:rFonts w:eastAsia="仿宋_GB2312"/>
          <w:color w:val="000000"/>
          <w:sz w:val="32"/>
        </w:rPr>
      </w:pPr>
      <w:r>
        <w:rPr>
          <w:rFonts w:hint="eastAsia" w:eastAsia="仿宋_GB2312"/>
          <w:color w:val="000000"/>
          <w:sz w:val="32"/>
        </w:rPr>
        <w:t>红十字会作为重要的医疗卫生应急救援力量，在突发空气污染等危害公众的环境事件时，组织群众开展污染伤害的现场救护。</w:t>
      </w:r>
    </w:p>
    <w:p>
      <w:pPr>
        <w:keepNext/>
        <w:keepLines/>
        <w:autoSpaceDE w:val="0"/>
        <w:autoSpaceDN w:val="0"/>
        <w:adjustRightInd w:val="0"/>
        <w:spacing w:line="574" w:lineRule="exact"/>
        <w:ind w:firstLine="640" w:firstLineChars="200"/>
        <w:jc w:val="left"/>
        <w:outlineLvl w:val="1"/>
        <w:rPr>
          <w:rFonts w:eastAsia="楷体_GB2312"/>
          <w:sz w:val="32"/>
        </w:rPr>
      </w:pPr>
      <w:bookmarkStart w:id="344" w:name="_Toc44665777"/>
      <w:bookmarkStart w:id="345" w:name="_Toc471729291"/>
      <w:bookmarkStart w:id="346" w:name="_Toc471726078"/>
      <w:r>
        <w:rPr>
          <w:rFonts w:eastAsia="楷体_GB2312"/>
          <w:sz w:val="32"/>
        </w:rPr>
        <w:t xml:space="preserve">6.11  </w:t>
      </w:r>
      <w:r>
        <w:rPr>
          <w:rFonts w:hint="eastAsia" w:eastAsia="楷体_GB2312"/>
          <w:sz w:val="32"/>
        </w:rPr>
        <w:t>气象服务保障</w:t>
      </w:r>
      <w:bookmarkEnd w:id="344"/>
      <w:bookmarkEnd w:id="345"/>
      <w:bookmarkEnd w:id="346"/>
    </w:p>
    <w:p>
      <w:pPr>
        <w:spacing w:line="548" w:lineRule="exact"/>
        <w:ind w:firstLine="640" w:firstLineChars="200"/>
        <w:rPr>
          <w:rFonts w:eastAsia="仿宋_GB2312"/>
          <w:color w:val="000000"/>
          <w:sz w:val="32"/>
        </w:rPr>
      </w:pPr>
      <w:bookmarkStart w:id="347" w:name="OLE_LINK12"/>
      <w:r>
        <w:rPr>
          <w:rFonts w:hint="eastAsia" w:eastAsia="仿宋_GB2312"/>
          <w:color w:val="000000"/>
          <w:sz w:val="32"/>
        </w:rPr>
        <w:t>区气象局</w:t>
      </w:r>
      <w:bookmarkEnd w:id="347"/>
      <w:r>
        <w:rPr>
          <w:rFonts w:hint="eastAsia" w:eastAsia="仿宋_GB2312"/>
          <w:color w:val="000000"/>
          <w:sz w:val="32"/>
        </w:rPr>
        <w:t>加强对极端天气和灾害性天气的监测预警。突发环境事件的应急处置过程中，区气象局应根据现场指挥部的要求提供气象信息，以提高现场处置工作效率。</w:t>
      </w:r>
    </w:p>
    <w:p>
      <w:pPr>
        <w:autoSpaceDE w:val="0"/>
        <w:autoSpaceDN w:val="0"/>
        <w:adjustRightInd w:val="0"/>
        <w:spacing w:line="548" w:lineRule="exact"/>
        <w:ind w:firstLine="640" w:firstLineChars="200"/>
        <w:jc w:val="left"/>
        <w:outlineLvl w:val="0"/>
        <w:rPr>
          <w:rFonts w:eastAsia="黑体"/>
          <w:kern w:val="36"/>
          <w:sz w:val="32"/>
        </w:rPr>
      </w:pPr>
      <w:bookmarkStart w:id="348" w:name="_Toc471729292"/>
      <w:bookmarkStart w:id="349" w:name="_Toc44665778"/>
      <w:bookmarkStart w:id="350" w:name="_Toc471726079"/>
      <w:r>
        <w:rPr>
          <w:rFonts w:eastAsia="黑体"/>
          <w:kern w:val="36"/>
          <w:sz w:val="32"/>
        </w:rPr>
        <w:t xml:space="preserve">7  </w:t>
      </w:r>
      <w:r>
        <w:rPr>
          <w:rFonts w:hint="eastAsia" w:eastAsia="黑体"/>
          <w:kern w:val="36"/>
          <w:sz w:val="32"/>
        </w:rPr>
        <w:t>宣传教育、培训与演练</w:t>
      </w:r>
      <w:bookmarkEnd w:id="348"/>
      <w:bookmarkEnd w:id="349"/>
      <w:bookmarkEnd w:id="350"/>
    </w:p>
    <w:p>
      <w:pPr>
        <w:keepNext/>
        <w:keepLines/>
        <w:autoSpaceDE w:val="0"/>
        <w:autoSpaceDN w:val="0"/>
        <w:adjustRightInd w:val="0"/>
        <w:spacing w:line="548" w:lineRule="exact"/>
        <w:ind w:firstLine="640" w:firstLineChars="200"/>
        <w:jc w:val="left"/>
        <w:outlineLvl w:val="1"/>
        <w:rPr>
          <w:rFonts w:eastAsia="楷体_GB2312"/>
          <w:sz w:val="32"/>
        </w:rPr>
      </w:pPr>
      <w:bookmarkStart w:id="351" w:name="_Toc44665779"/>
      <w:bookmarkStart w:id="352" w:name="_Toc471729293"/>
      <w:r>
        <w:rPr>
          <w:rFonts w:eastAsia="楷体_GB2312"/>
          <w:sz w:val="32"/>
        </w:rPr>
        <w:t xml:space="preserve">7.1  </w:t>
      </w:r>
      <w:r>
        <w:rPr>
          <w:rFonts w:hint="eastAsia" w:eastAsia="楷体_GB2312"/>
          <w:sz w:val="32"/>
        </w:rPr>
        <w:t>宣传教育</w:t>
      </w:r>
      <w:bookmarkEnd w:id="351"/>
      <w:bookmarkEnd w:id="352"/>
    </w:p>
    <w:p>
      <w:pPr>
        <w:spacing w:line="548" w:lineRule="exact"/>
        <w:ind w:firstLine="640" w:firstLineChars="200"/>
        <w:rPr>
          <w:rFonts w:eastAsia="仿宋_GB2312"/>
          <w:color w:val="000000"/>
          <w:sz w:val="32"/>
        </w:rPr>
      </w:pPr>
      <w:r>
        <w:rPr>
          <w:rFonts w:hint="eastAsia" w:eastAsia="仿宋_GB2312"/>
          <w:color w:val="000000"/>
          <w:sz w:val="32"/>
        </w:rPr>
        <w:t>由区生态环境分局牵头，区政府会同有关部门（单位）采取多种有效形式，加强突发环境事件应急处置有关的法律、法规和政策宣传，广泛开展突发环境事件预防、预警、避险、自救、互救和减灾等应急救援基本知识的普及工作，增加公众的忧患意识、社会责任意识和自救、互救能力，提高自我防范和社会救助能力。</w:t>
      </w:r>
    </w:p>
    <w:p>
      <w:pPr>
        <w:spacing w:line="548" w:lineRule="exact"/>
        <w:ind w:firstLine="640" w:firstLineChars="200"/>
        <w:rPr>
          <w:rFonts w:eastAsia="仿宋_GB2312"/>
          <w:color w:val="000000"/>
          <w:sz w:val="32"/>
        </w:rPr>
      </w:pPr>
      <w:r>
        <w:rPr>
          <w:rFonts w:hint="eastAsia" w:eastAsia="仿宋_GB2312"/>
          <w:color w:val="000000"/>
          <w:sz w:val="32"/>
        </w:rPr>
        <w:t>宣传主管机构负责组织文化、新闻出版广电等部门通过广播、电视、报刊、互联网等媒体以及广场宣传活动、发放有关手册等多种形式开展宣传活动。</w:t>
      </w:r>
    </w:p>
    <w:p>
      <w:pPr>
        <w:keepNext/>
        <w:keepLines/>
        <w:autoSpaceDE w:val="0"/>
        <w:autoSpaceDN w:val="0"/>
        <w:adjustRightInd w:val="0"/>
        <w:spacing w:line="548" w:lineRule="exact"/>
        <w:ind w:firstLine="640" w:firstLineChars="200"/>
        <w:jc w:val="left"/>
        <w:outlineLvl w:val="1"/>
        <w:rPr>
          <w:rFonts w:eastAsia="楷体_GB2312"/>
          <w:sz w:val="32"/>
        </w:rPr>
      </w:pPr>
      <w:bookmarkStart w:id="353" w:name="_Toc44665780"/>
      <w:bookmarkStart w:id="354" w:name="_Toc471729294"/>
      <w:r>
        <w:rPr>
          <w:rFonts w:eastAsia="楷体_GB2312"/>
          <w:sz w:val="32"/>
        </w:rPr>
        <w:t xml:space="preserve">7.2  </w:t>
      </w:r>
      <w:r>
        <w:rPr>
          <w:rFonts w:hint="eastAsia" w:eastAsia="楷体_GB2312"/>
          <w:sz w:val="32"/>
        </w:rPr>
        <w:t>培训</w:t>
      </w:r>
      <w:bookmarkEnd w:id="353"/>
      <w:bookmarkEnd w:id="354"/>
    </w:p>
    <w:p>
      <w:pPr>
        <w:spacing w:line="548" w:lineRule="exact"/>
        <w:ind w:firstLine="640" w:firstLineChars="200"/>
        <w:rPr>
          <w:rFonts w:eastAsia="仿宋_GB2312"/>
          <w:color w:val="000000"/>
          <w:sz w:val="32"/>
        </w:rPr>
      </w:pPr>
      <w:r>
        <w:rPr>
          <w:rFonts w:hint="eastAsia" w:eastAsia="仿宋_GB2312"/>
          <w:color w:val="000000"/>
          <w:sz w:val="32"/>
        </w:rPr>
        <w:t>区生态环境分局应通过定期编发应急培训材料、举办培训班、开展工作研讨等方式，组织与应急预案实施密切相关的管理人员和专业救护人员参加应急处置培训。</w:t>
      </w:r>
    </w:p>
    <w:p>
      <w:pPr>
        <w:spacing w:line="548" w:lineRule="exact"/>
        <w:ind w:firstLine="640" w:firstLineChars="200"/>
        <w:rPr>
          <w:rFonts w:eastAsia="楷体_GB2312"/>
          <w:sz w:val="32"/>
        </w:rPr>
      </w:pPr>
      <w:r>
        <w:rPr>
          <w:rFonts w:hint="eastAsia" w:eastAsia="仿宋_GB2312"/>
          <w:color w:val="000000"/>
          <w:sz w:val="32"/>
        </w:rPr>
        <w:t>区环境应急指挥部各成员单位和环境风险企业应制订落实日常培训计划，使环境应急救援人员和管理人员熟悉掌握环境应急知识、各类突发环境事件处置措施，提高专业技能及应急处置能力，增强应对突发环境事件的能力。确保发生突发事件时能迅速参与并完成抢救、排险、消毒、监测等现场救援处置工作。</w:t>
      </w:r>
      <w:bookmarkStart w:id="355" w:name="_Toc44665781"/>
      <w:bookmarkStart w:id="356" w:name="_Toc471729295"/>
      <w:bookmarkStart w:id="357" w:name="_Toc471726080"/>
    </w:p>
    <w:p>
      <w:pPr>
        <w:spacing w:line="548" w:lineRule="exact"/>
        <w:ind w:firstLine="640" w:firstLineChars="200"/>
        <w:rPr>
          <w:rFonts w:eastAsia="楷体_GB2312"/>
          <w:sz w:val="32"/>
        </w:rPr>
      </w:pPr>
      <w:r>
        <w:rPr>
          <w:rFonts w:eastAsia="楷体_GB2312"/>
          <w:sz w:val="32"/>
        </w:rPr>
        <w:t xml:space="preserve">7.3  </w:t>
      </w:r>
      <w:r>
        <w:rPr>
          <w:rFonts w:hint="eastAsia" w:eastAsia="楷体_GB2312"/>
          <w:sz w:val="32"/>
        </w:rPr>
        <w:t>演练</w:t>
      </w:r>
      <w:bookmarkEnd w:id="355"/>
      <w:bookmarkEnd w:id="356"/>
      <w:bookmarkEnd w:id="357"/>
    </w:p>
    <w:p>
      <w:pPr>
        <w:spacing w:line="548" w:lineRule="exact"/>
        <w:ind w:firstLine="640" w:firstLineChars="200"/>
        <w:rPr>
          <w:rFonts w:eastAsia="仿宋_GB2312"/>
          <w:color w:val="000000"/>
          <w:sz w:val="32"/>
        </w:rPr>
      </w:pPr>
      <w:r>
        <w:rPr>
          <w:rFonts w:hint="eastAsia" w:eastAsia="仿宋_GB2312"/>
          <w:color w:val="000000"/>
          <w:sz w:val="32"/>
        </w:rPr>
        <w:t>建立环境应急演练制度，各级环境应急指挥部应按照总体部署，组织环境应急演练，围绕情景模拟构建有针对性的演练方案、演练脚本，采取实战演练、桌面推演等方式，开展形式多样、处置联动性强、人员广泛参与的应急演练。演练应邀请专家参与，充分发挥应急专家技术支撑作用。通过演练，发现应急工作体系和工作机制存在的问题，不断完善应急预案，提高突发环境事件的应急处置能力。各级环境应急部门和各环境风险企业要结合本预案，每</w:t>
      </w:r>
      <w:r>
        <w:rPr>
          <w:rFonts w:eastAsia="仿宋_GB2312"/>
          <w:color w:val="000000"/>
          <w:sz w:val="32"/>
        </w:rPr>
        <w:t xml:space="preserve"> 2 </w:t>
      </w:r>
      <w:r>
        <w:rPr>
          <w:rFonts w:hint="eastAsia" w:eastAsia="仿宋_GB2312"/>
          <w:color w:val="000000"/>
          <w:sz w:val="32"/>
        </w:rPr>
        <w:t>年至少组织一次环境应急演练。演练计划、演练方案、演练脚本、演练评估和演练音像资料要及时归档备查。</w:t>
      </w:r>
    </w:p>
    <w:p>
      <w:pPr>
        <w:spacing w:line="548" w:lineRule="exact"/>
        <w:ind w:firstLine="640" w:firstLineChars="200"/>
        <w:rPr>
          <w:rFonts w:eastAsia="仿宋_GB2312"/>
          <w:color w:val="000000"/>
          <w:sz w:val="32"/>
        </w:rPr>
      </w:pPr>
      <w:r>
        <w:rPr>
          <w:rFonts w:hint="eastAsia" w:eastAsia="仿宋_GB2312"/>
          <w:color w:val="000000"/>
          <w:sz w:val="32"/>
        </w:rPr>
        <w:t>各级环境应急部门和风险企业应对环境应急演练进行评估，评估的主要内容包括：演练执行情况；预案的合理性与可操作性；指挥协调和应急联动情况；应急人员的处置情况；演练所用设备的适用性；对完善预案、应急准备、应急机制、应急措施等方面的意见建议等。</w:t>
      </w:r>
    </w:p>
    <w:p>
      <w:pPr>
        <w:autoSpaceDE w:val="0"/>
        <w:autoSpaceDN w:val="0"/>
        <w:adjustRightInd w:val="0"/>
        <w:spacing w:line="548" w:lineRule="exact"/>
        <w:ind w:firstLine="640" w:firstLineChars="200"/>
        <w:jc w:val="left"/>
        <w:outlineLvl w:val="0"/>
        <w:rPr>
          <w:rFonts w:eastAsia="黑体"/>
          <w:kern w:val="36"/>
          <w:sz w:val="32"/>
        </w:rPr>
      </w:pPr>
      <w:bookmarkStart w:id="358" w:name="_Toc44665782"/>
      <w:bookmarkStart w:id="359" w:name="_Toc471729296"/>
      <w:r>
        <w:rPr>
          <w:rFonts w:eastAsia="黑体"/>
          <w:kern w:val="36"/>
          <w:sz w:val="32"/>
        </w:rPr>
        <w:t xml:space="preserve">8  </w:t>
      </w:r>
      <w:r>
        <w:rPr>
          <w:rFonts w:hint="eastAsia" w:eastAsia="黑体"/>
          <w:kern w:val="36"/>
          <w:sz w:val="32"/>
        </w:rPr>
        <w:t>附则</w:t>
      </w:r>
      <w:bookmarkEnd w:id="358"/>
      <w:bookmarkEnd w:id="359"/>
    </w:p>
    <w:p>
      <w:pPr>
        <w:keepNext/>
        <w:keepLines/>
        <w:autoSpaceDE w:val="0"/>
        <w:autoSpaceDN w:val="0"/>
        <w:adjustRightInd w:val="0"/>
        <w:spacing w:line="548" w:lineRule="exact"/>
        <w:ind w:firstLine="640" w:firstLineChars="200"/>
        <w:jc w:val="left"/>
        <w:outlineLvl w:val="1"/>
        <w:rPr>
          <w:rFonts w:eastAsia="楷体_GB2312"/>
          <w:sz w:val="32"/>
        </w:rPr>
      </w:pPr>
      <w:bookmarkStart w:id="360" w:name="_Toc44665783"/>
      <w:bookmarkStart w:id="361" w:name="_Toc471729297"/>
      <w:r>
        <w:rPr>
          <w:rFonts w:eastAsia="楷体_GB2312"/>
          <w:sz w:val="32"/>
        </w:rPr>
        <w:t xml:space="preserve">8.1  </w:t>
      </w:r>
      <w:r>
        <w:rPr>
          <w:rFonts w:hint="eastAsia" w:eastAsia="楷体_GB2312"/>
          <w:sz w:val="32"/>
        </w:rPr>
        <w:t>预案管理与更新</w:t>
      </w:r>
      <w:bookmarkEnd w:id="360"/>
      <w:bookmarkEnd w:id="361"/>
    </w:p>
    <w:p>
      <w:pPr>
        <w:spacing w:line="548" w:lineRule="exact"/>
        <w:ind w:firstLine="640" w:firstLineChars="200"/>
        <w:rPr>
          <w:rFonts w:eastAsia="仿宋_GB2312"/>
          <w:color w:val="000000"/>
          <w:sz w:val="32"/>
        </w:rPr>
      </w:pPr>
      <w:r>
        <w:rPr>
          <w:rFonts w:hint="eastAsia" w:eastAsia="仿宋_GB2312"/>
          <w:color w:val="000000"/>
          <w:sz w:val="32"/>
        </w:rPr>
        <w:t>本预案经区政府批准后组织实施，区生态环境分局负责预案的日常管理，制定预案操作手册，适时组织修订本预案。</w:t>
      </w:r>
    </w:p>
    <w:p>
      <w:pPr>
        <w:keepNext/>
        <w:keepLines/>
        <w:autoSpaceDE w:val="0"/>
        <w:autoSpaceDN w:val="0"/>
        <w:adjustRightInd w:val="0"/>
        <w:spacing w:line="548" w:lineRule="exact"/>
        <w:ind w:firstLine="640" w:firstLineChars="200"/>
        <w:jc w:val="left"/>
        <w:outlineLvl w:val="1"/>
        <w:rPr>
          <w:rFonts w:eastAsia="楷体_GB2312"/>
          <w:sz w:val="32"/>
        </w:rPr>
      </w:pPr>
      <w:bookmarkStart w:id="362" w:name="_Toc471726081"/>
      <w:bookmarkStart w:id="363" w:name="_Toc44665784"/>
      <w:bookmarkStart w:id="364" w:name="_Toc471729298"/>
      <w:r>
        <w:rPr>
          <w:rFonts w:eastAsia="楷体_GB2312"/>
          <w:sz w:val="32"/>
        </w:rPr>
        <w:t xml:space="preserve">8.2  </w:t>
      </w:r>
      <w:r>
        <w:rPr>
          <w:rFonts w:hint="eastAsia" w:eastAsia="楷体_GB2312"/>
          <w:sz w:val="32"/>
        </w:rPr>
        <w:t>预案实施时间</w:t>
      </w:r>
      <w:bookmarkEnd w:id="362"/>
      <w:bookmarkEnd w:id="363"/>
      <w:bookmarkEnd w:id="364"/>
    </w:p>
    <w:p>
      <w:pPr>
        <w:spacing w:line="548" w:lineRule="exact"/>
        <w:ind w:firstLine="640" w:firstLineChars="200"/>
        <w:rPr>
          <w:rFonts w:eastAsia="楷体_GB2312"/>
          <w:sz w:val="32"/>
        </w:rPr>
      </w:pPr>
      <w:r>
        <w:rPr>
          <w:rFonts w:hint="eastAsia" w:eastAsia="仿宋_GB2312"/>
          <w:color w:val="000000"/>
          <w:sz w:val="32"/>
        </w:rPr>
        <w:t>本预案自公布之日起施行，原同类型应急预案同时废止。</w:t>
      </w:r>
      <w:bookmarkStart w:id="365" w:name="_Toc44665785"/>
      <w:bookmarkStart w:id="366" w:name="_Toc471726082"/>
      <w:bookmarkStart w:id="367" w:name="_Toc471729299"/>
      <w:r>
        <w:rPr>
          <w:rFonts w:eastAsia="楷体_GB2312"/>
          <w:sz w:val="32"/>
        </w:rPr>
        <w:t xml:space="preserve">8.3  </w:t>
      </w:r>
      <w:r>
        <w:rPr>
          <w:rFonts w:hint="eastAsia" w:eastAsia="楷体_GB2312"/>
          <w:sz w:val="32"/>
        </w:rPr>
        <w:t>预案用语的含义</w:t>
      </w:r>
      <w:bookmarkEnd w:id="365"/>
    </w:p>
    <w:p>
      <w:pPr>
        <w:spacing w:line="548" w:lineRule="exact"/>
        <w:ind w:firstLine="640" w:firstLineChars="200"/>
        <w:rPr>
          <w:rFonts w:eastAsia="仿宋_GB2312"/>
          <w:color w:val="000000"/>
          <w:sz w:val="32"/>
        </w:rPr>
      </w:pPr>
      <w:r>
        <w:rPr>
          <w:rFonts w:hint="eastAsia" w:eastAsia="仿宋_GB2312"/>
          <w:color w:val="000000"/>
          <w:sz w:val="32"/>
        </w:rPr>
        <w:t>突发环境事件，是指由于污染物排放或自然灾害、生产安全事故等因素，导致污染物或放射性物质等有毒有害物质进入大气、水体、土壤等环境介质，突然造成或可能造成环境质量下降，危及公众身体健康、财产安全，或造成生态环境破坏、水体污染、土壤污染等突发性环境污染事件。</w:t>
      </w:r>
    </w:p>
    <w:p>
      <w:pPr>
        <w:spacing w:line="548" w:lineRule="exact"/>
        <w:ind w:firstLine="640" w:firstLineChars="200"/>
        <w:rPr>
          <w:rFonts w:eastAsia="仿宋_GB2312"/>
          <w:color w:val="000000"/>
          <w:sz w:val="32"/>
        </w:rPr>
      </w:pPr>
      <w:r>
        <w:rPr>
          <w:rFonts w:hint="eastAsia" w:eastAsia="仿宋_GB2312"/>
          <w:color w:val="000000"/>
          <w:sz w:val="32"/>
        </w:rPr>
        <w:t>环境应急，是指为避免突发环境事件发生或减轻后果，所进行的预防与应急准备、监测与预警、应急处置与救援、事后恢复与重建等应对行动。</w:t>
      </w:r>
    </w:p>
    <w:p>
      <w:pPr>
        <w:spacing w:line="548" w:lineRule="exact"/>
        <w:ind w:firstLine="640" w:firstLineChars="200"/>
        <w:rPr>
          <w:rFonts w:eastAsia="仿宋_GB2312"/>
          <w:color w:val="000000"/>
          <w:sz w:val="32"/>
        </w:rPr>
      </w:pPr>
      <w:r>
        <w:rPr>
          <w:rFonts w:hint="eastAsia" w:eastAsia="仿宋_GB2312"/>
          <w:color w:val="000000"/>
          <w:sz w:val="32"/>
        </w:rPr>
        <w:t>先期处置，是指突发环境事件发生后，在事发地第一时间内所采取的紧急措施。</w:t>
      </w:r>
    </w:p>
    <w:p>
      <w:pPr>
        <w:spacing w:line="548" w:lineRule="exact"/>
        <w:ind w:firstLine="640" w:firstLineChars="200"/>
        <w:rPr>
          <w:rFonts w:eastAsia="仿宋_GB2312"/>
          <w:color w:val="000000"/>
          <w:sz w:val="32"/>
        </w:rPr>
      </w:pPr>
      <w:r>
        <w:rPr>
          <w:rFonts w:hint="eastAsia" w:eastAsia="仿宋_GB2312"/>
          <w:color w:val="000000"/>
          <w:sz w:val="32"/>
        </w:rPr>
        <w:t>后期处置，是指突发环境事件的危害和影响得到基本控制后，为使生产、工作、生活、社会秩序和生态环境恢复正常状态，在事件后期所采取的一系列行动。</w:t>
      </w:r>
    </w:p>
    <w:p>
      <w:pPr>
        <w:spacing w:line="548" w:lineRule="exact"/>
        <w:ind w:firstLine="640" w:firstLineChars="200"/>
        <w:rPr>
          <w:rFonts w:eastAsia="仿宋_GB2312"/>
          <w:color w:val="000000"/>
          <w:sz w:val="32"/>
        </w:rPr>
      </w:pPr>
      <w:r>
        <w:rPr>
          <w:rFonts w:hint="eastAsia" w:eastAsia="仿宋_GB2312"/>
          <w:color w:val="000000"/>
          <w:sz w:val="32"/>
        </w:rPr>
        <w:t>经济损失，包括环境污染造成的财产损毁、减少的账面价值，为防止污染扩大及消除污染而采取的必要、合理措施而发生的费用。</w:t>
      </w:r>
    </w:p>
    <w:p>
      <w:pPr>
        <w:spacing w:line="548" w:lineRule="exact"/>
        <w:ind w:firstLine="640" w:firstLineChars="200"/>
        <w:rPr>
          <w:rFonts w:eastAsia="仿宋_GB2312"/>
          <w:color w:val="000000"/>
          <w:sz w:val="32"/>
        </w:rPr>
      </w:pPr>
      <w:r>
        <w:rPr>
          <w:rFonts w:hint="eastAsia" w:eastAsia="仿宋_GB2312"/>
          <w:color w:val="000000"/>
          <w:sz w:val="32"/>
        </w:rPr>
        <w:t>环境应急监测，是指环境应急情况下，为发现和查明污染情况和污染范围而进行的环境监测。包括定点监测和动态监测。</w:t>
      </w:r>
    </w:p>
    <w:p>
      <w:pPr>
        <w:spacing w:line="548" w:lineRule="exact"/>
        <w:ind w:firstLine="640" w:firstLineChars="200"/>
        <w:rPr>
          <w:rFonts w:eastAsia="仿宋_GB2312"/>
          <w:color w:val="000000"/>
          <w:sz w:val="32"/>
        </w:rPr>
      </w:pPr>
      <w:r>
        <w:rPr>
          <w:rFonts w:hint="eastAsia" w:eastAsia="仿宋_GB2312"/>
          <w:color w:val="000000"/>
          <w:sz w:val="32"/>
        </w:rPr>
        <w:t>应急演练，是指为检验应急预案的有效性、应急准备的完善性、应急响应能力的适应性和应急人员的协同性而进行的一种模拟应急响应实践活动。根据所涉及的内容和范围不同，可分为单项演练和综合演练。</w:t>
      </w:r>
    </w:p>
    <w:p>
      <w:pPr>
        <w:keepNext/>
        <w:keepLines/>
        <w:autoSpaceDE w:val="0"/>
        <w:autoSpaceDN w:val="0"/>
        <w:adjustRightInd w:val="0"/>
        <w:spacing w:line="548" w:lineRule="exact"/>
        <w:ind w:firstLine="640" w:firstLineChars="200"/>
        <w:jc w:val="left"/>
        <w:outlineLvl w:val="1"/>
        <w:rPr>
          <w:rFonts w:eastAsia="楷体_GB2312"/>
          <w:sz w:val="32"/>
        </w:rPr>
      </w:pPr>
      <w:bookmarkStart w:id="368" w:name="_Toc44665786"/>
      <w:r>
        <w:rPr>
          <w:rFonts w:eastAsia="楷体_GB2312"/>
          <w:sz w:val="32"/>
        </w:rPr>
        <w:t xml:space="preserve">8.4  </w:t>
      </w:r>
      <w:r>
        <w:rPr>
          <w:rFonts w:hint="eastAsia" w:eastAsia="楷体_GB2312"/>
          <w:sz w:val="32"/>
        </w:rPr>
        <w:t>预案的解释</w:t>
      </w:r>
      <w:bookmarkEnd w:id="366"/>
      <w:bookmarkEnd w:id="367"/>
      <w:bookmarkEnd w:id="368"/>
    </w:p>
    <w:p>
      <w:pPr>
        <w:spacing w:line="548" w:lineRule="exact"/>
        <w:ind w:firstLine="640" w:firstLineChars="200"/>
        <w:rPr>
          <w:rFonts w:eastAsia="仿宋_GB2312"/>
          <w:sz w:val="32"/>
        </w:rPr>
      </w:pPr>
      <w:r>
        <w:rPr>
          <w:rFonts w:hint="eastAsia" w:eastAsia="仿宋_GB2312"/>
          <w:color w:val="000000"/>
          <w:sz w:val="32"/>
        </w:rPr>
        <w:t>本预案由区生态环境分局负责解释。</w:t>
      </w:r>
      <w:r>
        <w:rPr>
          <w:rFonts w:hint="eastAsia" w:eastAsia="仿宋_GB2312"/>
          <w:sz w:val="32"/>
        </w:rPr>
        <w:t>　</w:t>
      </w:r>
      <w:r>
        <w:rPr>
          <w:rFonts w:eastAsia="仿宋_GB2312"/>
          <w:sz w:val="32"/>
        </w:rPr>
        <w:br w:type="page"/>
      </w:r>
    </w:p>
    <w:p>
      <w:pPr>
        <w:autoSpaceDE w:val="0"/>
        <w:autoSpaceDN w:val="0"/>
        <w:adjustRightInd w:val="0"/>
        <w:spacing w:line="800" w:lineRule="exact"/>
        <w:jc w:val="center"/>
        <w:rPr>
          <w:rFonts w:eastAsia="黑体"/>
          <w:spacing w:val="20"/>
          <w:sz w:val="52"/>
        </w:rPr>
      </w:pPr>
    </w:p>
    <w:p>
      <w:pPr>
        <w:autoSpaceDE w:val="0"/>
        <w:autoSpaceDN w:val="0"/>
        <w:adjustRightInd w:val="0"/>
        <w:spacing w:line="800" w:lineRule="exact"/>
        <w:jc w:val="center"/>
        <w:rPr>
          <w:rFonts w:eastAsia="方正小标宋简体"/>
          <w:w w:val="80"/>
          <w:sz w:val="54"/>
        </w:rPr>
      </w:pPr>
      <w:r>
        <w:rPr>
          <w:rFonts w:hint="eastAsia" w:eastAsia="方正小标宋简体"/>
          <w:w w:val="80"/>
          <w:sz w:val="54"/>
        </w:rPr>
        <w:t>绍兴市越城区突发环境事件应急预案操作手册</w:t>
      </w:r>
    </w:p>
    <w:p>
      <w:pPr>
        <w:keepNext/>
        <w:keepLines/>
        <w:autoSpaceDE w:val="0"/>
        <w:autoSpaceDN w:val="0"/>
        <w:adjustRightInd w:val="0"/>
        <w:spacing w:line="560" w:lineRule="exact"/>
        <w:jc w:val="center"/>
        <w:outlineLvl w:val="1"/>
        <w:rPr>
          <w:rFonts w:eastAsia="方正小标宋简体"/>
          <w:spacing w:val="88"/>
          <w:kern w:val="0"/>
          <w:sz w:val="44"/>
        </w:rPr>
      </w:pPr>
    </w:p>
    <w:p>
      <w:pPr>
        <w:keepNext/>
        <w:keepLines/>
        <w:autoSpaceDE w:val="0"/>
        <w:autoSpaceDN w:val="0"/>
        <w:adjustRightInd w:val="0"/>
        <w:spacing w:line="560" w:lineRule="exact"/>
        <w:jc w:val="center"/>
        <w:outlineLvl w:val="1"/>
        <w:rPr>
          <w:rFonts w:eastAsia="方正小标宋简体"/>
          <w:sz w:val="32"/>
        </w:rPr>
      </w:pPr>
      <w:r>
        <w:rPr>
          <w:rFonts w:hint="eastAsia" w:eastAsia="方正小标宋简体"/>
          <w:spacing w:val="88"/>
          <w:kern w:val="0"/>
          <w:sz w:val="44"/>
        </w:rPr>
        <w:t>应急处置流程图</w:t>
      </w:r>
    </w:p>
    <w:p>
      <w:pPr>
        <w:rPr>
          <w:rFonts w:eastAsia="Times New Roman"/>
        </w:rPr>
      </w:pPr>
    </w:p>
    <w:p>
      <w:pPr>
        <w:keepNext/>
        <w:keepLines/>
        <w:autoSpaceDE w:val="0"/>
        <w:autoSpaceDN w:val="0"/>
        <w:adjustRightInd w:val="0"/>
        <w:spacing w:line="560" w:lineRule="exact"/>
        <w:ind w:firstLine="627" w:firstLineChars="196"/>
        <w:outlineLvl w:val="1"/>
        <w:rPr>
          <w:rFonts w:eastAsia="黑体"/>
          <w:sz w:val="32"/>
        </w:rPr>
      </w:pPr>
      <w:bookmarkStart w:id="369" w:name="_Toc171478444"/>
      <w:r>
        <w:rPr>
          <w:rFonts w:hint="eastAsia" w:eastAsia="黑体"/>
          <w:sz w:val="32"/>
        </w:rPr>
        <w:t>一、应急处置流程图</w:t>
      </w:r>
      <w:bookmarkEnd w:id="369"/>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93056" behindDoc="0" locked="0" layoutInCell="1" allowOverlap="1">
                <wp:simplePos x="0" y="0"/>
                <wp:positionH relativeFrom="column">
                  <wp:posOffset>914400</wp:posOffset>
                </wp:positionH>
                <wp:positionV relativeFrom="paragraph">
                  <wp:posOffset>216535</wp:posOffset>
                </wp:positionV>
                <wp:extent cx="1257935" cy="433070"/>
                <wp:effectExtent l="8255" t="13970" r="10160" b="10160"/>
                <wp:wrapNone/>
                <wp:docPr id="87" name="矩形 87"/>
                <wp:cNvGraphicFramePr/>
                <a:graphic xmlns:a="http://schemas.openxmlformats.org/drawingml/2006/main">
                  <a:graphicData uri="http://schemas.microsoft.com/office/word/2010/wordprocessingShape">
                    <wps:wsp>
                      <wps:cNvSpPr>
                        <a:spLocks noChangeArrowheads="1"/>
                      </wps:cNvSpPr>
                      <wps:spPr bwMode="auto">
                        <a:xfrm>
                          <a:off x="0" y="0"/>
                          <a:ext cx="1257935" cy="433070"/>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环境保护部际</w:t>
                            </w:r>
                          </w:p>
                          <w:p>
                            <w:pPr>
                              <w:spacing w:line="240" w:lineRule="exact"/>
                              <w:jc w:val="center"/>
                              <w:rPr>
                                <w:rFonts w:hint="eastAsia" w:eastAsia="宋体"/>
                                <w:lang w:eastAsia="zh-CN"/>
                              </w:rPr>
                            </w:pPr>
                            <w:r>
                              <w:rPr>
                                <w:rFonts w:hint="eastAsia"/>
                                <w:lang w:eastAsia="zh-CN"/>
                              </w:rPr>
                              <w:t>联席会议</w:t>
                            </w:r>
                          </w:p>
                        </w:txbxContent>
                      </wps:txbx>
                      <wps:bodyPr rot="0" vert="horz" wrap="square" lIns="0" tIns="72000" rIns="0" bIns="0" anchor="t" anchorCtr="0" upright="1">
                        <a:noAutofit/>
                      </wps:bodyPr>
                    </wps:wsp>
                  </a:graphicData>
                </a:graphic>
              </wp:anchor>
            </w:drawing>
          </mc:Choice>
          <mc:Fallback>
            <w:pict>
              <v:rect id="_x0000_s1026" o:spid="_x0000_s1026" o:spt="1" style="position:absolute;left:0pt;margin-left:72pt;margin-top:17.05pt;height:34.1pt;width:99.05pt;z-index:251693056;mso-width-relative:page;mso-height-relative:page;" fillcolor="#FFFFFF" filled="t" stroked="t" coordsize="21600,21600" o:gfxdata="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bOMx9cAAAAKAQAADwAAAAAAAAABACAAAAAiAAAA&#10;ZHJzL2Rvd25yZXYueG1sUEsBAhQAFAAAAAgAh07iQEHFxlVBAgAAiQQAAA4AAAAAAAAAAQAgAAAA&#10;JgEAAGRycy9lMm9Eb2MueG1sUEsFBgAAAAAGAAYAWQEAANkFAAAAAA==&#10;">
                <v:fill on="t" focussize="0,0"/>
                <v:stroke color="#000000" miterlimit="8" joinstyle="miter"/>
                <v:imagedata o:title=""/>
                <o:lock v:ext="edit" aspectratio="f"/>
                <v:textbox inset="0mm,2mm,0mm,0mm">
                  <w:txbxContent>
                    <w:p>
                      <w:pPr>
                        <w:spacing w:line="240" w:lineRule="exact"/>
                        <w:jc w:val="center"/>
                        <w:rPr>
                          <w:rFonts w:eastAsia="Times New Roman"/>
                        </w:rPr>
                      </w:pPr>
                      <w:r>
                        <w:rPr>
                          <w:rFonts w:hint="eastAsia"/>
                        </w:rPr>
                        <w:t>环境保护部际</w:t>
                      </w:r>
                    </w:p>
                    <w:p>
                      <w:pPr>
                        <w:spacing w:line="240" w:lineRule="exact"/>
                        <w:jc w:val="center"/>
                        <w:rPr>
                          <w:rFonts w:hint="eastAsia" w:eastAsia="宋体"/>
                          <w:lang w:eastAsia="zh-CN"/>
                        </w:rPr>
                      </w:pPr>
                      <w:r>
                        <w:rPr>
                          <w:rFonts w:hint="eastAsia"/>
                          <w:lang w:eastAsia="zh-CN"/>
                        </w:rPr>
                        <w:t>联席会议</w:t>
                      </w:r>
                    </w:p>
                  </w:txbxContent>
                </v:textbox>
              </v:rect>
            </w:pict>
          </mc:Fallback>
        </mc:AlternateContent>
      </w:r>
      <w:r>
        <w:rPr>
          <w:kern w:val="0"/>
          <w:sz w:val="24"/>
        </w:rPr>
        <mc:AlternateContent>
          <mc:Choice Requires="wps">
            <w:drawing>
              <wp:anchor distT="0" distB="0" distL="114300" distR="114300" simplePos="0" relativeHeight="251685888" behindDoc="0" locked="0" layoutInCell="1" allowOverlap="1">
                <wp:simplePos x="0" y="0"/>
                <wp:positionH relativeFrom="column">
                  <wp:posOffset>3636645</wp:posOffset>
                </wp:positionH>
                <wp:positionV relativeFrom="paragraph">
                  <wp:posOffset>92710</wp:posOffset>
                </wp:positionV>
                <wp:extent cx="71120" cy="525145"/>
                <wp:effectExtent l="26670" t="22225" r="19685" b="11430"/>
                <wp:wrapNone/>
                <wp:docPr id="88" name="上下箭头 88"/>
                <wp:cNvGraphicFramePr/>
                <a:graphic xmlns:a="http://schemas.openxmlformats.org/drawingml/2006/main">
                  <a:graphicData uri="http://schemas.microsoft.com/office/word/2010/wordprocessingShape">
                    <wps:wsp>
                      <wps:cNvSpPr>
                        <a:spLocks noChangeArrowheads="1"/>
                      </wps:cNvSpPr>
                      <wps:spPr bwMode="auto">
                        <a:xfrm rot="-5295103">
                          <a:off x="0" y="0"/>
                          <a:ext cx="71120" cy="525145"/>
                        </a:xfrm>
                        <a:prstGeom prst="upDownArrow">
                          <a:avLst>
                            <a:gd name="adj1" fmla="val 50000"/>
                            <a:gd name="adj2" fmla="val 147679"/>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86.35pt;margin-top:7.3pt;height:41.35pt;width:5.6pt;rotation:-5783665f;z-index:251685888;mso-width-relative:page;mso-height-relative:page;" fillcolor="#339966" filled="t" stroked="t" coordsize="21600,21600" o:gfxdata="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JQ0NnaAAAACQEAAA8AAAAAAAAAAQAgAAAAIgAA&#10;AGRycy9kb3ducmV2LnhtbFBLAQIUABQAAAAIAIdO4kAMgYLqeAIAAPYEAAAOAAAAAAAAAAEAIAAA&#10;ACkBAABkcnMvZTJvRG9jLnhtbFBLBQYAAAAABgAGAFkBAAATBgAAAAA=&#10;" adj="5400,4320">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76672" behindDoc="0" locked="0" layoutInCell="1" allowOverlap="1">
                <wp:simplePos x="0" y="0"/>
                <wp:positionH relativeFrom="column">
                  <wp:posOffset>2448560</wp:posOffset>
                </wp:positionH>
                <wp:positionV relativeFrom="paragraph">
                  <wp:posOffset>180340</wp:posOffset>
                </wp:positionV>
                <wp:extent cx="962660" cy="348615"/>
                <wp:effectExtent l="8890" t="6350" r="9525" b="6985"/>
                <wp:wrapNone/>
                <wp:docPr id="89" name="矩形 89"/>
                <wp:cNvGraphicFramePr/>
                <a:graphic xmlns:a="http://schemas.openxmlformats.org/drawingml/2006/main">
                  <a:graphicData uri="http://schemas.microsoft.com/office/word/2010/wordprocessingShape">
                    <wps:wsp>
                      <wps:cNvSpPr>
                        <a:spLocks noChangeArrowheads="1"/>
                      </wps:cNvSpPr>
                      <wps:spPr bwMode="auto">
                        <a:xfrm>
                          <a:off x="0" y="0"/>
                          <a:ext cx="962660" cy="348615"/>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国务院</w:t>
                            </w:r>
                          </w:p>
                          <w:p>
                            <w:pPr>
                              <w:spacing w:line="240" w:lineRule="exact"/>
                              <w:jc w:val="center"/>
                              <w:rPr>
                                <w:rFonts w:eastAsia="Times New Roman"/>
                              </w:rPr>
                            </w:pPr>
                            <w:r>
                              <w:t>I</w:t>
                            </w:r>
                            <w:r>
                              <w:rPr>
                                <w:rFonts w:hint="eastAsia"/>
                              </w:rPr>
                              <w:t>级应急响应</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92.8pt;margin-top:14.2pt;height:27.45pt;width:75.8pt;z-index:251676672;mso-width-relative:page;mso-height-relative:page;" fillcolor="#FFFFFF" filled="t" stroked="t" coordsize="21600,21600" o:gfxdata="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5hTbHaAAAACQEAAA8AAAAAAAAAAQAgAAAAIgAAAGRycy9k&#10;b3ducmV2LnhtbFBLAQIUABQAAAAIAIdO4kBpQEBdOQIAAIQEAAAOAAAAAAAAAAEAIAAAACkBAABk&#10;cnMvZTJvRG9jLnhtbFBLBQYAAAAABgAGAFkBAADUBQAAAAA=&#10;">
                <v:fill on="t" focussize="0,0"/>
                <v:stroke color="#000000" miterlimit="8" joinstyle="miter"/>
                <v:imagedata o:title=""/>
                <o:lock v:ext="edit" aspectratio="f"/>
                <v:textbox inset="0mm,0mm,0mm,0mm">
                  <w:txbxContent>
                    <w:p>
                      <w:pPr>
                        <w:spacing w:line="240" w:lineRule="exact"/>
                        <w:jc w:val="center"/>
                        <w:rPr>
                          <w:rFonts w:eastAsia="Times New Roman"/>
                        </w:rPr>
                      </w:pPr>
                      <w:r>
                        <w:rPr>
                          <w:rFonts w:hint="eastAsia"/>
                        </w:rPr>
                        <w:t>国务院</w:t>
                      </w:r>
                    </w:p>
                    <w:p>
                      <w:pPr>
                        <w:spacing w:line="240" w:lineRule="exact"/>
                        <w:jc w:val="center"/>
                        <w:rPr>
                          <w:rFonts w:eastAsia="Times New Roman"/>
                        </w:rPr>
                      </w:pPr>
                      <w:r>
                        <w:t>I</w:t>
                      </w:r>
                      <w:r>
                        <w:rPr>
                          <w:rFonts w:hint="eastAsia"/>
                        </w:rPr>
                        <w:t>级应急响应</w:t>
                      </w:r>
                    </w:p>
                  </w:txbxContent>
                </v:textbox>
              </v:rect>
            </w:pict>
          </mc:Fallback>
        </mc:AlternateContent>
      </w:r>
      <w:r>
        <w:rPr>
          <w:kern w:val="0"/>
          <w:sz w:val="24"/>
        </w:rPr>
        <mc:AlternateContent>
          <mc:Choice Requires="wps">
            <w:drawing>
              <wp:anchor distT="0" distB="0" distL="114300" distR="114300" simplePos="0" relativeHeight="251672576" behindDoc="0" locked="0" layoutInCell="1" allowOverlap="1">
                <wp:simplePos x="0" y="0"/>
                <wp:positionH relativeFrom="column">
                  <wp:posOffset>3937635</wp:posOffset>
                </wp:positionH>
                <wp:positionV relativeFrom="paragraph">
                  <wp:posOffset>250190</wp:posOffset>
                </wp:positionV>
                <wp:extent cx="1124585" cy="234315"/>
                <wp:effectExtent l="12065" t="9525" r="6350" b="13335"/>
                <wp:wrapNone/>
                <wp:docPr id="90" name="矩形 90"/>
                <wp:cNvGraphicFramePr/>
                <a:graphic xmlns:a="http://schemas.openxmlformats.org/drawingml/2006/main">
                  <a:graphicData uri="http://schemas.microsoft.com/office/word/2010/wordprocessingShape">
                    <wps:wsp>
                      <wps:cNvSpPr>
                        <a:spLocks noChangeArrowheads="1"/>
                      </wps:cNvSpPr>
                      <wps:spPr bwMode="auto">
                        <a:xfrm>
                          <a:off x="0" y="0"/>
                          <a:ext cx="1124585" cy="234315"/>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国家环保部</w:t>
                            </w:r>
                          </w:p>
                        </w:txbxContent>
                      </wps:txbx>
                      <wps:bodyPr rot="0" vert="horz" wrap="square" lIns="36000" tIns="36000" rIns="36000" bIns="36000" anchor="t" anchorCtr="0" upright="1">
                        <a:noAutofit/>
                      </wps:bodyPr>
                    </wps:wsp>
                  </a:graphicData>
                </a:graphic>
              </wp:anchor>
            </w:drawing>
          </mc:Choice>
          <mc:Fallback>
            <w:pict>
              <v:rect id="_x0000_s1026" o:spid="_x0000_s1026" o:spt="1" style="position:absolute;left:0pt;margin-left:310.05pt;margin-top:19.7pt;height:18.45pt;width:88.55pt;z-index:251672576;mso-width-relative:page;mso-height-relative:page;" fillcolor="#FFFFFF" filled="t" stroked="t" coordsize="21600,21600" o:gfxdata="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WaWL2QAAAAkBAAAPAAAAAAAAAAEAIAAAACIAAABk&#10;cnMvZG93bnJldi54bWxQSwECFAAUAAAACACHTuJA325aGz4CAACVBAAADgAAAAAAAAABACAAAAAo&#10;AQAAZHJzL2Uyb0RvYy54bWxQSwUGAAAAAAYABgBZAQAA2AUAAAAA&#10;">
                <v:fill on="t" focussize="0,0"/>
                <v:stroke color="#000000" miterlimit="8" joinstyle="miter"/>
                <v:imagedata o:title=""/>
                <o:lock v:ext="edit" aspectratio="f"/>
                <v:textbox inset="1mm,1mm,1mm,1mm">
                  <w:txbxContent>
                    <w:p>
                      <w:pPr>
                        <w:spacing w:line="240" w:lineRule="exact"/>
                        <w:jc w:val="center"/>
                        <w:rPr>
                          <w:rFonts w:eastAsia="Times New Roman"/>
                        </w:rPr>
                      </w:pPr>
                      <w:r>
                        <w:rPr>
                          <w:rFonts w:hint="eastAsia"/>
                        </w:rPr>
                        <w:t>国家环保部</w:t>
                      </w:r>
                    </w:p>
                  </w:txbxContent>
                </v:textbox>
              </v:rect>
            </w:pict>
          </mc:Fallback>
        </mc:AlternateContent>
      </w:r>
      <w:r>
        <w:rPr>
          <w:rFonts w:eastAsia="仿宋_GB2312"/>
          <w:sz w:val="32"/>
        </w:rPr>
        <w:t xml:space="preserve"> </w: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96128" behindDoc="0" locked="0" layoutInCell="1" allowOverlap="1">
                <wp:simplePos x="0" y="0"/>
                <wp:positionH relativeFrom="column">
                  <wp:posOffset>1466850</wp:posOffset>
                </wp:positionH>
                <wp:positionV relativeFrom="paragraph">
                  <wp:posOffset>295910</wp:posOffset>
                </wp:positionV>
                <wp:extent cx="175260" cy="172720"/>
                <wp:effectExtent l="27305" t="10795" r="26035" b="16510"/>
                <wp:wrapNone/>
                <wp:docPr id="91" name="下箭头 91"/>
                <wp:cNvGraphicFramePr/>
                <a:graphic xmlns:a="http://schemas.openxmlformats.org/drawingml/2006/main">
                  <a:graphicData uri="http://schemas.microsoft.com/office/word/2010/wordprocessingShape">
                    <wps:wsp>
                      <wps:cNvSpPr>
                        <a:spLocks noChangeArrowheads="1"/>
                      </wps:cNvSpPr>
                      <wps:spPr bwMode="auto">
                        <a:xfrm>
                          <a:off x="0" y="0"/>
                          <a:ext cx="175260" cy="172720"/>
                        </a:xfrm>
                        <a:prstGeom prst="downArrow">
                          <a:avLst>
                            <a:gd name="adj1" fmla="val 50000"/>
                            <a:gd name="adj2" fmla="val 25000"/>
                          </a:avLst>
                        </a:prstGeom>
                        <a:solidFill>
                          <a:srgbClr val="FF0000"/>
                        </a:solidFill>
                        <a:ln w="9525" cmpd="sng">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7" type="#_x0000_t67" style="position:absolute;left:0pt;margin-left:115.5pt;margin-top:23.3pt;height:13.6pt;width:13.8pt;z-index:251696128;mso-width-relative:page;mso-height-relative:page;" fillcolor="#FF0000" filled="t" stroked="t" coordsize="21600,21600" o:gfxdata="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4UJtNkAAAAJAQAADwAAAAAAAAABACAAAAAiAAAAZHJzL2Rvd25yZXYueG1sUEsBAhQA&#10;FAAAAAgAh07iQPAhn99jAgAA4gQAAA4AAAAAAAAAAQAgAAAAKAEAAGRycy9lMm9Eb2MueG1sUEsF&#10;BgAAAAAGAAYAWQEAAP0FAAAAAA==&#10;" adj="16200,5400">
                <v:fill on="t" focussize="0,0"/>
                <v:stroke color="#FF0000"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9984" behindDoc="0" locked="0" layoutInCell="1" allowOverlap="1">
                <wp:simplePos x="0" y="0"/>
                <wp:positionH relativeFrom="column">
                  <wp:posOffset>2886710</wp:posOffset>
                </wp:positionH>
                <wp:positionV relativeFrom="paragraph">
                  <wp:posOffset>173355</wp:posOffset>
                </wp:positionV>
                <wp:extent cx="87630" cy="208915"/>
                <wp:effectExtent l="18415" t="12065" r="17780" b="17145"/>
                <wp:wrapNone/>
                <wp:docPr id="92" name="上下箭头 92"/>
                <wp:cNvGraphicFramePr/>
                <a:graphic xmlns:a="http://schemas.openxmlformats.org/drawingml/2006/main">
                  <a:graphicData uri="http://schemas.microsoft.com/office/word/2010/wordprocessingShape">
                    <wps:wsp>
                      <wps:cNvSpPr>
                        <a:spLocks noChangeArrowheads="1"/>
                      </wps:cNvSpPr>
                      <wps:spPr bwMode="auto">
                        <a:xfrm>
                          <a:off x="0" y="0"/>
                          <a:ext cx="87630" cy="208915"/>
                        </a:xfrm>
                        <a:prstGeom prst="upDownArrow">
                          <a:avLst>
                            <a:gd name="adj1" fmla="val 50000"/>
                            <a:gd name="adj2" fmla="val 47681"/>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27.3pt;margin-top:13.65pt;height:16.45pt;width:6.9pt;z-index:251689984;mso-width-relative:page;mso-height-relative:page;" fillcolor="#339966" filled="t" stroked="t" coordsize="21600,21600" o:gfxdata="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8hzt82wAAAAkBAAAPAAAAAAAAAAEAIAAAACIAAABkcnMvZG93&#10;bnJldi54bWxQSwECFAAUAAAACACHTuJAMKzTjW8CAADmBAAADgAAAAAAAAABACAAAAAqAQAAZHJz&#10;L2Uyb0RvYy54bWxQSwUGAAAAAAYABgBZAQAACwYAAAAA&#10;" adj="5400,4319">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6912" behindDoc="0" locked="0" layoutInCell="1" allowOverlap="1">
                <wp:simplePos x="0" y="0"/>
                <wp:positionH relativeFrom="column">
                  <wp:posOffset>3849370</wp:posOffset>
                </wp:positionH>
                <wp:positionV relativeFrom="paragraph">
                  <wp:posOffset>337185</wp:posOffset>
                </wp:positionV>
                <wp:extent cx="71120" cy="434975"/>
                <wp:effectExtent l="17780" t="15240" r="23495" b="8890"/>
                <wp:wrapNone/>
                <wp:docPr id="93" name="上下箭头 93"/>
                <wp:cNvGraphicFramePr/>
                <a:graphic xmlns:a="http://schemas.openxmlformats.org/drawingml/2006/main">
                  <a:graphicData uri="http://schemas.microsoft.com/office/word/2010/wordprocessingShape">
                    <wps:wsp>
                      <wps:cNvSpPr>
                        <a:spLocks noChangeArrowheads="1"/>
                      </wps:cNvSpPr>
                      <wps:spPr bwMode="auto">
                        <a:xfrm rot="-5331267">
                          <a:off x="0" y="0"/>
                          <a:ext cx="71120" cy="434975"/>
                        </a:xfrm>
                        <a:prstGeom prst="upDownArrow">
                          <a:avLst>
                            <a:gd name="adj1" fmla="val 50000"/>
                            <a:gd name="adj2" fmla="val 122321"/>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303.1pt;margin-top:26.55pt;height:34.25pt;width:5.6pt;rotation:-5823165f;z-index:251686912;mso-width-relative:page;mso-height-relative:page;" fillcolor="#339966" filled="t" stroked="t" coordsize="21600,21600" o:gfxdata="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&#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rC7D41wAAAAoBAAAPAAAAAAAAAAEAIAAAACIAAABk&#10;cnMvZG93bnJldi54bWxQSwECFAAUAAAACACHTuJAUhKxkHkCAAD2BAAADgAAAAAAAAABACAAAAAm&#10;AQAAZHJzL2Uyb0RvYy54bWxQSwUGAAAAAAYABgBZAQAAEQYAAAAA&#10;" adj="5400,4319">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4864" behindDoc="0" locked="0" layoutInCell="1" allowOverlap="1">
                <wp:simplePos x="0" y="0"/>
                <wp:positionH relativeFrom="column">
                  <wp:posOffset>4287520</wp:posOffset>
                </wp:positionH>
                <wp:positionV relativeFrom="paragraph">
                  <wp:posOffset>104140</wp:posOffset>
                </wp:positionV>
                <wp:extent cx="87630" cy="347980"/>
                <wp:effectExtent l="19050" t="19050" r="17145" b="13970"/>
                <wp:wrapNone/>
                <wp:docPr id="94" name="上下箭头 94"/>
                <wp:cNvGraphicFramePr/>
                <a:graphic xmlns:a="http://schemas.openxmlformats.org/drawingml/2006/main">
                  <a:graphicData uri="http://schemas.microsoft.com/office/word/2010/wordprocessingShape">
                    <wps:wsp>
                      <wps:cNvSpPr>
                        <a:spLocks noChangeArrowheads="1"/>
                      </wps:cNvSpPr>
                      <wps:spPr bwMode="auto">
                        <a:xfrm>
                          <a:off x="0" y="0"/>
                          <a:ext cx="87630" cy="347980"/>
                        </a:xfrm>
                        <a:prstGeom prst="upDownArrow">
                          <a:avLst>
                            <a:gd name="adj1" fmla="val 50000"/>
                            <a:gd name="adj2" fmla="val 79420"/>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337.6pt;margin-top:8.2pt;height:27.4pt;width:6.9pt;z-index:251684864;mso-width-relative:page;mso-height-relative:page;" fillcolor="#339966" filled="t" stroked="t" coordsize="21600,21600" o:gfxdata="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qbxFtoAAAAJAQAADwAAAAAAAAABACAAAAAiAAAAZHJzL2Rvd25yZXYu&#10;eG1sUEsBAhQAFAAAAAgAh07iQBbfedNrAgAA5gQAAA4AAAAAAAAAAQAgAAAAKQEAAGRycy9lMm9E&#10;b2MueG1sUEsFBgAAAAAGAAYAWQEAAAYGAAAAAA==&#10;" adj="5400,4319">
                <v:fill on="t" focussize="0,0"/>
                <v:stroke color="#339966" miterlimit="8" joinstyle="miter"/>
                <v:imagedata o:title=""/>
                <o:lock v:ext="edit" aspectratio="f"/>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94080" behindDoc="0" locked="0" layoutInCell="1" allowOverlap="1">
                <wp:simplePos x="0" y="0"/>
                <wp:positionH relativeFrom="column">
                  <wp:posOffset>1017905</wp:posOffset>
                </wp:positionH>
                <wp:positionV relativeFrom="paragraph">
                  <wp:posOffset>114300</wp:posOffset>
                </wp:positionV>
                <wp:extent cx="1382395" cy="208915"/>
                <wp:effectExtent l="6985" t="13335" r="10795" b="6350"/>
                <wp:wrapNone/>
                <wp:docPr id="95" name="矩形 95"/>
                <wp:cNvGraphicFramePr/>
                <a:graphic xmlns:a="http://schemas.openxmlformats.org/drawingml/2006/main">
                  <a:graphicData uri="http://schemas.microsoft.com/office/word/2010/wordprocessingShape">
                    <wps:wsp>
                      <wps:cNvSpPr>
                        <a:spLocks noChangeArrowheads="1"/>
                      </wps:cNvSpPr>
                      <wps:spPr bwMode="auto">
                        <a:xfrm>
                          <a:off x="0" y="0"/>
                          <a:ext cx="1382395" cy="208915"/>
                        </a:xfrm>
                        <a:prstGeom prst="rect">
                          <a:avLst/>
                        </a:prstGeom>
                        <a:solidFill>
                          <a:srgbClr val="FFFFFF"/>
                        </a:solidFill>
                        <a:ln w="9525" cmpd="sng">
                          <a:solidFill>
                            <a:srgbClr val="000000"/>
                          </a:solidFill>
                          <a:miter lim="800000"/>
                        </a:ln>
                        <a:effectLst/>
                      </wps:spPr>
                      <wps:txbx>
                        <w:txbxContent>
                          <w:p>
                            <w:pPr>
                              <w:jc w:val="center"/>
                              <w:rPr>
                                <w:rFonts w:eastAsia="Times New Roman"/>
                              </w:rPr>
                            </w:pPr>
                            <w:r>
                              <w:rPr>
                                <w:rFonts w:hint="eastAsia"/>
                              </w:rPr>
                              <w:t>省级应急指挥部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80.15pt;margin-top:9pt;height:16.45pt;width:108.85pt;z-index:251694080;mso-width-relative:page;mso-height-relative:page;" fillcolor="#FFFFFF" filled="t" stroked="t" coordsize="21600,21600" o:gfxdata="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UnRzfXAAAACQEAAA8AAAAAAAAAAQAgAAAAIgAAAGRycy9kb3du&#10;cmV2LnhtbFBLAQIUABQAAAAIAIdO4kCenx1/OQIAAIUEAAAOAAAAAAAAAAEAIAAAACYBAABkcnMv&#10;ZTJvRG9jLnhtbFBLBQYAAAAABgAGAFkBAADRBQAAAAA=&#10;">
                <v:fill on="t" focussize="0,0"/>
                <v:stroke color="#000000" miterlimit="8" joinstyle="miter"/>
                <v:imagedata o:title=""/>
                <o:lock v:ext="edit" aspectratio="f"/>
                <v:textbox inset="0mm,0mm,0mm,0mm">
                  <w:txbxContent>
                    <w:p>
                      <w:pPr>
                        <w:jc w:val="center"/>
                        <w:rPr>
                          <w:rFonts w:eastAsia="Times New Roman"/>
                        </w:rPr>
                      </w:pPr>
                      <w:r>
                        <w:rPr>
                          <w:rFonts w:hint="eastAsia"/>
                        </w:rPr>
                        <w:t>省级应急指挥部</w:t>
                      </w:r>
                    </w:p>
                  </w:txbxContent>
                </v:textbox>
              </v:rect>
            </w:pict>
          </mc:Fallback>
        </mc:AlternateContent>
      </w:r>
      <w:r>
        <w:rPr>
          <w:kern w:val="0"/>
          <w:sz w:val="24"/>
        </w:rPr>
        <mc:AlternateContent>
          <mc:Choice Requires="wps">
            <w:drawing>
              <wp:anchor distT="0" distB="0" distL="114300" distR="114300" simplePos="0" relativeHeight="251683840" behindDoc="0" locked="0" layoutInCell="1" allowOverlap="1">
                <wp:simplePos x="0" y="0"/>
                <wp:positionH relativeFrom="column">
                  <wp:posOffset>4287520</wp:posOffset>
                </wp:positionH>
                <wp:positionV relativeFrom="paragraph">
                  <wp:posOffset>306705</wp:posOffset>
                </wp:positionV>
                <wp:extent cx="87630" cy="348615"/>
                <wp:effectExtent l="19050" t="15240" r="17145" b="17145"/>
                <wp:wrapNone/>
                <wp:docPr id="96" name="上下箭头 96"/>
                <wp:cNvGraphicFramePr/>
                <a:graphic xmlns:a="http://schemas.openxmlformats.org/drawingml/2006/main">
                  <a:graphicData uri="http://schemas.microsoft.com/office/word/2010/wordprocessingShape">
                    <wps:wsp>
                      <wps:cNvSpPr>
                        <a:spLocks noChangeArrowheads="1"/>
                      </wps:cNvSpPr>
                      <wps:spPr bwMode="auto">
                        <a:xfrm>
                          <a:off x="0" y="0"/>
                          <a:ext cx="87630" cy="348615"/>
                        </a:xfrm>
                        <a:prstGeom prst="upDownArrow">
                          <a:avLst>
                            <a:gd name="adj1" fmla="val 50000"/>
                            <a:gd name="adj2" fmla="val 79565"/>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337.6pt;margin-top:24.15pt;height:27.45pt;width:6.9pt;z-index:251683840;mso-width-relative:page;mso-height-relative:page;" fillcolor="#339966" filled="t" stroked="t" coordsize="21600,21600" o:gfxdata="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2YBi2wAAAAoBAAAPAAAAAAAAAAEAIAAAACIAAABkcnMvZG93bnJl&#10;di54bWxQSwECFAAUAAAACACHTuJADomsTmwCAADmBAAADgAAAAAAAAABACAAAAAqAQAAZHJzL2Uy&#10;b0RvYy54bWxQSwUGAAAAAAYABgBZAQAACAYAAAAA&#10;" adj="5400,4319">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78720" behindDoc="0" locked="0" layoutInCell="1" allowOverlap="1">
                <wp:simplePos x="0" y="0"/>
                <wp:positionH relativeFrom="column">
                  <wp:posOffset>2448560</wp:posOffset>
                </wp:positionH>
                <wp:positionV relativeFrom="paragraph">
                  <wp:posOffset>27305</wp:posOffset>
                </wp:positionV>
                <wp:extent cx="1230630" cy="349250"/>
                <wp:effectExtent l="8890" t="12065" r="8255" b="10160"/>
                <wp:wrapNone/>
                <wp:docPr id="97" name="矩形 97"/>
                <wp:cNvGraphicFramePr/>
                <a:graphic xmlns:a="http://schemas.openxmlformats.org/drawingml/2006/main">
                  <a:graphicData uri="http://schemas.microsoft.com/office/word/2010/wordprocessingShape">
                    <wps:wsp>
                      <wps:cNvSpPr>
                        <a:spLocks noChangeArrowheads="1"/>
                      </wps:cNvSpPr>
                      <wps:spPr bwMode="auto">
                        <a:xfrm>
                          <a:off x="0" y="0"/>
                          <a:ext cx="1230630" cy="349250"/>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省政府</w:t>
                            </w:r>
                          </w:p>
                          <w:p>
                            <w:pPr>
                              <w:spacing w:line="240" w:lineRule="exact"/>
                              <w:jc w:val="center"/>
                              <w:rPr>
                                <w:rFonts w:eastAsia="Times New Roman"/>
                              </w:rPr>
                            </w:pPr>
                            <w:r>
                              <w:t>I</w:t>
                            </w:r>
                            <w:r>
                              <w:rPr>
                                <w:rFonts w:hint="eastAsia"/>
                              </w:rPr>
                              <w:t>、</w:t>
                            </w:r>
                            <w:r>
                              <w:t>II</w:t>
                            </w:r>
                            <w:r>
                              <w:rPr>
                                <w:rFonts w:hint="eastAsia"/>
                              </w:rPr>
                              <w:t>级应急响应</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92.8pt;margin-top:2.15pt;height:27.5pt;width:96.9pt;z-index:251678720;mso-width-relative:page;mso-height-relative:page;" fillcolor="#FFFFFF" filled="t" stroked="t" coordsize="21600,21600" o:gfxdata="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DBHv2gAAAAgBAAAPAAAAAAAAAAEAIAAAACIAAABk&#10;cnMvZG93bnJldi54bWxQSwECFAAUAAAACACHTuJAKbfMFT0CAACFBAAADgAAAAAAAAABACAAAAAp&#10;AQAAZHJzL2Uyb0RvYy54bWxQSwUGAAAAAAYABgBZAQAA2AUAAAAA&#10;">
                <v:fill on="t" focussize="0,0"/>
                <v:stroke color="#000000" miterlimit="8" joinstyle="miter"/>
                <v:imagedata o:title=""/>
                <o:lock v:ext="edit" aspectratio="f"/>
                <v:textbox inset="0mm,0mm,0mm,0mm">
                  <w:txbxContent>
                    <w:p>
                      <w:pPr>
                        <w:spacing w:line="240" w:lineRule="exact"/>
                        <w:jc w:val="center"/>
                        <w:rPr>
                          <w:rFonts w:eastAsia="Times New Roman"/>
                        </w:rPr>
                      </w:pPr>
                      <w:r>
                        <w:rPr>
                          <w:rFonts w:hint="eastAsia"/>
                        </w:rPr>
                        <w:t>省政府</w:t>
                      </w:r>
                    </w:p>
                    <w:p>
                      <w:pPr>
                        <w:spacing w:line="240" w:lineRule="exact"/>
                        <w:jc w:val="center"/>
                        <w:rPr>
                          <w:rFonts w:eastAsia="Times New Roman"/>
                        </w:rPr>
                      </w:pPr>
                      <w:r>
                        <w:t>I</w:t>
                      </w:r>
                      <w:r>
                        <w:rPr>
                          <w:rFonts w:hint="eastAsia"/>
                        </w:rPr>
                        <w:t>、</w:t>
                      </w:r>
                      <w:r>
                        <w:t>II</w:t>
                      </w:r>
                      <w:r>
                        <w:rPr>
                          <w:rFonts w:hint="eastAsia"/>
                        </w:rPr>
                        <w:t>级应急响应</w:t>
                      </w:r>
                    </w:p>
                  </w:txbxContent>
                </v:textbox>
              </v:rect>
            </w:pict>
          </mc:Fallback>
        </mc:AlternateContent>
      </w:r>
      <w:r>
        <w:rPr>
          <w:kern w:val="0"/>
          <w:sz w:val="24"/>
        </w:rPr>
        <mc:AlternateContent>
          <mc:Choice Requires="wps">
            <w:drawing>
              <wp:anchor distT="0" distB="0" distL="114300" distR="114300" simplePos="0" relativeHeight="251673600" behindDoc="0" locked="0" layoutInCell="1" allowOverlap="1">
                <wp:simplePos x="0" y="0"/>
                <wp:positionH relativeFrom="column">
                  <wp:posOffset>4150995</wp:posOffset>
                </wp:positionH>
                <wp:positionV relativeFrom="paragraph">
                  <wp:posOffset>97155</wp:posOffset>
                </wp:positionV>
                <wp:extent cx="876300" cy="208915"/>
                <wp:effectExtent l="6350" t="5715" r="12700" b="13970"/>
                <wp:wrapNone/>
                <wp:docPr id="98" name="矩形 98"/>
                <wp:cNvGraphicFramePr/>
                <a:graphic xmlns:a="http://schemas.openxmlformats.org/drawingml/2006/main">
                  <a:graphicData uri="http://schemas.microsoft.com/office/word/2010/wordprocessingShape">
                    <wps:wsp>
                      <wps:cNvSpPr>
                        <a:spLocks noChangeArrowheads="1"/>
                      </wps:cNvSpPr>
                      <wps:spPr bwMode="auto">
                        <a:xfrm>
                          <a:off x="0" y="0"/>
                          <a:ext cx="876300" cy="208915"/>
                        </a:xfrm>
                        <a:prstGeom prst="rect">
                          <a:avLst/>
                        </a:prstGeom>
                        <a:solidFill>
                          <a:srgbClr val="FFFFFF"/>
                        </a:solidFill>
                        <a:ln w="9525" cmpd="sng">
                          <a:solidFill>
                            <a:srgbClr val="000000"/>
                          </a:solidFill>
                          <a:miter lim="800000"/>
                        </a:ln>
                        <a:effectLst/>
                      </wps:spPr>
                      <wps:txbx>
                        <w:txbxContent>
                          <w:p>
                            <w:pPr>
                              <w:jc w:val="center"/>
                              <w:rPr>
                                <w:rFonts w:eastAsia="Times New Roman"/>
                              </w:rPr>
                            </w:pPr>
                            <w:r>
                              <w:rPr>
                                <w:rFonts w:hint="eastAsia"/>
                              </w:rPr>
                              <w:t>省环保厅</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26.85pt;margin-top:7.65pt;height:16.45pt;width:69pt;z-index:251673600;mso-width-relative:page;mso-height-relative:page;" fillcolor="#FFFFFF" filled="t" stroked="t" coordsize="21600,21600" o:gfxdata="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7GKC9kAAAAJAQAADwAAAAAAAAABACAAAAAiAAAAZHJzL2Rv&#10;d25yZXYueG1sUEsBAhQAFAAAAAgAh07iQGwQG2E5AgAAhAQAAA4AAAAAAAAAAQAgAAAAKAEAAGRy&#10;cy9lMm9Eb2MueG1sUEsFBgAAAAAGAAYAWQEAANMFAAAAAA==&#10;">
                <v:fill on="t" focussize="0,0"/>
                <v:stroke color="#000000" miterlimit="8" joinstyle="miter"/>
                <v:imagedata o:title=""/>
                <o:lock v:ext="edit" aspectratio="f"/>
                <v:textbox inset="0mm,0mm,0mm,0mm">
                  <w:txbxContent>
                    <w:p>
                      <w:pPr>
                        <w:jc w:val="center"/>
                        <w:rPr>
                          <w:rFonts w:eastAsia="Times New Roman"/>
                        </w:rPr>
                      </w:pPr>
                      <w:r>
                        <w:rPr>
                          <w:rFonts w:hint="eastAsia"/>
                        </w:rPr>
                        <w:t>省环保厅</w:t>
                      </w:r>
                    </w:p>
                  </w:txbxContent>
                </v:textbox>
              </v:rect>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98176" behindDoc="0" locked="0" layoutInCell="1" allowOverlap="1">
                <wp:simplePos x="0" y="0"/>
                <wp:positionH relativeFrom="column">
                  <wp:posOffset>1834515</wp:posOffset>
                </wp:positionH>
                <wp:positionV relativeFrom="paragraph">
                  <wp:posOffset>20955</wp:posOffset>
                </wp:positionV>
                <wp:extent cx="175260" cy="1254760"/>
                <wp:effectExtent l="13970" t="27940" r="20320" b="22225"/>
                <wp:wrapNone/>
                <wp:docPr id="99" name="上下箭头 99"/>
                <wp:cNvGraphicFramePr/>
                <a:graphic xmlns:a="http://schemas.openxmlformats.org/drawingml/2006/main">
                  <a:graphicData uri="http://schemas.microsoft.com/office/word/2010/wordprocessingShape">
                    <wps:wsp>
                      <wps:cNvSpPr>
                        <a:spLocks noChangeArrowheads="1"/>
                      </wps:cNvSpPr>
                      <wps:spPr bwMode="auto">
                        <a:xfrm>
                          <a:off x="0" y="0"/>
                          <a:ext cx="175260" cy="1254760"/>
                        </a:xfrm>
                        <a:prstGeom prst="upDownArrow">
                          <a:avLst>
                            <a:gd name="adj1" fmla="val 50000"/>
                            <a:gd name="adj2" fmla="val 143188"/>
                          </a:avLst>
                        </a:prstGeom>
                        <a:solidFill>
                          <a:srgbClr val="FF6600"/>
                        </a:solidFill>
                        <a:ln w="9525" cmpd="sng">
                          <a:solidFill>
                            <a:srgbClr val="FF66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144.45pt;margin-top:1.65pt;height:98.8pt;width:13.8pt;z-index:251698176;mso-width-relative:page;mso-height-relative:page;" fillcolor="#FF6600" filled="t" stroked="t" coordsize="21600,21600" o:gfxdata="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feOZ2AAAAAkBAAAPAAAAAAAAAAEAIAAAACIAAABkcnMvZG93bnJl&#10;di54bWxQSwECFAAUAAAACACHTuJAOhGVXG8CAADpBAAADgAAAAAAAAABACAAAAAnAQAAZHJzL2Uy&#10;b0RvYy54bWxQSwUGAAAAAAYABgBZAQAACAYAAAAA&#10;" adj="5400,4319">
                <v:fill on="t" focussize="0,0"/>
                <v:stroke color="#FF6600"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97152" behindDoc="0" locked="0" layoutInCell="1" allowOverlap="1">
                <wp:simplePos x="0" y="0"/>
                <wp:positionH relativeFrom="column">
                  <wp:posOffset>1485900</wp:posOffset>
                </wp:positionH>
                <wp:positionV relativeFrom="paragraph">
                  <wp:posOffset>20955</wp:posOffset>
                </wp:positionV>
                <wp:extent cx="174625" cy="1254760"/>
                <wp:effectExtent l="17780" t="8890" r="17145" b="31750"/>
                <wp:wrapNone/>
                <wp:docPr id="100" name="下箭头 100"/>
                <wp:cNvGraphicFramePr/>
                <a:graphic xmlns:a="http://schemas.openxmlformats.org/drawingml/2006/main">
                  <a:graphicData uri="http://schemas.microsoft.com/office/word/2010/wordprocessingShape">
                    <wps:wsp>
                      <wps:cNvSpPr>
                        <a:spLocks noChangeArrowheads="1"/>
                      </wps:cNvSpPr>
                      <wps:spPr bwMode="auto">
                        <a:xfrm>
                          <a:off x="0" y="0"/>
                          <a:ext cx="174625" cy="1254760"/>
                        </a:xfrm>
                        <a:prstGeom prst="downArrow">
                          <a:avLst>
                            <a:gd name="adj1" fmla="val 50000"/>
                            <a:gd name="adj2" fmla="val 179636"/>
                          </a:avLst>
                        </a:prstGeom>
                        <a:solidFill>
                          <a:srgbClr val="FF0000"/>
                        </a:solidFill>
                        <a:ln w="9525" cmpd="sng">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7" type="#_x0000_t67" style="position:absolute;left:0pt;margin-left:117pt;margin-top:1.65pt;height:98.8pt;width:13.75pt;z-index:251697152;mso-width-relative:page;mso-height-relative:page;" fillcolor="#FF0000" filled="t" stroked="t" coordsize="21600,21600" o:gfxdata="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lBiw9gAAAAJAQAADwAAAAAAAAABACAAAAAiAAAAZHJzL2Rvd25yZXYueG1sUEsB&#10;AhQAFAAAAAgAh07iQBxr0lZnAgAA5gQAAA4AAAAAAAAAAQAgAAAAJwEAAGRycy9lMm9Eb2MueG1s&#10;UEsFBgAAAAAGAAYAWQEAAAAGAAAAAA==&#10;" adj="16201,5400">
                <v:fill on="t" focussize="0,0"/>
                <v:stroke color="#FF0000"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95104" behindDoc="0" locked="0" layoutInCell="1" allowOverlap="1">
                <wp:simplePos x="0" y="0"/>
                <wp:positionH relativeFrom="column">
                  <wp:posOffset>61595</wp:posOffset>
                </wp:positionH>
                <wp:positionV relativeFrom="paragraph">
                  <wp:posOffset>248920</wp:posOffset>
                </wp:positionV>
                <wp:extent cx="1106170" cy="688340"/>
                <wp:effectExtent l="12700" t="408305" r="5080" b="8255"/>
                <wp:wrapNone/>
                <wp:docPr id="101" name="圆角矩形标注 101"/>
                <wp:cNvGraphicFramePr/>
                <a:graphic xmlns:a="http://schemas.openxmlformats.org/drawingml/2006/main">
                  <a:graphicData uri="http://schemas.microsoft.com/office/word/2010/wordprocessingShape">
                    <wps:wsp>
                      <wps:cNvSpPr>
                        <a:spLocks noChangeArrowheads="1"/>
                      </wps:cNvSpPr>
                      <wps:spPr bwMode="auto">
                        <a:xfrm flipH="1" flipV="1">
                          <a:off x="0" y="0"/>
                          <a:ext cx="1106170" cy="688340"/>
                        </a:xfrm>
                        <a:prstGeom prst="wedgeRoundRectCallout">
                          <a:avLst>
                            <a:gd name="adj1" fmla="val -34653"/>
                            <a:gd name="adj2" fmla="val 105949"/>
                            <a:gd name="adj3" fmla="val 16667"/>
                          </a:avLst>
                        </a:prstGeom>
                        <a:solidFill>
                          <a:srgbClr val="FFFFFF"/>
                        </a:solidFill>
                        <a:ln w="9525" cmpd="sng">
                          <a:solidFill>
                            <a:srgbClr val="000000"/>
                          </a:solidFill>
                          <a:miter lim="800000"/>
                        </a:ln>
                        <a:effectLst/>
                      </wps:spPr>
                      <wps:txbx>
                        <w:txbxContent>
                          <w:p>
                            <w:pPr>
                              <w:jc w:val="center"/>
                              <w:rPr>
                                <w:rFonts w:eastAsia="Times New Roman"/>
                              </w:rPr>
                            </w:pPr>
                            <w:r>
                              <w:rPr>
                                <w:rFonts w:hint="eastAsia"/>
                              </w:rPr>
                              <w:t>各成员单位</w:t>
                            </w:r>
                          </w:p>
                          <w:p>
                            <w:pPr>
                              <w:jc w:val="center"/>
                              <w:rPr>
                                <w:rFonts w:eastAsia="Times New Roman"/>
                              </w:rPr>
                            </w:pPr>
                            <w:r>
                              <w:rPr>
                                <w:rFonts w:hint="eastAsia"/>
                              </w:rPr>
                              <w:t>事发地市政府主要负责人</w:t>
                            </w:r>
                          </w:p>
                        </w:txbxContent>
                      </wps:txbx>
                      <wps:bodyPr rot="0" vert="horz" wrap="square" lIns="0" tIns="0" rIns="0" bIns="0" anchor="t" anchorCtr="0" upright="1">
                        <a:noAutofit/>
                      </wps:bodyPr>
                    </wps:wsp>
                  </a:graphicData>
                </a:graphic>
              </wp:anchor>
            </w:drawing>
          </mc:Choice>
          <mc:Fallback>
            <w:pict>
              <v:shape id="_x0000_s1026" o:spid="_x0000_s1026" o:spt="62" type="#_x0000_t62" style="position:absolute;left:0pt;flip:x y;margin-left:4.85pt;margin-top:19.6pt;height:54.2pt;width:87.1pt;z-index:251695104;mso-width-relative:page;mso-height-relative:page;" fillcolor="#FFFFFF" filled="t" stroked="t" coordsize="21600,21600" o:gfxdata="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v/dXfYAAAACAEAAA8AAAAAAAAAAQAgAAAAIgAAAGRycy9kb3ducmV2LnhtbFBLAQIUABQAAAAI&#10;AIdO4kDdYtSfmAIAAC8FAAAOAAAAAAAAAAEAIAAAACcBAABkcnMvZTJvRG9jLnhtbFBLBQYAAAAA&#10;BgAGAFkBAAAxBgAAAAA=&#10;" adj="3315,33685,14400">
                <v:fill on="t" focussize="0,0"/>
                <v:stroke color="#000000" miterlimit="8" joinstyle="miter"/>
                <v:imagedata o:title=""/>
                <o:lock v:ext="edit" aspectratio="f"/>
                <v:textbox inset="0mm,0mm,0mm,0mm">
                  <w:txbxContent>
                    <w:p>
                      <w:pPr>
                        <w:jc w:val="center"/>
                        <w:rPr>
                          <w:rFonts w:eastAsia="Times New Roman"/>
                        </w:rPr>
                      </w:pPr>
                      <w:r>
                        <w:rPr>
                          <w:rFonts w:hint="eastAsia"/>
                        </w:rPr>
                        <w:t>各成员单位</w:t>
                      </w:r>
                    </w:p>
                    <w:p>
                      <w:pPr>
                        <w:jc w:val="center"/>
                        <w:rPr>
                          <w:rFonts w:eastAsia="Times New Roman"/>
                        </w:rPr>
                      </w:pPr>
                      <w:r>
                        <w:rPr>
                          <w:rFonts w:hint="eastAsia"/>
                        </w:rPr>
                        <w:t>事发地市政府主要负责人</w:t>
                      </w:r>
                    </w:p>
                  </w:txbxContent>
                </v:textbox>
              </v:shape>
            </w:pict>
          </mc:Fallback>
        </mc:AlternateContent>
      </w:r>
      <w:r>
        <w:rPr>
          <w:kern w:val="0"/>
          <w:sz w:val="24"/>
        </w:rPr>
        <mc:AlternateContent>
          <mc:Choice Requires="wps">
            <w:drawing>
              <wp:anchor distT="0" distB="0" distL="114300" distR="114300" simplePos="0" relativeHeight="251691008" behindDoc="0" locked="0" layoutInCell="1" allowOverlap="1">
                <wp:simplePos x="0" y="0"/>
                <wp:positionH relativeFrom="column">
                  <wp:posOffset>2886710</wp:posOffset>
                </wp:positionH>
                <wp:positionV relativeFrom="paragraph">
                  <wp:posOffset>20955</wp:posOffset>
                </wp:positionV>
                <wp:extent cx="87630" cy="208915"/>
                <wp:effectExtent l="18415" t="18415" r="17780" b="20320"/>
                <wp:wrapNone/>
                <wp:docPr id="102" name="上下箭头 102"/>
                <wp:cNvGraphicFramePr/>
                <a:graphic xmlns:a="http://schemas.openxmlformats.org/drawingml/2006/main">
                  <a:graphicData uri="http://schemas.microsoft.com/office/word/2010/wordprocessingShape">
                    <wps:wsp>
                      <wps:cNvSpPr>
                        <a:spLocks noChangeArrowheads="1"/>
                      </wps:cNvSpPr>
                      <wps:spPr bwMode="auto">
                        <a:xfrm>
                          <a:off x="0" y="0"/>
                          <a:ext cx="87630" cy="208915"/>
                        </a:xfrm>
                        <a:prstGeom prst="upDownArrow">
                          <a:avLst>
                            <a:gd name="adj1" fmla="val 50000"/>
                            <a:gd name="adj2" fmla="val 47681"/>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27.3pt;margin-top:1.65pt;height:16.45pt;width:6.9pt;z-index:251691008;mso-width-relative:page;mso-height-relative:page;" fillcolor="#339966" filled="t" stroked="t" coordsize="21600,21600" o:gfxdata="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LPGEjZAAAACAEAAA8AAAAAAAAAAQAgAAAAIgAAAGRycy9kb3du&#10;cmV2LnhtbFBLAQIUABQAAAAIAIdO4kCS1B8ocAIAAOgEAAAOAAAAAAAAAAEAIAAAACgBAABkcnMv&#10;ZTJvRG9jLnhtbFBLBQYAAAAABgAGAFkBAAAKBgAAAAA=&#10;" adj="5400,4319">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7936" behindDoc="0" locked="0" layoutInCell="1" allowOverlap="1">
                <wp:simplePos x="0" y="0"/>
                <wp:positionH relativeFrom="column">
                  <wp:posOffset>3712210</wp:posOffset>
                </wp:positionH>
                <wp:positionV relativeFrom="paragraph">
                  <wp:posOffset>175260</wp:posOffset>
                </wp:positionV>
                <wp:extent cx="68580" cy="434975"/>
                <wp:effectExtent l="22225" t="13335" r="19050" b="13335"/>
                <wp:wrapNone/>
                <wp:docPr id="103" name="上下箭头 103"/>
                <wp:cNvGraphicFramePr/>
                <a:graphic xmlns:a="http://schemas.openxmlformats.org/drawingml/2006/main">
                  <a:graphicData uri="http://schemas.microsoft.com/office/word/2010/wordprocessingShape">
                    <wps:wsp>
                      <wps:cNvSpPr>
                        <a:spLocks noChangeArrowheads="1"/>
                      </wps:cNvSpPr>
                      <wps:spPr bwMode="auto">
                        <a:xfrm rot="-5389819">
                          <a:off x="0" y="0"/>
                          <a:ext cx="68580" cy="434975"/>
                        </a:xfrm>
                        <a:prstGeom prst="upDownArrow">
                          <a:avLst>
                            <a:gd name="adj1" fmla="val 50000"/>
                            <a:gd name="adj2" fmla="val 126852"/>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92.3pt;margin-top:13.8pt;height:34.25pt;width:5.4pt;rotation:-5887120f;z-index:251687936;mso-width-relative:page;mso-height-relative:page;" fillcolor="#339966" filled="t" stroked="t" coordsize="21600,21600" o:gfxdata="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08pu+2gAAAAkBAAAPAAAAAAAAAAEAIAAAACIA&#10;AABkcnMvZG93bnJldi54bWxQSwECFAAUAAAACACHTuJA6fYOwHkCAAD4BAAADgAAAAAAAAABACAA&#10;AAApAQAAZHJzL2Uyb0RvYy54bWxQSwUGAAAAAAYABgBZAQAAFAYAAAAA&#10;" adj="5400,4320">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77696" behindDoc="0" locked="0" layoutInCell="1" allowOverlap="1">
                <wp:simplePos x="0" y="0"/>
                <wp:positionH relativeFrom="column">
                  <wp:posOffset>2448560</wp:posOffset>
                </wp:positionH>
                <wp:positionV relativeFrom="paragraph">
                  <wp:posOffset>230505</wp:posOffset>
                </wp:positionV>
                <wp:extent cx="1092835" cy="347980"/>
                <wp:effectExtent l="8890" t="8890" r="12700" b="5080"/>
                <wp:wrapNone/>
                <wp:docPr id="104" name="矩形 104"/>
                <wp:cNvGraphicFramePr/>
                <a:graphic xmlns:a="http://schemas.openxmlformats.org/drawingml/2006/main">
                  <a:graphicData uri="http://schemas.microsoft.com/office/word/2010/wordprocessingShape">
                    <wps:wsp>
                      <wps:cNvSpPr>
                        <a:spLocks noChangeArrowheads="1"/>
                      </wps:cNvSpPr>
                      <wps:spPr bwMode="auto">
                        <a:xfrm>
                          <a:off x="0" y="0"/>
                          <a:ext cx="1092835" cy="347980"/>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市政府</w:t>
                            </w:r>
                          </w:p>
                          <w:p>
                            <w:pPr>
                              <w:spacing w:line="240" w:lineRule="exact"/>
                              <w:jc w:val="center"/>
                              <w:rPr>
                                <w:rFonts w:eastAsia="Times New Roman"/>
                              </w:rPr>
                            </w:pPr>
                            <w:r>
                              <w:t>III</w:t>
                            </w:r>
                            <w:r>
                              <w:rPr>
                                <w:rFonts w:hint="eastAsia"/>
                              </w:rPr>
                              <w:t>级应急响应</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92.8pt;margin-top:18.15pt;height:27.4pt;width:86.05pt;z-index:251677696;mso-width-relative:page;mso-height-relative:page;" fillcolor="#FFFFFF" filled="t" stroked="t" coordsize="21600,21600" o:gfxdata="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U/HbfbAAAACQEAAA8AAAAAAAAAAQAgAAAAIgAA&#10;AGRycy9kb3ducmV2LnhtbFBLAQIUABQAAAAIAIdO4kDa5mrTPgIAAIcEAAAOAAAAAAAAAAEAIAAA&#10;ACoBAABkcnMvZTJvRG9jLnhtbFBLBQYAAAAABgAGAFkBAADaBQAAAAA=&#10;">
                <v:fill on="t" focussize="0,0"/>
                <v:stroke color="#000000" miterlimit="8" joinstyle="miter"/>
                <v:imagedata o:title=""/>
                <o:lock v:ext="edit" aspectratio="f"/>
                <v:textbox inset="0mm,0mm,0mm,0mm">
                  <w:txbxContent>
                    <w:p>
                      <w:pPr>
                        <w:spacing w:line="240" w:lineRule="exact"/>
                        <w:jc w:val="center"/>
                        <w:rPr>
                          <w:rFonts w:eastAsia="Times New Roman"/>
                        </w:rPr>
                      </w:pPr>
                      <w:r>
                        <w:rPr>
                          <w:rFonts w:hint="eastAsia"/>
                        </w:rPr>
                        <w:t>市政府</w:t>
                      </w:r>
                    </w:p>
                    <w:p>
                      <w:pPr>
                        <w:spacing w:line="240" w:lineRule="exact"/>
                        <w:jc w:val="center"/>
                        <w:rPr>
                          <w:rFonts w:eastAsia="Times New Roman"/>
                        </w:rPr>
                      </w:pPr>
                      <w:r>
                        <w:t>III</w:t>
                      </w:r>
                      <w:r>
                        <w:rPr>
                          <w:rFonts w:hint="eastAsia"/>
                        </w:rPr>
                        <w:t>级应急响应</w:t>
                      </w:r>
                    </w:p>
                  </w:txbxContent>
                </v:textbox>
              </v:rect>
            </w:pict>
          </mc:Fallback>
        </mc:AlternateContent>
      </w:r>
      <w:r>
        <w:rPr>
          <w:kern w:val="0"/>
          <w:sz w:val="24"/>
        </w:rPr>
        <mc:AlternateContent>
          <mc:Choice Requires="wps">
            <w:drawing>
              <wp:anchor distT="0" distB="0" distL="114300" distR="114300" simplePos="0" relativeHeight="251674624" behindDoc="0" locked="0" layoutInCell="1" allowOverlap="1">
                <wp:simplePos x="0" y="0"/>
                <wp:positionH relativeFrom="column">
                  <wp:posOffset>4048125</wp:posOffset>
                </wp:positionH>
                <wp:positionV relativeFrom="paragraph">
                  <wp:posOffset>299720</wp:posOffset>
                </wp:positionV>
                <wp:extent cx="875665" cy="231775"/>
                <wp:effectExtent l="8255" t="11430" r="11430" b="13970"/>
                <wp:wrapNone/>
                <wp:docPr id="105" name="矩形 105"/>
                <wp:cNvGraphicFramePr/>
                <a:graphic xmlns:a="http://schemas.openxmlformats.org/drawingml/2006/main">
                  <a:graphicData uri="http://schemas.microsoft.com/office/word/2010/wordprocessingShape">
                    <wps:wsp>
                      <wps:cNvSpPr>
                        <a:spLocks noChangeArrowheads="1"/>
                      </wps:cNvSpPr>
                      <wps:spPr bwMode="auto">
                        <a:xfrm>
                          <a:off x="0" y="0"/>
                          <a:ext cx="875665" cy="231775"/>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市环保局</w:t>
                            </w:r>
                          </w:p>
                        </w:txbxContent>
                      </wps:txbx>
                      <wps:bodyPr rot="0" vert="horz" wrap="square" lIns="36000" tIns="36000" rIns="36000" bIns="36000" anchor="t" anchorCtr="0" upright="1">
                        <a:noAutofit/>
                      </wps:bodyPr>
                    </wps:wsp>
                  </a:graphicData>
                </a:graphic>
              </wp:anchor>
            </w:drawing>
          </mc:Choice>
          <mc:Fallback>
            <w:pict>
              <v:rect id="_x0000_s1026" o:spid="_x0000_s1026" o:spt="1" style="position:absolute;left:0pt;margin-left:318.75pt;margin-top:23.6pt;height:18.25pt;width:68.95pt;z-index:251674624;mso-width-relative:page;mso-height-relative:page;" fillcolor="#FFFFFF" filled="t" stroked="t" coordsize="21600,21600" o:gfxdata="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PSDnZAAAACQEAAA8AAAAAAAAAAQAgAAAAIgAA&#10;AGRycy9kb3ducmV2LnhtbFBLAQIUABQAAAAIAIdO4kCAKwlKQAIAAJYEAAAOAAAAAAAAAAEAIAAA&#10;ACgBAABkcnMvZTJvRG9jLnhtbFBLBQYAAAAABgAGAFkBAADaBQAAAAA=&#10;">
                <v:fill on="t" focussize="0,0"/>
                <v:stroke color="#000000" miterlimit="8" joinstyle="miter"/>
                <v:imagedata o:title=""/>
                <o:lock v:ext="edit" aspectratio="f"/>
                <v:textbox inset="1mm,1mm,1mm,1mm">
                  <w:txbxContent>
                    <w:p>
                      <w:pPr>
                        <w:spacing w:line="240" w:lineRule="exact"/>
                        <w:jc w:val="center"/>
                        <w:rPr>
                          <w:rFonts w:eastAsia="Times New Roman"/>
                        </w:rPr>
                      </w:pPr>
                      <w:r>
                        <w:rPr>
                          <w:rFonts w:hint="eastAsia"/>
                        </w:rPr>
                        <w:t>市环保局</w:t>
                      </w:r>
                    </w:p>
                  </w:txbxContent>
                </v:textbox>
              </v:rect>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99200" behindDoc="0" locked="0" layoutInCell="1" allowOverlap="1">
                <wp:simplePos x="0" y="0"/>
                <wp:positionH relativeFrom="column">
                  <wp:posOffset>2098675</wp:posOffset>
                </wp:positionH>
                <wp:positionV relativeFrom="paragraph">
                  <wp:posOffset>14605</wp:posOffset>
                </wp:positionV>
                <wp:extent cx="349885" cy="905510"/>
                <wp:effectExtent l="11430" t="15240" r="10160" b="22225"/>
                <wp:wrapNone/>
                <wp:docPr id="106" name="任意多边形 106"/>
                <wp:cNvGraphicFramePr/>
                <a:graphic xmlns:a="http://schemas.openxmlformats.org/drawingml/2006/main">
                  <a:graphicData uri="http://schemas.microsoft.com/office/word/2010/wordprocessingShape">
                    <wps:wsp>
                      <wps:cNvSpPr>
                        <a:spLocks noChangeArrowheads="1"/>
                      </wps:cNvSpPr>
                      <wps:spPr bwMode="auto">
                        <a:xfrm rot="10789006">
                          <a:off x="0" y="0"/>
                          <a:ext cx="349885" cy="90551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00"/>
                        </a:solidFill>
                        <a:ln w="9525" cmpd="sng">
                          <a:solidFill>
                            <a:srgbClr val="FFFF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65.25pt;margin-top:1.15pt;height:71.3pt;width:27.55pt;rotation:11784472f;z-index:251699200;mso-width-relative:page;mso-height-relative:page;" fillcolor="#FFFF00" filled="t" stroked="t" coordsize="21600,21600" o:gfxdata="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G+Z/YXWAAAACQEAAA8AAAAAAAAAAQAgAAAAIgAAAGRycy9kb3ducmV2&#10;LnhtbFBLAQIUABQAAAAIAIdO4kB1uPLnqgQAABgOAAAOAAAAAAAAAAEAIAAAACUBAABkcnMvZTJv&#10;RG9jLnhtbFBLBQYAAAAABgAGAFkBAABBCAAAAAA=&#10;" path="m15429,0l9257,7200,12343,7200,12343,14400,0,14400,0,21600,18514,21600,18514,7200,21600,7200xe">
                <v:path o:connectlocs="249924,0;149948,301836;0,754633;149948,905510;299896,628826;349885,301836" o:connectangles="247,164,164,82,0,0"/>
                <v:fill on="t" focussize="0,0"/>
                <v:stroke color="#FFFF00"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92032" behindDoc="0" locked="0" layoutInCell="1" allowOverlap="1">
                <wp:simplePos x="0" y="0"/>
                <wp:positionH relativeFrom="column">
                  <wp:posOffset>2886710</wp:posOffset>
                </wp:positionH>
                <wp:positionV relativeFrom="paragraph">
                  <wp:posOffset>223520</wp:posOffset>
                </wp:positionV>
                <wp:extent cx="87630" cy="208280"/>
                <wp:effectExtent l="18415" t="14605" r="17780" b="15240"/>
                <wp:wrapNone/>
                <wp:docPr id="107" name="上下箭头 107"/>
                <wp:cNvGraphicFramePr/>
                <a:graphic xmlns:a="http://schemas.openxmlformats.org/drawingml/2006/main">
                  <a:graphicData uri="http://schemas.microsoft.com/office/word/2010/wordprocessingShape">
                    <wps:wsp>
                      <wps:cNvSpPr>
                        <a:spLocks noChangeArrowheads="1"/>
                      </wps:cNvSpPr>
                      <wps:spPr bwMode="auto">
                        <a:xfrm>
                          <a:off x="0" y="0"/>
                          <a:ext cx="87630" cy="208280"/>
                        </a:xfrm>
                        <a:prstGeom prst="upDownArrow">
                          <a:avLst>
                            <a:gd name="adj1" fmla="val 50000"/>
                            <a:gd name="adj2" fmla="val 47536"/>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27.3pt;margin-top:17.6pt;height:16.4pt;width:6.9pt;z-index:251692032;mso-width-relative:page;mso-height-relative:page;" fillcolor="#339966" filled="t" stroked="t" coordsize="21600,21600" o:gfxdata="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dWPVfaAAAACQEAAA8AAAAAAAAAAQAgAAAAIgAAAGRycy9kb3ducmV2&#10;LnhtbFBLAQIUABQAAAAIAIdO4kCpN4LTbAIAAOgEAAAOAAAAAAAAAAEAIAAAACkBAABkcnMvZTJv&#10;RG9jLnhtbFBLBQYAAAAABgAGAFkBAAAHBgAAAAA=&#10;" adj="5400,4319">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2816" behindDoc="0" locked="0" layoutInCell="1" allowOverlap="1">
                <wp:simplePos x="0" y="0"/>
                <wp:positionH relativeFrom="column">
                  <wp:posOffset>4287520</wp:posOffset>
                </wp:positionH>
                <wp:positionV relativeFrom="paragraph">
                  <wp:posOffset>153670</wp:posOffset>
                </wp:positionV>
                <wp:extent cx="87630" cy="347980"/>
                <wp:effectExtent l="19050" t="20955" r="17145" b="21590"/>
                <wp:wrapNone/>
                <wp:docPr id="108" name="上下箭头 108"/>
                <wp:cNvGraphicFramePr/>
                <a:graphic xmlns:a="http://schemas.openxmlformats.org/drawingml/2006/main">
                  <a:graphicData uri="http://schemas.microsoft.com/office/word/2010/wordprocessingShape">
                    <wps:wsp>
                      <wps:cNvSpPr>
                        <a:spLocks noChangeArrowheads="1"/>
                      </wps:cNvSpPr>
                      <wps:spPr bwMode="auto">
                        <a:xfrm>
                          <a:off x="0" y="0"/>
                          <a:ext cx="87630" cy="347980"/>
                        </a:xfrm>
                        <a:prstGeom prst="upDownArrow">
                          <a:avLst>
                            <a:gd name="adj1" fmla="val 50000"/>
                            <a:gd name="adj2" fmla="val 79420"/>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337.6pt;margin-top:12.1pt;height:27.4pt;width:6.9pt;z-index:251682816;mso-width-relative:page;mso-height-relative:page;" fillcolor="#339966" filled="t" stroked="t" coordsize="21600,21600" o:gfxdata="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aknodkAAAAJAQAADwAAAAAAAAABACAAAAAiAAAAZHJzL2Rvd25yZXYu&#10;eG1sUEsBAhQAFAAAAAgAh07iQJeP2+tsAgAA6AQAAA4AAAAAAAAAAQAgAAAAKAEAAGRycy9lMm9E&#10;b2MueG1sUEsFBgAAAAAGAAYAWQEAAAYGAAAAAA==&#10;" adj="5400,4319">
                <v:fill on="t" focussize="0,0"/>
                <v:stroke color="#339966" miterlimit="8" joinstyle="miter"/>
                <v:imagedata o:title=""/>
                <o:lock v:ext="edit" aspectratio="f"/>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88960" behindDoc="0" locked="0" layoutInCell="1" allowOverlap="1">
                <wp:simplePos x="0" y="0"/>
                <wp:positionH relativeFrom="column">
                  <wp:posOffset>3735070</wp:posOffset>
                </wp:positionH>
                <wp:positionV relativeFrom="paragraph">
                  <wp:posOffset>33020</wp:posOffset>
                </wp:positionV>
                <wp:extent cx="69850" cy="434975"/>
                <wp:effectExtent l="26670" t="19685" r="24130" b="5715"/>
                <wp:wrapNone/>
                <wp:docPr id="109" name="上下箭头 109"/>
                <wp:cNvGraphicFramePr/>
                <a:graphic xmlns:a="http://schemas.openxmlformats.org/drawingml/2006/main">
                  <a:graphicData uri="http://schemas.microsoft.com/office/word/2010/wordprocessingShape">
                    <wps:wsp>
                      <wps:cNvSpPr>
                        <a:spLocks noChangeArrowheads="1"/>
                      </wps:cNvSpPr>
                      <wps:spPr bwMode="auto">
                        <a:xfrm rot="-5400000">
                          <a:off x="0" y="0"/>
                          <a:ext cx="69850" cy="434975"/>
                        </a:xfrm>
                        <a:prstGeom prst="upDownArrow">
                          <a:avLst>
                            <a:gd name="adj1" fmla="val 50000"/>
                            <a:gd name="adj2" fmla="val 124545"/>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70" type="#_x0000_t70" style="position:absolute;left:0pt;margin-left:294.1pt;margin-top:2.6pt;height:34.25pt;width:5.5pt;rotation:-5898240f;z-index:251688960;mso-width-relative:page;mso-height-relative:page;" fillcolor="#339966" filled="t" stroked="t" coordsize="21600,21600" o:gfxdata="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rHwLPWAAAACAEAAA8AAAAAAAAAAQAgAAAAIgAAAGRy&#10;cy9kb3ducmV2LnhtbFBLAQIUABQAAAAIAIdO4kA2UF2heQIAAPgEAAAOAAAAAAAAAAEAIAAAACUB&#10;AABkcnMvZTJvRG9jLnhtbFBLBQYAAAAABgAGAFkBAAAQBgAAAAA=&#10;" adj="5400,4319">
                <v:fill on="t" focussize="0,0"/>
                <v:stroke color="#339966" miterlimit="8" joinstyle="miter"/>
                <v:imagedata o:title=""/>
                <o:lock v:ext="edit" aspectratio="f"/>
              </v:shape>
            </w:pict>
          </mc:Fallback>
        </mc:AlternateContent>
      </w:r>
      <w:r>
        <w:rPr>
          <w:kern w:val="0"/>
          <w:sz w:val="24"/>
        </w:rPr>
        <mc:AlternateContent>
          <mc:Choice Requires="wpg">
            <w:drawing>
              <wp:anchor distT="0" distB="0" distL="114300" distR="114300" simplePos="0" relativeHeight="251681792" behindDoc="0" locked="0" layoutInCell="1" allowOverlap="1">
                <wp:simplePos x="0" y="0"/>
                <wp:positionH relativeFrom="column">
                  <wp:posOffset>3587115</wp:posOffset>
                </wp:positionH>
                <wp:positionV relativeFrom="paragraph">
                  <wp:posOffset>355600</wp:posOffset>
                </wp:positionV>
                <wp:extent cx="700405" cy="1440815"/>
                <wp:effectExtent l="13970" t="16510" r="57150" b="9525"/>
                <wp:wrapNone/>
                <wp:docPr id="110" name="组合 110"/>
                <wp:cNvGraphicFramePr/>
                <a:graphic xmlns:a="http://schemas.openxmlformats.org/drawingml/2006/main">
                  <a:graphicData uri="http://schemas.microsoft.com/office/word/2010/wordprocessingGroup">
                    <wpg:wgp>
                      <wpg:cNvGrpSpPr/>
                      <wpg:grpSpPr>
                        <a:xfrm>
                          <a:off x="0" y="0"/>
                          <a:ext cx="700405" cy="1440815"/>
                          <a:chOff x="7237" y="6379"/>
                          <a:chExt cx="1103" cy="2269"/>
                        </a:xfrm>
                      </wpg:grpSpPr>
                      <wps:wsp>
                        <wps:cNvPr id="111" name="Line 28"/>
                        <wps:cNvCnPr/>
                        <wps:spPr bwMode="auto">
                          <a:xfrm>
                            <a:off x="7237" y="8648"/>
                            <a:ext cx="1103" cy="0"/>
                          </a:xfrm>
                          <a:prstGeom prst="line">
                            <a:avLst/>
                          </a:prstGeom>
                          <a:noFill/>
                          <a:ln w="9525" cmpd="sng">
                            <a:solidFill>
                              <a:srgbClr val="339966"/>
                            </a:solidFill>
                            <a:round/>
                          </a:ln>
                          <a:effectLst/>
                        </wps:spPr>
                        <wps:bodyPr/>
                      </wps:wsp>
                      <wps:wsp>
                        <wps:cNvPr id="112" name="Line 29"/>
                        <wps:cNvCnPr/>
                        <wps:spPr bwMode="auto">
                          <a:xfrm flipV="1">
                            <a:off x="8340" y="6379"/>
                            <a:ext cx="0" cy="2269"/>
                          </a:xfrm>
                          <a:prstGeom prst="line">
                            <a:avLst/>
                          </a:prstGeom>
                          <a:noFill/>
                          <a:ln w="9525" cmpd="sng">
                            <a:solidFill>
                              <a:srgbClr val="339966"/>
                            </a:solidFill>
                            <a:round/>
                            <a:tailEnd type="triangle" w="med" len="med"/>
                          </a:ln>
                          <a:effectLst/>
                        </wps:spPr>
                        <wps:bodyPr/>
                      </wps:wsp>
                    </wpg:wgp>
                  </a:graphicData>
                </a:graphic>
              </wp:anchor>
            </w:drawing>
          </mc:Choice>
          <mc:Fallback>
            <w:pict>
              <v:group id="_x0000_s1026" o:spid="_x0000_s1026" o:spt="203" style="position:absolute;left:0pt;margin-left:282.45pt;margin-top:28pt;height:113.45pt;width:55.15pt;z-index:251681792;mso-width-relative:page;mso-height-relative:page;" coordorigin="7237,6379" coordsize="1103,2269" o:gfxdata="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m/BZd2gAA&#10;AAoBAAAPAAAAAAAAAAEAIAAAACIAAABkcnMvZG93bnJldi54bWxQSwECFAAUAAAACACHTuJAsDpO&#10;p44CAACmBgAADgAAAAAAAAABACAAAAApAQAAZHJzL2Uyb0RvYy54bWxQSwUGAAAAAAYABgBZAQAA&#10;KQYAAAAA&#10;">
                <o:lock v:ext="edit" aspectratio="f"/>
                <v:line id="Line 28" o:spid="_x0000_s1026" o:spt="20" style="position:absolute;left:7237;top:8648;height:0;width:1103;" filled="f" stroked="t" coordsize="21600,21600" o:gfxdata="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ScRugAAANwA&#10;AAAPAAAAAAAAAAEAIAAAACIAAABkcnMvZG93bnJldi54bWxQSwECFAAUAAAACACHTuJAMy8FnjsA&#10;AAA5AAAAEAAAAAAAAAABACAAAAAJAQAAZHJzL3NoYXBleG1sLnhtbFBLBQYAAAAABgAGAFsBAACz&#10;AwAAAAA=&#10;">
                  <v:fill on="f" focussize="0,0"/>
                  <v:stroke color="#339966" joinstyle="round"/>
                  <v:imagedata o:title=""/>
                  <o:lock v:ext="edit" aspectratio="f"/>
                </v:line>
                <v:line id="Line 29" o:spid="_x0000_s1026" o:spt="20" style="position:absolute;left:8340;top:6379;flip:y;height:2269;width:0;" filled="f" stroked="t" coordsize="21600,21600" o:gfxdata="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IPdntwAAANwAAAAP&#10;AAAAAAAAAAEAIAAAACIAAABkcnMvZG93bnJldi54bWxQSwECFAAUAAAACACHTuJAMy8FnjsAAAA5&#10;AAAAEAAAAAAAAAABACAAAAAGAQAAZHJzL3NoYXBleG1sLnhtbFBLBQYAAAAABgAGAFsBAACwAwAA&#10;AAA=&#10;">
                  <v:fill on="f" focussize="0,0"/>
                  <v:stroke color="#339966" joinstyle="round" endarrow="block"/>
                  <v:imagedata o:title=""/>
                  <o:lock v:ext="edit" aspectratio="f"/>
                </v:line>
              </v:group>
            </w:pict>
          </mc:Fallback>
        </mc:AlternateContent>
      </w:r>
      <w:r>
        <w:rPr>
          <w:kern w:val="0"/>
          <w:sz w:val="24"/>
        </w:rPr>
        <mc:AlternateContent>
          <mc:Choice Requires="wps">
            <w:drawing>
              <wp:anchor distT="0" distB="0" distL="114300" distR="114300" simplePos="0" relativeHeight="251679744" behindDoc="0" locked="0" layoutInCell="1" allowOverlap="1">
                <wp:simplePos x="0" y="0"/>
                <wp:positionH relativeFrom="column">
                  <wp:posOffset>2448560</wp:posOffset>
                </wp:positionH>
                <wp:positionV relativeFrom="paragraph">
                  <wp:posOffset>76835</wp:posOffset>
                </wp:positionV>
                <wp:extent cx="1092835" cy="348615"/>
                <wp:effectExtent l="8890" t="13970" r="12700" b="8890"/>
                <wp:wrapNone/>
                <wp:docPr id="113" name="矩形 113"/>
                <wp:cNvGraphicFramePr/>
                <a:graphic xmlns:a="http://schemas.openxmlformats.org/drawingml/2006/main">
                  <a:graphicData uri="http://schemas.microsoft.com/office/word/2010/wordprocessingShape">
                    <wps:wsp>
                      <wps:cNvSpPr>
                        <a:spLocks noChangeArrowheads="1"/>
                      </wps:cNvSpPr>
                      <wps:spPr bwMode="auto">
                        <a:xfrm>
                          <a:off x="0" y="0"/>
                          <a:ext cx="1092835" cy="348615"/>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区政府</w:t>
                            </w:r>
                          </w:p>
                          <w:p>
                            <w:pPr>
                              <w:spacing w:line="240" w:lineRule="exact"/>
                              <w:jc w:val="center"/>
                              <w:rPr>
                                <w:rFonts w:eastAsia="Times New Roman"/>
                              </w:rPr>
                            </w:pPr>
                            <w:r>
                              <w:t>IV</w:t>
                            </w:r>
                            <w:r>
                              <w:rPr>
                                <w:rFonts w:hint="eastAsia"/>
                              </w:rPr>
                              <w:t>级应急响应</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92.8pt;margin-top:6.05pt;height:27.45pt;width:86.05pt;z-index:251679744;mso-width-relative:page;mso-height-relative:page;" fillcolor="#FFFFFF" filled="t" stroked="t" coordsize="21600,21600" o:gfxdata="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pavfaAAAACQEAAA8AAAAAAAAAAQAgAAAAIgAAAGRy&#10;cy9kb3ducmV2LnhtbFBLAQIUABQAAAAIAIdO4kAiu2SjPAIAAIcEAAAOAAAAAAAAAAEAIAAAACkB&#10;AABkcnMvZTJvRG9jLnhtbFBLBQYAAAAABgAGAFkBAADXBQAAAAA=&#10;">
                <v:fill on="t" focussize="0,0"/>
                <v:stroke color="#000000" miterlimit="8" joinstyle="miter"/>
                <v:imagedata o:title=""/>
                <o:lock v:ext="edit" aspectratio="f"/>
                <v:textbox inset="0mm,0mm,0mm,0mm">
                  <w:txbxContent>
                    <w:p>
                      <w:pPr>
                        <w:spacing w:line="240" w:lineRule="exact"/>
                        <w:jc w:val="center"/>
                        <w:rPr>
                          <w:rFonts w:eastAsia="Times New Roman"/>
                        </w:rPr>
                      </w:pPr>
                      <w:r>
                        <w:rPr>
                          <w:rFonts w:hint="eastAsia"/>
                        </w:rPr>
                        <w:t>区政府</w:t>
                      </w:r>
                    </w:p>
                    <w:p>
                      <w:pPr>
                        <w:spacing w:line="240" w:lineRule="exact"/>
                        <w:jc w:val="center"/>
                        <w:rPr>
                          <w:rFonts w:eastAsia="Times New Roman"/>
                        </w:rPr>
                      </w:pPr>
                      <w:r>
                        <w:t>IV</w:t>
                      </w:r>
                      <w:r>
                        <w:rPr>
                          <w:rFonts w:hint="eastAsia"/>
                        </w:rPr>
                        <w:t>级应急响应</w:t>
                      </w:r>
                    </w:p>
                  </w:txbxContent>
                </v:textbox>
              </v:rect>
            </w:pict>
          </mc:Fallback>
        </mc:AlternateContent>
      </w:r>
      <w:r>
        <w:rPr>
          <w:kern w:val="0"/>
          <w:sz w:val="24"/>
        </w:rPr>
        <mc:AlternateContent>
          <mc:Choice Requires="wps">
            <w:drawing>
              <wp:anchor distT="0" distB="0" distL="114300" distR="114300" simplePos="0" relativeHeight="251675648" behindDoc="0" locked="0" layoutInCell="1" allowOverlap="1">
                <wp:simplePos x="0" y="0"/>
                <wp:positionH relativeFrom="column">
                  <wp:posOffset>4048125</wp:posOffset>
                </wp:positionH>
                <wp:positionV relativeFrom="paragraph">
                  <wp:posOffset>144145</wp:posOffset>
                </wp:positionV>
                <wp:extent cx="875665" cy="234315"/>
                <wp:effectExtent l="8255" t="5080" r="11430" b="8255"/>
                <wp:wrapNone/>
                <wp:docPr id="49" name="矩形 49"/>
                <wp:cNvGraphicFramePr/>
                <a:graphic xmlns:a="http://schemas.openxmlformats.org/drawingml/2006/main">
                  <a:graphicData uri="http://schemas.microsoft.com/office/word/2010/wordprocessingShape">
                    <wps:wsp>
                      <wps:cNvSpPr>
                        <a:spLocks noChangeArrowheads="1"/>
                      </wps:cNvSpPr>
                      <wps:spPr bwMode="auto">
                        <a:xfrm>
                          <a:off x="0" y="0"/>
                          <a:ext cx="875665" cy="234315"/>
                        </a:xfrm>
                        <a:prstGeom prst="rect">
                          <a:avLst/>
                        </a:prstGeom>
                        <a:solidFill>
                          <a:srgbClr val="FFFFFF"/>
                        </a:solidFill>
                        <a:ln w="9525" cmpd="sng">
                          <a:solidFill>
                            <a:srgbClr val="000000"/>
                          </a:solidFill>
                          <a:miter lim="800000"/>
                        </a:ln>
                        <a:effectLst/>
                      </wps:spPr>
                      <wps:txbx>
                        <w:txbxContent>
                          <w:p>
                            <w:pPr>
                              <w:spacing w:line="240" w:lineRule="exact"/>
                              <w:jc w:val="center"/>
                              <w:rPr>
                                <w:rFonts w:eastAsia="Times New Roman"/>
                              </w:rPr>
                            </w:pPr>
                            <w:r>
                              <w:rPr>
                                <w:rFonts w:hint="eastAsia"/>
                              </w:rPr>
                              <w:t>区环保局</w:t>
                            </w:r>
                          </w:p>
                        </w:txbxContent>
                      </wps:txbx>
                      <wps:bodyPr rot="0" vert="horz" wrap="square" lIns="36000" tIns="36000" rIns="36000" bIns="36000" anchor="t" anchorCtr="0" upright="1">
                        <a:noAutofit/>
                      </wps:bodyPr>
                    </wps:wsp>
                  </a:graphicData>
                </a:graphic>
              </wp:anchor>
            </w:drawing>
          </mc:Choice>
          <mc:Fallback>
            <w:pict>
              <v:rect id="_x0000_s1026" o:spid="_x0000_s1026" o:spt="1" style="position:absolute;left:0pt;margin-left:318.75pt;margin-top:11.35pt;height:18.45pt;width:68.95pt;z-index:251675648;mso-width-relative:page;mso-height-relative:page;" fillcolor="#FFFFFF" filled="t" stroked="t" coordsize="21600,21600" o:gfxdata="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aw9ydkAAAAJAQAADwAAAAAAAAABACAAAAAiAAAA&#10;ZHJzL2Rvd25yZXYueG1sUEsBAhQAFAAAAAgAh07iQII72yU/AgAAlAQAAA4AAAAAAAAAAQAgAAAA&#10;KAEAAGRycy9lMm9Eb2MueG1sUEsFBgAAAAAGAAYAWQEAANkFAAAAAA==&#10;">
                <v:fill on="t" focussize="0,0"/>
                <v:stroke color="#000000" miterlimit="8" joinstyle="miter"/>
                <v:imagedata o:title=""/>
                <o:lock v:ext="edit" aspectratio="f"/>
                <v:textbox inset="1mm,1mm,1mm,1mm">
                  <w:txbxContent>
                    <w:p>
                      <w:pPr>
                        <w:spacing w:line="240" w:lineRule="exact"/>
                        <w:jc w:val="center"/>
                        <w:rPr>
                          <w:rFonts w:eastAsia="Times New Roman"/>
                        </w:rPr>
                      </w:pPr>
                      <w:r>
                        <w:rPr>
                          <w:rFonts w:hint="eastAsia"/>
                        </w:rPr>
                        <w:t>区环保局</w:t>
                      </w:r>
                    </w:p>
                  </w:txbxContent>
                </v:textbox>
              </v:rect>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700224" behindDoc="0" locked="0" layoutInCell="1" allowOverlap="1">
                <wp:simplePos x="0" y="0"/>
                <wp:positionH relativeFrom="column">
                  <wp:posOffset>2536190</wp:posOffset>
                </wp:positionH>
                <wp:positionV relativeFrom="paragraph">
                  <wp:posOffset>70485</wp:posOffset>
                </wp:positionV>
                <wp:extent cx="174625" cy="138430"/>
                <wp:effectExtent l="29845" t="10795" r="33655" b="12700"/>
                <wp:wrapNone/>
                <wp:docPr id="48" name="下箭头 48"/>
                <wp:cNvGraphicFramePr/>
                <a:graphic xmlns:a="http://schemas.openxmlformats.org/drawingml/2006/main">
                  <a:graphicData uri="http://schemas.microsoft.com/office/word/2010/wordprocessingShape">
                    <wps:wsp>
                      <wps:cNvSpPr>
                        <a:spLocks noChangeArrowheads="1"/>
                      </wps:cNvSpPr>
                      <wps:spPr bwMode="auto">
                        <a:xfrm>
                          <a:off x="0" y="0"/>
                          <a:ext cx="174625" cy="138430"/>
                        </a:xfrm>
                        <a:prstGeom prst="downArrow">
                          <a:avLst>
                            <a:gd name="adj1" fmla="val 50000"/>
                            <a:gd name="adj2" fmla="val 25000"/>
                          </a:avLst>
                        </a:prstGeom>
                        <a:solidFill>
                          <a:srgbClr val="00FFFF"/>
                        </a:solidFill>
                        <a:ln w="9525" cmpd="sng">
                          <a:solidFill>
                            <a:srgbClr val="00FFFF"/>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7" type="#_x0000_t67" style="position:absolute;left:0pt;margin-left:199.7pt;margin-top:5.55pt;height:10.9pt;width:13.75pt;z-index:251700224;mso-width-relative:page;mso-height-relative:page;" fillcolor="#00FFFF" filled="t" stroked="t" coordsize="21600,21600" o:gfxdata="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bt1uzYAAAACQEAAA8AAAAAAAAAAQAgAAAAIgAAAGRycy9kb3ducmV2LnhtbFBLAQIUABQA&#10;AAAIAIdO4kARVeNTYgIAAOIEAAAOAAAAAAAAAAEAIAAAACcBAABkcnMvZTJvRG9jLnhtbFBLBQYA&#10;AAAABgAGAFkBAAD7BQAAAAA=&#10;" adj="16200,5400">
                <v:fill on="t" focussize="0,0"/>
                <v:stroke color="#00FFFF"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80768" behindDoc="0" locked="0" layoutInCell="1" allowOverlap="1">
                <wp:simplePos x="0" y="0"/>
                <wp:positionH relativeFrom="column">
                  <wp:posOffset>3400425</wp:posOffset>
                </wp:positionH>
                <wp:positionV relativeFrom="paragraph">
                  <wp:posOffset>70485</wp:posOffset>
                </wp:positionV>
                <wp:extent cx="86995" cy="1534160"/>
                <wp:effectExtent l="17780" t="48895" r="19050" b="7620"/>
                <wp:wrapNone/>
                <wp:docPr id="47" name="上箭头 47"/>
                <wp:cNvGraphicFramePr/>
                <a:graphic xmlns:a="http://schemas.openxmlformats.org/drawingml/2006/main">
                  <a:graphicData uri="http://schemas.microsoft.com/office/word/2010/wordprocessingShape">
                    <wps:wsp>
                      <wps:cNvSpPr>
                        <a:spLocks noChangeArrowheads="1"/>
                      </wps:cNvSpPr>
                      <wps:spPr bwMode="auto">
                        <a:xfrm>
                          <a:off x="0" y="0"/>
                          <a:ext cx="86995" cy="1534160"/>
                        </a:xfrm>
                        <a:prstGeom prst="upArrow">
                          <a:avLst>
                            <a:gd name="adj1" fmla="val 50000"/>
                            <a:gd name="adj2" fmla="val 440876"/>
                          </a:avLst>
                        </a:prstGeom>
                        <a:solidFill>
                          <a:srgbClr val="339966"/>
                        </a:solidFill>
                        <a:ln w="9525" cmpd="sng">
                          <a:solidFill>
                            <a:srgbClr val="339966"/>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8" type="#_x0000_t68" style="position:absolute;left:0pt;margin-left:267.75pt;margin-top:5.55pt;height:120.8pt;width:6.85pt;z-index:251680768;mso-width-relative:page;mso-height-relative:page;" fillcolor="#339966" filled="t" stroked="t" coordsize="21600,21600" o:gfxdata="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f4vALZAAAACgEAAA8AAAAAAAAAAQAgAAAAIgAAAGRycy9kb3ducmV2LnhtbFBL&#10;AQIUABQAAAAIAIdO4kCLBeWDZwIAAOEEAAAOAAAAAAAAAAEAIAAAACgBAABkcnMvZTJvRG9jLnht&#10;bFBLBQYAAAAABgAGAFkBAAABBgAAAAA=&#10;" adj="5400,5400">
                <v:fill on="t" focussize="0,0"/>
                <v:stroke color="#339966" miterlimit="8" joinstyle="miter"/>
                <v:imagedata o:title=""/>
                <o:lock v:ext="edit" aspectratio="f"/>
              </v:shape>
            </w:pict>
          </mc:Fallback>
        </mc:AlternateContent>
      </w:r>
      <w:r>
        <w:rPr>
          <w:kern w:val="0"/>
          <w:sz w:val="24"/>
        </w:rPr>
        <mc:AlternateContent>
          <mc:Choice Requires="wps">
            <w:drawing>
              <wp:anchor distT="0" distB="0" distL="114300" distR="114300" simplePos="0" relativeHeight="251670528" behindDoc="0" locked="0" layoutInCell="1" allowOverlap="1">
                <wp:simplePos x="0" y="0"/>
                <wp:positionH relativeFrom="column">
                  <wp:posOffset>259080</wp:posOffset>
                </wp:positionH>
                <wp:positionV relativeFrom="paragraph">
                  <wp:posOffset>349250</wp:posOffset>
                </wp:positionV>
                <wp:extent cx="963295" cy="278130"/>
                <wp:effectExtent l="10160" t="13335" r="7620" b="13335"/>
                <wp:wrapNone/>
                <wp:docPr id="46" name="椭圆 46"/>
                <wp:cNvGraphicFramePr/>
                <a:graphic xmlns:a="http://schemas.openxmlformats.org/drawingml/2006/main">
                  <a:graphicData uri="http://schemas.microsoft.com/office/word/2010/wordprocessingShape">
                    <wps:wsp>
                      <wps:cNvSpPr>
                        <a:spLocks noChangeArrowheads="1"/>
                      </wps:cNvSpPr>
                      <wps:spPr bwMode="auto">
                        <a:xfrm>
                          <a:off x="0" y="0"/>
                          <a:ext cx="963295" cy="278130"/>
                        </a:xfrm>
                        <a:prstGeom prst="ellipse">
                          <a:avLst/>
                        </a:prstGeom>
                        <a:solidFill>
                          <a:srgbClr val="FFFFFF"/>
                        </a:solidFill>
                        <a:ln w="9525" cmpd="sng">
                          <a:solidFill>
                            <a:srgbClr val="000000"/>
                          </a:solidFill>
                          <a:round/>
                        </a:ln>
                        <a:effectLst/>
                      </wps:spPr>
                      <wps:txbx>
                        <w:txbxContent>
                          <w:p>
                            <w:pPr>
                              <w:rPr>
                                <w:rFonts w:eastAsia="Times New Roman"/>
                              </w:rPr>
                            </w:pPr>
                            <w:r>
                              <w:rPr>
                                <w:rFonts w:hint="eastAsia"/>
                              </w:rPr>
                              <w:t>善后处理</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20.4pt;margin-top:27.5pt;height:21.9pt;width:75.85pt;z-index:251670528;mso-width-relative:page;mso-height-relative:page;" fillcolor="#FFFFFF" filled="t" stroked="t" coordsize="21600,21600" o:gfxdata="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04oC71QAAAAgBAAAPAAAAAAAAAAEAIAAAACIAAABkcnMvZG93bnJl&#10;di54bWxQSwECFAAUAAAACACHTuJASaOYejkCAAB6BAAADgAAAAAAAAABACAAAAAkAQAAZHJzL2Uy&#10;b0RvYy54bWxQSwUGAAAAAAYABgBZAQAAzwUAAAAA&#10;">
                <v:fill on="t" focussize="0,0"/>
                <v:stroke color="#000000" joinstyle="round"/>
                <v:imagedata o:title=""/>
                <o:lock v:ext="edit" aspectratio="f"/>
                <v:textbox inset="0mm,0mm,0mm,0mm">
                  <w:txbxContent>
                    <w:p>
                      <w:pPr>
                        <w:rPr>
                          <w:rFonts w:eastAsia="Times New Roman"/>
                        </w:rPr>
                      </w:pPr>
                      <w:r>
                        <w:rPr>
                          <w:rFonts w:hint="eastAsia"/>
                        </w:rPr>
                        <w:t>善后处理</w:t>
                      </w:r>
                    </w:p>
                  </w:txbxContent>
                </v:textbox>
              </v:shape>
            </w:pict>
          </mc:Fallback>
        </mc:AlternateContent>
      </w:r>
      <w:r>
        <w:rPr>
          <w:kern w:val="0"/>
          <w:sz w:val="24"/>
        </w:rPr>
        <mc:AlternateContent>
          <mc:Choice Requires="wps">
            <w:drawing>
              <wp:anchor distT="0" distB="0" distL="114300" distR="114300" simplePos="0" relativeHeight="251669504" behindDoc="0" locked="0" layoutInCell="1" allowOverlap="1">
                <wp:simplePos x="0" y="0"/>
                <wp:positionH relativeFrom="column">
                  <wp:posOffset>1310005</wp:posOffset>
                </wp:positionH>
                <wp:positionV relativeFrom="paragraph">
                  <wp:posOffset>209550</wp:posOffset>
                </wp:positionV>
                <wp:extent cx="1664335" cy="347980"/>
                <wp:effectExtent l="13335" t="6985" r="8255" b="6985"/>
                <wp:wrapNone/>
                <wp:docPr id="45" name="矩形 45"/>
                <wp:cNvGraphicFramePr/>
                <a:graphic xmlns:a="http://schemas.openxmlformats.org/drawingml/2006/main">
                  <a:graphicData uri="http://schemas.microsoft.com/office/word/2010/wordprocessingShape">
                    <wps:wsp>
                      <wps:cNvSpPr>
                        <a:spLocks noChangeArrowheads="1"/>
                      </wps:cNvSpPr>
                      <wps:spPr bwMode="auto">
                        <a:xfrm>
                          <a:off x="0" y="0"/>
                          <a:ext cx="1664335" cy="347980"/>
                        </a:xfrm>
                        <a:prstGeom prst="rect">
                          <a:avLst/>
                        </a:prstGeom>
                        <a:solidFill>
                          <a:srgbClr val="FFFFFF"/>
                        </a:solidFill>
                        <a:ln w="9525" cmpd="sng">
                          <a:solidFill>
                            <a:srgbClr val="000000"/>
                          </a:solidFill>
                          <a:miter lim="800000"/>
                        </a:ln>
                        <a:effectLst/>
                      </wps:spPr>
                      <wps:txbx>
                        <w:txbxContent>
                          <w:p>
                            <w:pPr>
                              <w:jc w:val="center"/>
                              <w:rPr>
                                <w:rFonts w:eastAsia="Times New Roman"/>
                                <w:sz w:val="28"/>
                              </w:rPr>
                            </w:pPr>
                            <w:r>
                              <w:rPr>
                                <w:rFonts w:hint="eastAsia"/>
                                <w:sz w:val="28"/>
                              </w:rPr>
                              <w:t>现场指挥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3.15pt;margin-top:16.5pt;height:27.4pt;width:131.05pt;z-index:251669504;mso-width-relative:page;mso-height-relative:page;" fillcolor="#FFFFFF" filled="t" stroked="t" coordsize="21600,21600" o:gfxdata="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&#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RCpH2gAAAAkBAAAPAAAAAAAAAAEAIAAAACIAAABk&#10;cnMvZG93bnJldi54bWxQSwECFAAUAAAACACHTuJAWJw9WD0CAACFBAAADgAAAAAAAAABACAAAAAp&#10;AQAAZHJzL2Uyb0RvYy54bWxQSwUGAAAAAAYABgBZAQAA2AUAAAAA&#10;">
                <v:fill on="t" focussize="0,0"/>
                <v:stroke color="#000000" miterlimit="8" joinstyle="miter"/>
                <v:imagedata o:title=""/>
                <o:lock v:ext="edit" aspectratio="f"/>
                <v:textbox inset="0mm,0mm,0mm,0mm">
                  <w:txbxContent>
                    <w:p>
                      <w:pPr>
                        <w:jc w:val="center"/>
                        <w:rPr>
                          <w:rFonts w:eastAsia="Times New Roman"/>
                          <w:sz w:val="28"/>
                        </w:rPr>
                      </w:pPr>
                      <w:r>
                        <w:rPr>
                          <w:rFonts w:hint="eastAsia"/>
                          <w:sz w:val="28"/>
                        </w:rPr>
                        <w:t>现场指挥</w:t>
                      </w:r>
                    </w:p>
                  </w:txbxContent>
                </v:textbox>
              </v:rect>
            </w:pict>
          </mc:Fallback>
        </mc:AlternateContent>
      </w:r>
      <w:r>
        <w:rPr>
          <w:kern w:val="0"/>
          <w:sz w:val="24"/>
        </w:rPr>
        <mc:AlternateContent>
          <mc:Choice Requires="wps">
            <w:drawing>
              <wp:anchor distT="0" distB="0" distL="114300" distR="114300" simplePos="0" relativeHeight="251668480" behindDoc="0" locked="0" layoutInCell="1" allowOverlap="1">
                <wp:simplePos x="0" y="0"/>
                <wp:positionH relativeFrom="column">
                  <wp:posOffset>85725</wp:posOffset>
                </wp:positionH>
                <wp:positionV relativeFrom="paragraph">
                  <wp:posOffset>349250</wp:posOffset>
                </wp:positionV>
                <wp:extent cx="2014220" cy="1882775"/>
                <wp:effectExtent l="8255" t="13335" r="15875" b="0"/>
                <wp:wrapNone/>
                <wp:docPr id="44" name="左弧形箭头 44"/>
                <wp:cNvGraphicFramePr/>
                <a:graphic xmlns:a="http://schemas.openxmlformats.org/drawingml/2006/main">
                  <a:graphicData uri="http://schemas.microsoft.com/office/word/2010/wordprocessingShape">
                    <wps:wsp>
                      <wps:cNvSpPr>
                        <a:spLocks noChangeArrowheads="1"/>
                      </wps:cNvSpPr>
                      <wps:spPr bwMode="auto">
                        <a:xfrm>
                          <a:off x="0" y="0"/>
                          <a:ext cx="2014220" cy="1882775"/>
                        </a:xfrm>
                        <a:prstGeom prst="curvedRightArrow">
                          <a:avLst>
                            <a:gd name="adj1" fmla="val 20000"/>
                            <a:gd name="adj2" fmla="val 40000"/>
                            <a:gd name="adj3" fmla="val 35660"/>
                          </a:avLst>
                        </a:prstGeom>
                        <a:gradFill rotWithShape="0">
                          <a:gsLst>
                            <a:gs pos="0">
                              <a:srgbClr val="FFFF00"/>
                            </a:gs>
                            <a:gs pos="100000">
                              <a:srgbClr val="FF0000"/>
                            </a:gs>
                          </a:gsLst>
                          <a:path path="rect">
                            <a:fillToRect r="100000" b="100000"/>
                          </a:path>
                        </a:gradFill>
                        <a:ln w="9525" cmpd="sng">
                          <a:solidFill>
                            <a:srgbClr val="000000"/>
                          </a:solidFill>
                          <a:miter lim="800000"/>
                        </a:ln>
                        <a:effectLst/>
                      </wps:spPr>
                      <wps:txbx>
                        <w:txbxContent>
                          <w:p>
                            <w:pPr>
                              <w:rPr>
                                <w:rFonts w:eastAsia="Times New Roman"/>
                              </w:rPr>
                            </w:pPr>
                            <w:r>
                              <w:t xml:space="preserve">        </w:t>
                            </w:r>
                            <w:r>
                              <w:rPr>
                                <w:rFonts w:hint="eastAsia"/>
                              </w:rPr>
                              <w:t>事</w:t>
                            </w:r>
                          </w:p>
                          <w:p>
                            <w:pPr>
                              <w:rPr>
                                <w:rFonts w:eastAsia="Times New Roman"/>
                              </w:rPr>
                            </w:pPr>
                          </w:p>
                          <w:p>
                            <w:pPr>
                              <w:rPr>
                                <w:rFonts w:eastAsia="Times New Roman"/>
                              </w:rPr>
                            </w:pPr>
                          </w:p>
                          <w:p>
                            <w:pPr>
                              <w:rPr>
                                <w:rFonts w:eastAsia="Times New Roman"/>
                              </w:rPr>
                            </w:pPr>
                          </w:p>
                          <w:p>
                            <w:pPr>
                              <w:rPr>
                                <w:rFonts w:eastAsia="Times New Roman"/>
                              </w:rPr>
                            </w:pPr>
                            <w:r>
                              <w:rPr>
                                <w:rFonts w:hint="eastAsia"/>
                              </w:rPr>
                              <w:t>后</w:t>
                            </w:r>
                          </w:p>
                          <w:p>
                            <w:pPr>
                              <w:rPr>
                                <w:rFonts w:eastAsia="Times New Roman"/>
                              </w:rPr>
                            </w:pPr>
                          </w:p>
                          <w:p>
                            <w:pPr>
                              <w:rPr>
                                <w:rFonts w:eastAsia="Times New Roman"/>
                              </w:rPr>
                            </w:pPr>
                            <w:r>
                              <w:rPr>
                                <w:rFonts w:hint="eastAsia"/>
                              </w:rPr>
                              <w:t>后</w:t>
                            </w:r>
                          </w:p>
                        </w:txbxContent>
                      </wps:txbx>
                      <wps:bodyPr rot="0" vert="horz" wrap="square" lIns="91440" tIns="45720" rIns="91440" bIns="45720" anchor="t" anchorCtr="0" upright="1">
                        <a:noAutofit/>
                      </wps:bodyPr>
                    </wps:wsp>
                  </a:graphicData>
                </a:graphic>
              </wp:anchor>
            </w:drawing>
          </mc:Choice>
          <mc:Fallback>
            <w:pict>
              <v:shape id="_x0000_s1026" o:spid="_x0000_s1026" o:spt="102" type="#_x0000_t102" style="position:absolute;left:0pt;margin-left:6.75pt;margin-top:27.5pt;height:148.25pt;width:158.6pt;z-index:251668480;mso-width-relative:page;mso-height-relative:page;" fillcolor="#FFFF00" filled="t" stroked="t" coordsize="21600,21600" o:gfxdata="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K+&#10;4QnUAAAACQEAAA8AAAAAAAAAAQAgAAAAIgAAAGRycy9kb3ducmV2LnhtbFBLAQIUABQAAAAIAIdO&#10;4kB9kgoM0gIAAMwFAAAOAAAAAAAAAAEAIAAAACMBAABkcnMvZTJvRG9jLnhtbFBLBQYAAAAABgAG&#10;AFkBAABnBgAAAAA=&#10;" adj="12960,19440,14401">
                <v:fill type="gradientRadial" on="t" color2="#FF0000" focus="100%" focussize="0f,0f" focusposition="0f,0f">
                  <o:fill type="gradientCenter" v:ext="backwardCompatible"/>
                </v:fill>
                <v:stroke color="#000000" miterlimit="8" joinstyle="miter"/>
                <v:imagedata o:title=""/>
                <o:lock v:ext="edit" aspectratio="f"/>
                <v:textbox>
                  <w:txbxContent>
                    <w:p>
                      <w:pPr>
                        <w:rPr>
                          <w:rFonts w:eastAsia="Times New Roman"/>
                        </w:rPr>
                      </w:pPr>
                      <w:r>
                        <w:t xml:space="preserve">        </w:t>
                      </w:r>
                      <w:r>
                        <w:rPr>
                          <w:rFonts w:hint="eastAsia"/>
                        </w:rPr>
                        <w:t>事</w:t>
                      </w:r>
                    </w:p>
                    <w:p>
                      <w:pPr>
                        <w:rPr>
                          <w:rFonts w:eastAsia="Times New Roman"/>
                        </w:rPr>
                      </w:pPr>
                    </w:p>
                    <w:p>
                      <w:pPr>
                        <w:rPr>
                          <w:rFonts w:eastAsia="Times New Roman"/>
                        </w:rPr>
                      </w:pPr>
                    </w:p>
                    <w:p>
                      <w:pPr>
                        <w:rPr>
                          <w:rFonts w:eastAsia="Times New Roman"/>
                        </w:rPr>
                      </w:pPr>
                    </w:p>
                    <w:p>
                      <w:pPr>
                        <w:rPr>
                          <w:rFonts w:eastAsia="Times New Roman"/>
                        </w:rPr>
                      </w:pPr>
                      <w:r>
                        <w:rPr>
                          <w:rFonts w:hint="eastAsia"/>
                        </w:rPr>
                        <w:t>后</w:t>
                      </w:r>
                    </w:p>
                    <w:p>
                      <w:pPr>
                        <w:rPr>
                          <w:rFonts w:eastAsia="Times New Roman"/>
                        </w:rPr>
                      </w:pPr>
                    </w:p>
                    <w:p>
                      <w:pPr>
                        <w:rPr>
                          <w:rFonts w:eastAsia="Times New Roman"/>
                        </w:rPr>
                      </w:pPr>
                      <w:r>
                        <w:rPr>
                          <w:rFonts w:hint="eastAsia"/>
                        </w:rPr>
                        <w:t>后</w:t>
                      </w:r>
                    </w:p>
                  </w:txbxContent>
                </v:textbox>
              </v:shape>
            </w:pict>
          </mc:Fallback>
        </mc:AlternateContent>
      </w:r>
      <w:r>
        <w:rPr>
          <w:kern w:val="0"/>
          <w:sz w:val="24"/>
        </w:rPr>
        <mc:AlternateContent>
          <mc:Choice Requires="wps">
            <w:drawing>
              <wp:anchor distT="0" distB="0" distL="114300" distR="114300" simplePos="0" relativeHeight="251661312" behindDoc="0" locked="0" layoutInCell="1" allowOverlap="1">
                <wp:simplePos x="0" y="0"/>
                <wp:positionH relativeFrom="column">
                  <wp:posOffset>2886710</wp:posOffset>
                </wp:positionH>
                <wp:positionV relativeFrom="paragraph">
                  <wp:posOffset>142875</wp:posOffset>
                </wp:positionV>
                <wp:extent cx="2273300" cy="1889760"/>
                <wp:effectExtent l="37465" t="0" r="32385" b="55880"/>
                <wp:wrapNone/>
                <wp:docPr id="43" name="左弧形箭头 43"/>
                <wp:cNvGraphicFramePr/>
                <a:graphic xmlns:a="http://schemas.openxmlformats.org/drawingml/2006/main">
                  <a:graphicData uri="http://schemas.microsoft.com/office/word/2010/wordprocessingShape">
                    <wps:wsp>
                      <wps:cNvSpPr>
                        <a:spLocks noChangeArrowheads="1"/>
                      </wps:cNvSpPr>
                      <wps:spPr bwMode="auto">
                        <a:xfrm rot="10687033">
                          <a:off x="0" y="0"/>
                          <a:ext cx="2273300" cy="1889760"/>
                        </a:xfrm>
                        <a:prstGeom prst="curvedRightArrow">
                          <a:avLst>
                            <a:gd name="adj1" fmla="val 17139"/>
                            <a:gd name="adj2" fmla="val 40000"/>
                            <a:gd name="adj3" fmla="val 40416"/>
                          </a:avLst>
                        </a:prstGeom>
                        <a:gradFill rotWithShape="0">
                          <a:gsLst>
                            <a:gs pos="0">
                              <a:srgbClr val="FFFF00"/>
                            </a:gs>
                            <a:gs pos="100000">
                              <a:srgbClr val="FF0000"/>
                            </a:gs>
                          </a:gsLst>
                          <a:path path="rect">
                            <a:fillToRect r="100000" b="100000"/>
                          </a:path>
                        </a:gradFill>
                        <a:ln w="9525" cmpd="sng">
                          <a:solidFill>
                            <a:srgbClr val="000000"/>
                          </a:solidFill>
                          <a:miter lim="800000"/>
                        </a:ln>
                        <a:effectLst/>
                      </wps:spPr>
                      <wps:txbx>
                        <w:txbxContent>
                          <w:p>
                            <w:pPr>
                              <w:ind w:firstLine="1470" w:firstLineChars="700"/>
                              <w:rPr>
                                <w:rFonts w:eastAsia="Times New Roman"/>
                              </w:rPr>
                            </w:pPr>
                            <w:r>
                              <w:rPr>
                                <w:rFonts w:hint="eastAsia"/>
                              </w:rPr>
                              <w:t>事</w:t>
                            </w:r>
                          </w:p>
                          <w:p>
                            <w:pPr>
                              <w:ind w:firstLine="1485"/>
                              <w:rPr>
                                <w:rFonts w:eastAsia="Times New Roman"/>
                              </w:rPr>
                            </w:pPr>
                          </w:p>
                          <w:p>
                            <w:pPr>
                              <w:ind w:firstLine="1485"/>
                              <w:rPr>
                                <w:rFonts w:eastAsia="Times New Roman"/>
                              </w:rPr>
                            </w:pPr>
                          </w:p>
                          <w:p>
                            <w:pPr>
                              <w:rPr>
                                <w:rFonts w:eastAsia="Times New Roman"/>
                              </w:rPr>
                            </w:pPr>
                          </w:p>
                          <w:p>
                            <w:pPr>
                              <w:rPr>
                                <w:rFonts w:eastAsia="Times New Roman"/>
                              </w:rPr>
                            </w:pPr>
                            <w:r>
                              <w:rPr>
                                <w:rFonts w:hint="eastAsia"/>
                              </w:rPr>
                              <w:t>　　　　　中　</w:t>
                            </w:r>
                          </w:p>
                          <w:p>
                            <w:pPr>
                              <w:ind w:firstLine="1485"/>
                              <w:rPr>
                                <w:rFonts w:eastAsia="Times New Roman"/>
                              </w:rPr>
                            </w:pPr>
                          </w:p>
                          <w:p>
                            <w:pPr>
                              <w:ind w:firstLine="1485"/>
                              <w:rPr>
                                <w:rFonts w:eastAsia="Times New Roman"/>
                              </w:rPr>
                            </w:pPr>
                            <w:r>
                              <w:rPr>
                                <w:rFonts w:hint="eastAsia"/>
                              </w:rPr>
                              <w:t>中</w:t>
                            </w:r>
                          </w:p>
                        </w:txbxContent>
                      </wps:txbx>
                      <wps:bodyPr rot="0" vert="horz" wrap="square" lIns="91440" tIns="45720" rIns="91440" bIns="45720" anchor="t" anchorCtr="0" upright="1">
                        <a:noAutofit/>
                      </wps:bodyPr>
                    </wps:wsp>
                  </a:graphicData>
                </a:graphic>
              </wp:anchor>
            </w:drawing>
          </mc:Choice>
          <mc:Fallback>
            <w:pict>
              <v:shape id="_x0000_s1026" o:spid="_x0000_s1026" o:spt="102" type="#_x0000_t102" style="position:absolute;left:0pt;margin-left:227.3pt;margin-top:11.25pt;height:148.8pt;width:179pt;rotation:11673090f;z-index:251661312;mso-width-relative:page;mso-height-relative:page;" fillcolor="#FFFF00" filled="t" stroked="t" coordsize="21600,21600" o:gfxdata="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8RHJW1wAAAAoBAAAPAAAAAAAAAAEAIAAAACIAAABkcnMvZG93&#10;bnJldi54bWxQSwECFAAUAAAACACHTuJAMe/6xeUCAADbBQAADgAAAAAAAAABACAAAAAmAQAAZHJz&#10;L2Uyb0RvYy54bWxQSwUGAAAAAAYABgBZAQAAfQYAAAAA&#10;" adj="12960,19131,14344">
                <v:fill type="gradientRadial" on="t" color2="#FF0000" focus="100%" focussize="0f,0f" focusposition="0f,0f">
                  <o:fill type="gradientCenter" v:ext="backwardCompatible"/>
                </v:fill>
                <v:stroke color="#000000" miterlimit="8" joinstyle="miter"/>
                <v:imagedata o:title=""/>
                <o:lock v:ext="edit" aspectratio="f"/>
                <v:textbox>
                  <w:txbxContent>
                    <w:p>
                      <w:pPr>
                        <w:ind w:firstLine="1470" w:firstLineChars="700"/>
                        <w:rPr>
                          <w:rFonts w:eastAsia="Times New Roman"/>
                        </w:rPr>
                      </w:pPr>
                      <w:r>
                        <w:rPr>
                          <w:rFonts w:hint="eastAsia"/>
                        </w:rPr>
                        <w:t>事</w:t>
                      </w:r>
                    </w:p>
                    <w:p>
                      <w:pPr>
                        <w:ind w:firstLine="1485"/>
                        <w:rPr>
                          <w:rFonts w:eastAsia="Times New Roman"/>
                        </w:rPr>
                      </w:pPr>
                    </w:p>
                    <w:p>
                      <w:pPr>
                        <w:ind w:firstLine="1485"/>
                        <w:rPr>
                          <w:rFonts w:eastAsia="Times New Roman"/>
                        </w:rPr>
                      </w:pPr>
                    </w:p>
                    <w:p>
                      <w:pPr>
                        <w:rPr>
                          <w:rFonts w:eastAsia="Times New Roman"/>
                        </w:rPr>
                      </w:pPr>
                    </w:p>
                    <w:p>
                      <w:pPr>
                        <w:rPr>
                          <w:rFonts w:eastAsia="Times New Roman"/>
                        </w:rPr>
                      </w:pPr>
                      <w:r>
                        <w:rPr>
                          <w:rFonts w:hint="eastAsia"/>
                        </w:rPr>
                        <w:t>　　　　　中　</w:t>
                      </w:r>
                    </w:p>
                    <w:p>
                      <w:pPr>
                        <w:ind w:firstLine="1485"/>
                        <w:rPr>
                          <w:rFonts w:eastAsia="Times New Roman"/>
                        </w:rPr>
                      </w:pPr>
                    </w:p>
                    <w:p>
                      <w:pPr>
                        <w:ind w:firstLine="1485"/>
                        <w:rPr>
                          <w:rFonts w:eastAsia="Times New Roman"/>
                        </w:rPr>
                      </w:pPr>
                      <w:r>
                        <w:rPr>
                          <w:rFonts w:hint="eastAsia"/>
                        </w:rPr>
                        <w:t>中</w:t>
                      </w:r>
                    </w:p>
                  </w:txbxContent>
                </v:textbox>
              </v:shape>
            </w:pict>
          </mc:Fallback>
        </mc:AlternateContent>
      </w: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r>
        <w:rPr>
          <w:kern w:val="0"/>
          <w:sz w:val="24"/>
        </w:rPr>
        <w:pict>
          <v:shape id="艺术字 2462" o:spid="_x0000_s1026" o:spt="136" type="#_x0000_t136" style="position:absolute;left:0pt;margin-left:144.45pt;margin-top:21pt;height:25.4pt;width:110.3pt;z-index:251701248;mso-width-relative:page;mso-height-relative:page;" fillcolor="#FF6600" filled="t" coordsize="21600,21600">
            <v:path/>
            <v:fill type="gradientRadial" on="t" color2="#FFFF00" focus="100%" focussize="0f,0f">
              <o:fill type="gradientCenter" v:ext="backwardCompatible"/>
            </v:fill>
            <v:stroke/>
            <v:imagedata o:title=""/>
            <o:lock v:ext="edit"/>
            <v:textpath on="t" fitshape="t" fitpath="t" trim="t" xscale="f" string="应急处置" style="font-family:宋体;font-size:36pt;v-text-align:center;"/>
          </v:shape>
        </w:pic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64384" behindDoc="0" locked="0" layoutInCell="1" allowOverlap="1">
                <wp:simplePos x="0" y="0"/>
                <wp:positionH relativeFrom="column">
                  <wp:posOffset>4375150</wp:posOffset>
                </wp:positionH>
                <wp:positionV relativeFrom="paragraph">
                  <wp:posOffset>49530</wp:posOffset>
                </wp:positionV>
                <wp:extent cx="963295" cy="324485"/>
                <wp:effectExtent l="11430" t="8890" r="6350" b="9525"/>
                <wp:wrapNone/>
                <wp:docPr id="42" name="椭圆 42"/>
                <wp:cNvGraphicFramePr/>
                <a:graphic xmlns:a="http://schemas.openxmlformats.org/drawingml/2006/main">
                  <a:graphicData uri="http://schemas.microsoft.com/office/word/2010/wordprocessingShape">
                    <wps:wsp>
                      <wps:cNvSpPr>
                        <a:spLocks noChangeArrowheads="1"/>
                      </wps:cNvSpPr>
                      <wps:spPr bwMode="auto">
                        <a:xfrm>
                          <a:off x="0" y="0"/>
                          <a:ext cx="963295" cy="324485"/>
                        </a:xfrm>
                        <a:prstGeom prst="ellipse">
                          <a:avLst/>
                        </a:prstGeom>
                        <a:solidFill>
                          <a:srgbClr val="FFFFFF"/>
                        </a:solidFill>
                        <a:ln w="9525" cmpd="sng">
                          <a:solidFill>
                            <a:srgbClr val="000000"/>
                          </a:solidFill>
                          <a:round/>
                        </a:ln>
                        <a:effectLst/>
                      </wps:spPr>
                      <wps:txbx>
                        <w:txbxContent>
                          <w:p>
                            <w:pPr>
                              <w:jc w:val="center"/>
                              <w:rPr>
                                <w:rFonts w:eastAsia="Times New Roman"/>
                              </w:rPr>
                            </w:pPr>
                            <w:r>
                              <w:rPr>
                                <w:rFonts w:hint="eastAsia"/>
                              </w:rPr>
                              <w:t>应急响应</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344.5pt;margin-top:3.9pt;height:25.55pt;width:75.85pt;z-index:251664384;mso-width-relative:page;mso-height-relative:page;" fillcolor="#FFFFFF" filled="t" stroked="t" coordsize="21600,21600" o:gfxdata="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XPREy1gAAAAgBAAAPAAAAAAAAAAEAIAAAACIAAABkcnMvZG93bnJl&#10;di54bWxQSwECFAAUAAAACACHTuJA+kk95DgCAAB6BAAADgAAAAAAAAABACAAAAAlAQAAZHJzL2Uy&#10;b0RvYy54bWxQSwUGAAAAAAYABgBZAQAAzwUAAAAA&#10;">
                <v:fill on="t" focussize="0,0"/>
                <v:stroke color="#000000" joinstyle="round"/>
                <v:imagedata o:title=""/>
                <o:lock v:ext="edit" aspectratio="f"/>
                <v:textbox inset="0mm,0mm,0mm,0mm">
                  <w:txbxContent>
                    <w:p>
                      <w:pPr>
                        <w:jc w:val="center"/>
                        <w:rPr>
                          <w:rFonts w:eastAsia="Times New Roman"/>
                        </w:rPr>
                      </w:pPr>
                      <w:r>
                        <w:rPr>
                          <w:rFonts w:hint="eastAsia"/>
                        </w:rPr>
                        <w:t>应急响应</w:t>
                      </w:r>
                    </w:p>
                  </w:txbxContent>
                </v:textbox>
              </v:shape>
            </w:pict>
          </mc:Fallback>
        </mc:AlternateContent>
      </w:r>
      <w:r>
        <w:rPr>
          <w:kern w:val="0"/>
          <w:sz w:val="24"/>
        </w:rPr>
        <mc:AlternateContent>
          <mc:Choice Requires="wps">
            <w:drawing>
              <wp:anchor distT="0" distB="0" distL="114300" distR="114300" simplePos="0" relativeHeight="251663360" behindDoc="0" locked="0" layoutInCell="1" allowOverlap="1">
                <wp:simplePos x="0" y="0"/>
                <wp:positionH relativeFrom="column">
                  <wp:posOffset>3409950</wp:posOffset>
                </wp:positionH>
                <wp:positionV relativeFrom="paragraph">
                  <wp:posOffset>338455</wp:posOffset>
                </wp:positionV>
                <wp:extent cx="349885" cy="1094105"/>
                <wp:effectExtent l="8255" t="12065" r="13335" b="8255"/>
                <wp:wrapNone/>
                <wp:docPr id="41" name="椭圆 41"/>
                <wp:cNvGraphicFramePr/>
                <a:graphic xmlns:a="http://schemas.openxmlformats.org/drawingml/2006/main">
                  <a:graphicData uri="http://schemas.microsoft.com/office/word/2010/wordprocessingShape">
                    <wps:wsp>
                      <wps:cNvSpPr>
                        <a:spLocks noChangeArrowheads="1"/>
                      </wps:cNvSpPr>
                      <wps:spPr bwMode="auto">
                        <a:xfrm>
                          <a:off x="0" y="0"/>
                          <a:ext cx="349885" cy="1094105"/>
                        </a:xfrm>
                        <a:prstGeom prst="ellipse">
                          <a:avLst/>
                        </a:prstGeom>
                        <a:solidFill>
                          <a:srgbClr val="FFFFFF"/>
                        </a:solidFill>
                        <a:ln w="9525" cmpd="sng">
                          <a:solidFill>
                            <a:srgbClr val="000000"/>
                          </a:solidFill>
                          <a:round/>
                        </a:ln>
                        <a:effectLst/>
                      </wps:spPr>
                      <wps:txbx>
                        <w:txbxContent>
                          <w:p>
                            <w:pPr>
                              <w:jc w:val="center"/>
                              <w:rPr>
                                <w:rFonts w:eastAsia="Times New Roman"/>
                              </w:rPr>
                            </w:pPr>
                            <w:r>
                              <w:rPr>
                                <w:rFonts w:hint="eastAsia"/>
                              </w:rPr>
                              <w:t>信息报送</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268.5pt;margin-top:26.65pt;height:86.15pt;width:27.55pt;z-index:251663360;mso-width-relative:page;mso-height-relative:page;" fillcolor="#FFFFFF" filled="t" stroked="t" coordsize="21600,21600" o:gfxdata="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RkMWXXAAAACgEAAA8AAAAAAAAAAQAgAAAAIgAAAGRycy9kb3du&#10;cmV2LnhtbFBLAQIUABQAAAAIAIdO4kBQ00pzOQIAAHsEAAAOAAAAAAAAAAEAIAAAACYBAABkcnMv&#10;ZTJvRG9jLnhtbFBLBQYAAAAABgAGAFkBAADRBQAAAAA=&#10;">
                <v:fill on="t" focussize="0,0"/>
                <v:stroke color="#000000" joinstyle="round"/>
                <v:imagedata o:title=""/>
                <o:lock v:ext="edit" aspectratio="f"/>
                <v:textbox inset="0mm,0mm,0mm,0mm">
                  <w:txbxContent>
                    <w:p>
                      <w:pPr>
                        <w:jc w:val="center"/>
                        <w:rPr>
                          <w:rFonts w:eastAsia="Times New Roman"/>
                        </w:rPr>
                      </w:pPr>
                      <w:r>
                        <w:rPr>
                          <w:rFonts w:hint="eastAsia"/>
                        </w:rPr>
                        <w:t>信息报送</w:t>
                      </w:r>
                    </w:p>
                  </w:txbxContent>
                </v:textbox>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71552" behindDoc="0" locked="0" layoutInCell="1" allowOverlap="1">
                <wp:simplePos x="0" y="0"/>
                <wp:positionH relativeFrom="column">
                  <wp:posOffset>259080</wp:posOffset>
                </wp:positionH>
                <wp:positionV relativeFrom="paragraph">
                  <wp:posOffset>321945</wp:posOffset>
                </wp:positionV>
                <wp:extent cx="963295" cy="278765"/>
                <wp:effectExtent l="10160" t="8255" r="7620" b="8255"/>
                <wp:wrapNone/>
                <wp:docPr id="40" name="椭圆 40"/>
                <wp:cNvGraphicFramePr/>
                <a:graphic xmlns:a="http://schemas.openxmlformats.org/drawingml/2006/main">
                  <a:graphicData uri="http://schemas.microsoft.com/office/word/2010/wordprocessingShape">
                    <wps:wsp>
                      <wps:cNvSpPr>
                        <a:spLocks noChangeArrowheads="1"/>
                      </wps:cNvSpPr>
                      <wps:spPr bwMode="auto">
                        <a:xfrm>
                          <a:off x="0" y="0"/>
                          <a:ext cx="963295" cy="278765"/>
                        </a:xfrm>
                        <a:prstGeom prst="ellipse">
                          <a:avLst/>
                        </a:prstGeom>
                        <a:solidFill>
                          <a:srgbClr val="FFFFFF"/>
                        </a:solidFill>
                        <a:ln w="9525" cmpd="sng">
                          <a:solidFill>
                            <a:srgbClr val="000000"/>
                          </a:solidFill>
                          <a:round/>
                        </a:ln>
                        <a:effectLst/>
                      </wps:spPr>
                      <wps:txbx>
                        <w:txbxContent>
                          <w:p>
                            <w:pPr>
                              <w:rPr>
                                <w:rFonts w:eastAsia="Times New Roman"/>
                              </w:rPr>
                            </w:pPr>
                            <w:r>
                              <w:rPr>
                                <w:rFonts w:hint="eastAsia"/>
                              </w:rPr>
                              <w:t>过程评估</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20.4pt;margin-top:25.35pt;height:21.95pt;width:75.85pt;z-index:251671552;mso-width-relative:page;mso-height-relative:page;" fillcolor="#FFFFFF" filled="t" stroked="t" coordsize="21600,21600" o:gfxdata="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Cr2E7VAAAACAEAAA8AAAAAAAAAAQAgAAAAIgAAAGRycy9kb3ducmV2&#10;LnhtbFBLAQIUABQAAAAIAIdO4kD4B0/lOAIAAHoEAAAOAAAAAAAAAAEAIAAAACQBAABkcnMvZTJv&#10;RG9jLnhtbFBLBQYAAAAABgAGAFkBAADOBQAAAAA=&#10;">
                <v:fill on="t" focussize="0,0"/>
                <v:stroke color="#000000" joinstyle="round"/>
                <v:imagedata o:title=""/>
                <o:lock v:ext="edit" aspectratio="f"/>
                <v:textbox inset="0mm,0mm,0mm,0mm">
                  <w:txbxContent>
                    <w:p>
                      <w:pPr>
                        <w:rPr>
                          <w:rFonts w:eastAsia="Times New Roman"/>
                        </w:rPr>
                      </w:pPr>
                      <w:r>
                        <w:rPr>
                          <w:rFonts w:hint="eastAsia"/>
                        </w:rPr>
                        <w:t>过程评估</w:t>
                      </w:r>
                    </w:p>
                  </w:txbxContent>
                </v:textbox>
              </v:shape>
            </w:pict>
          </mc:Fallback>
        </mc:AlternateContent>
      </w:r>
      <w:r>
        <w:rPr>
          <w:kern w:val="0"/>
          <w:sz w:val="24"/>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43180</wp:posOffset>
                </wp:positionV>
                <wp:extent cx="2625725" cy="905510"/>
                <wp:effectExtent l="36830" t="15240" r="52070" b="22225"/>
                <wp:wrapNone/>
                <wp:docPr id="39" name="爆炸形 1 39"/>
                <wp:cNvGraphicFramePr/>
                <a:graphic xmlns:a="http://schemas.openxmlformats.org/drawingml/2006/main">
                  <a:graphicData uri="http://schemas.microsoft.com/office/word/2010/wordprocessingShape">
                    <wps:wsp>
                      <wps:cNvSpPr>
                        <a:spLocks noChangeArrowheads="1"/>
                      </wps:cNvSpPr>
                      <wps:spPr bwMode="auto">
                        <a:xfrm>
                          <a:off x="0" y="0"/>
                          <a:ext cx="2625725" cy="905510"/>
                        </a:xfrm>
                        <a:prstGeom prst="irregularSeal1">
                          <a:avLst/>
                        </a:prstGeom>
                        <a:gradFill rotWithShape="0">
                          <a:gsLst>
                            <a:gs pos="0">
                              <a:srgbClr val="FF6600"/>
                            </a:gs>
                            <a:gs pos="100000">
                              <a:srgbClr val="FF0000"/>
                            </a:gs>
                          </a:gsLst>
                          <a:path path="shape">
                            <a:fillToRect l="50000" t="50000" r="50000" b="50000"/>
                          </a:path>
                        </a:gradFill>
                        <a:ln w="9525" cmpd="sng">
                          <a:solidFill>
                            <a:srgbClr val="000000"/>
                          </a:solidFill>
                          <a:miter lim="800000"/>
                        </a:ln>
                        <a:effectLst/>
                      </wps:spPr>
                      <wps:txbx>
                        <w:txbxContent>
                          <w:p>
                            <w:pPr>
                              <w:rPr>
                                <w:rFonts w:eastAsia="Times New Roman"/>
                                <w:sz w:val="28"/>
                              </w:rPr>
                            </w:pPr>
                            <w:r>
                              <w:rPr>
                                <w:rFonts w:hint="eastAsia"/>
                                <w:sz w:val="28"/>
                              </w:rPr>
                              <w:t>突发环境事件</w:t>
                            </w:r>
                          </w:p>
                        </w:txbxContent>
                      </wps:txbx>
                      <wps:bodyPr rot="0" vert="horz" wrap="square" lIns="91440" tIns="45720" rIns="91440" bIns="45720" anchor="t" anchorCtr="0" upright="1">
                        <a:noAutofit/>
                      </wps:bodyPr>
                    </wps:wsp>
                  </a:graphicData>
                </a:graphic>
              </wp:anchor>
            </w:drawing>
          </mc:Choice>
          <mc:Fallback>
            <w:pict>
              <v:shape id="_x0000_s1026" o:spid="_x0000_s1026" o:spt="71" type="#_x0000_t71" style="position:absolute;left:0pt;margin-left:115.5pt;margin-top:3.4pt;height:71.3pt;width:206.75pt;z-index:251662336;mso-width-relative:page;mso-height-relative:page;" fillcolor="#FF6600" filled="t" stroked="t" coordsize="21600,21600" o:gfxdata="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3oNPzYAAAACQEAAA8AAAAAAAAAAQAgAAAAIgAAAGRycy9kb3ducmV2&#10;LnhtbFBLAQIUABQAAAAIAIdO4kDqP48WpwIAAGMFAAAOAAAAAAAAAAEAIAAAACcBAABkcnMvZTJv&#10;RG9jLnhtbFBLBQYAAAAABgAGAFkBAABABgAAAAA=&#10;">
                <v:fill type="gradientRadial" on="t" color2="#FF0000" focus="100%" focussize="0f,0f" focusposition="32768f,32768f">
                  <o:fill type="gradientRadial" v:ext="backwardCompatible"/>
                </v:fill>
                <v:stroke color="#000000" miterlimit="8" joinstyle="miter"/>
                <v:imagedata o:title=""/>
                <o:lock v:ext="edit" aspectratio="f"/>
                <v:textbox>
                  <w:txbxContent>
                    <w:p>
                      <w:pPr>
                        <w:rPr>
                          <w:rFonts w:eastAsia="Times New Roman"/>
                          <w:sz w:val="28"/>
                        </w:rPr>
                      </w:pPr>
                      <w:r>
                        <w:rPr>
                          <w:rFonts w:hint="eastAsia"/>
                          <w:sz w:val="28"/>
                        </w:rPr>
                        <w:t>突发环境事件</w:t>
                      </w:r>
                    </w:p>
                  </w:txbxContent>
                </v:textbox>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65408" behindDoc="0" locked="0" layoutInCell="1" allowOverlap="1">
                <wp:simplePos x="0" y="0"/>
                <wp:positionH relativeFrom="column">
                  <wp:posOffset>1329055</wp:posOffset>
                </wp:positionH>
                <wp:positionV relativeFrom="paragraph">
                  <wp:posOffset>350520</wp:posOffset>
                </wp:positionV>
                <wp:extent cx="553085" cy="271780"/>
                <wp:effectExtent l="13335" t="11430" r="5080" b="12065"/>
                <wp:wrapNone/>
                <wp:docPr id="38" name="椭圆 38"/>
                <wp:cNvGraphicFramePr/>
                <a:graphic xmlns:a="http://schemas.openxmlformats.org/drawingml/2006/main">
                  <a:graphicData uri="http://schemas.microsoft.com/office/word/2010/wordprocessingShape">
                    <wps:wsp>
                      <wps:cNvSpPr>
                        <a:spLocks noChangeArrowheads="1"/>
                      </wps:cNvSpPr>
                      <wps:spPr bwMode="auto">
                        <a:xfrm>
                          <a:off x="0" y="0"/>
                          <a:ext cx="553085" cy="271780"/>
                        </a:xfrm>
                        <a:prstGeom prst="ellipse">
                          <a:avLst/>
                        </a:prstGeom>
                        <a:solidFill>
                          <a:srgbClr val="FFFFFF"/>
                        </a:solidFill>
                        <a:ln w="9525" cmpd="sng">
                          <a:solidFill>
                            <a:srgbClr val="000000"/>
                          </a:solidFill>
                          <a:round/>
                        </a:ln>
                        <a:effectLst/>
                      </wps:spPr>
                      <wps:txbx>
                        <w:txbxContent>
                          <w:p>
                            <w:pPr>
                              <w:jc w:val="center"/>
                              <w:rPr>
                                <w:rFonts w:eastAsia="Times New Roman"/>
                              </w:rPr>
                            </w:pPr>
                            <w:r>
                              <w:rPr>
                                <w:rFonts w:hint="eastAsia"/>
                              </w:rPr>
                              <w:t>监测</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104.65pt;margin-top:27.6pt;height:21.4pt;width:43.55pt;z-index:251665408;mso-width-relative:page;mso-height-relative:page;" fillcolor="#FFFFFF" filled="t" stroked="t" coordsize="21600,21600" o:gfxdata="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oTBldYAAAAJAQAADwAAAAAAAAABACAAAAAiAAAAZHJzL2Rvd25y&#10;ZXYueG1sUEsBAhQAFAAAAAgAh07iQHi35tw5AgAAegQAAA4AAAAAAAAAAQAgAAAAJQEAAGRycy9l&#10;Mm9Eb2MueG1sUEsFBgAAAAAGAAYAWQEAANAFAAAAAA==&#10;">
                <v:fill on="t" focussize="0,0"/>
                <v:stroke color="#000000" joinstyle="round"/>
                <v:imagedata o:title=""/>
                <o:lock v:ext="edit" aspectratio="f"/>
                <v:textbox inset="0mm,0mm,0mm,0mm">
                  <w:txbxContent>
                    <w:p>
                      <w:pPr>
                        <w:jc w:val="center"/>
                        <w:rPr>
                          <w:rFonts w:eastAsia="Times New Roman"/>
                        </w:rPr>
                      </w:pPr>
                      <w:r>
                        <w:rPr>
                          <w:rFonts w:hint="eastAsia"/>
                        </w:rPr>
                        <w:t>监测</w:t>
                      </w:r>
                    </w:p>
                  </w:txbxContent>
                </v:textbox>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702272" behindDoc="1" locked="0" layoutInCell="1" allowOverlap="1">
                <wp:simplePos x="0" y="0"/>
                <wp:positionH relativeFrom="column">
                  <wp:posOffset>1075690</wp:posOffset>
                </wp:positionH>
                <wp:positionV relativeFrom="paragraph">
                  <wp:posOffset>146685</wp:posOffset>
                </wp:positionV>
                <wp:extent cx="1361440" cy="986790"/>
                <wp:effectExtent l="45720" t="125095" r="0" b="116840"/>
                <wp:wrapNone/>
                <wp:docPr id="37" name="虚尾箭头 37"/>
                <wp:cNvGraphicFramePr/>
                <a:graphic xmlns:a="http://schemas.openxmlformats.org/drawingml/2006/main">
                  <a:graphicData uri="http://schemas.microsoft.com/office/word/2010/wordprocessingShape">
                    <wps:wsp>
                      <wps:cNvSpPr>
                        <a:spLocks noChangeArrowheads="1"/>
                      </wps:cNvSpPr>
                      <wps:spPr bwMode="auto">
                        <a:xfrm rot="-2005444">
                          <a:off x="0" y="0"/>
                          <a:ext cx="1361440" cy="986790"/>
                        </a:xfrm>
                        <a:prstGeom prst="stripedRightArrow">
                          <a:avLst>
                            <a:gd name="adj1" fmla="val 53204"/>
                            <a:gd name="adj2" fmla="val 34492"/>
                          </a:avLst>
                        </a:prstGeom>
                        <a:gradFill rotWithShape="0">
                          <a:gsLst>
                            <a:gs pos="0">
                              <a:srgbClr val="FFFF00"/>
                            </a:gs>
                            <a:gs pos="100000">
                              <a:srgbClr val="99CC00"/>
                            </a:gs>
                          </a:gsLst>
                          <a:lin ang="2700000" scaled="1"/>
                        </a:gradFill>
                        <a:ln w="9525" cmpd="sng">
                          <a:solidFill>
                            <a:srgbClr val="000000"/>
                          </a:solidFill>
                          <a:miter lim="800000"/>
                        </a:ln>
                        <a:effectLst/>
                      </wps:spPr>
                      <wps:txbx>
                        <w:txbxContent>
                          <w:p>
                            <w:pPr>
                              <w:rPr>
                                <w:rFonts w:eastAsia="Times New Roman"/>
                              </w:rPr>
                            </w:pPr>
                          </w:p>
                        </w:txbxContent>
                      </wps:txbx>
                      <wps:bodyPr rot="0" vert="horz" wrap="square" lIns="91440" tIns="45720" rIns="91440" bIns="45720" anchor="t" anchorCtr="0" upright="1">
                        <a:noAutofit/>
                      </wps:bodyPr>
                    </wps:wsp>
                  </a:graphicData>
                </a:graphic>
              </wp:anchor>
            </w:drawing>
          </mc:Choice>
          <mc:Fallback>
            <w:pict>
              <v:shape id="_x0000_s1026" o:spid="_x0000_s1026" o:spt="93" type="#_x0000_t93" style="position:absolute;left:0pt;margin-left:84.7pt;margin-top:11.55pt;height:77.7pt;width:107.2pt;rotation:-2190480f;z-index:-251614208;mso-width-relative:page;mso-height-relative:page;" fillcolor="#FFFF00" filled="t" stroked="t" coordsize="21600,21600" o:gfxdata="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uhbOF1QAAAAoB&#10;AAAPAAAAAAAAAAEAIAAAACIAAABkcnMvZG93bnJldi54bWxQSwECFAAUAAAACACHTuJAXynanMkC&#10;AACTBQAADgAAAAAAAAABACAAAAAkAQAAZHJzL2Uyb0RvYy54bWxQSwUGAAAAAAYABgBZAQAAXwYA&#10;AAAA&#10;" adj="16200,5053">
                <v:fill type="gradient" on="t" color2="#99CC00" angle="45" focus="100%" focussize="0,0"/>
                <v:stroke color="#000000" miterlimit="8" joinstyle="miter"/>
                <v:imagedata o:title=""/>
                <o:lock v:ext="edit" aspectratio="f"/>
                <v:textbox>
                  <w:txbxContent>
                    <w:p>
                      <w:pPr>
                        <w:rPr>
                          <w:rFonts w:eastAsia="Times New Roman"/>
                        </w:rPr>
                      </w:pPr>
                    </w:p>
                  </w:txbxContent>
                </v:textbox>
              </v:shape>
            </w:pict>
          </mc:Fallback>
        </mc:AlternateContent>
      </w:r>
      <w:r>
        <w:rPr>
          <w:kern w:val="0"/>
          <w:sz w:val="24"/>
        </w:rPr>
        <mc:AlternateContent>
          <mc:Choice Requires="wps">
            <w:drawing>
              <wp:anchor distT="0" distB="0" distL="114300" distR="114300" simplePos="0" relativeHeight="251666432" behindDoc="0" locked="0" layoutInCell="1" allowOverlap="1">
                <wp:simplePos x="0" y="0"/>
                <wp:positionH relativeFrom="column">
                  <wp:posOffset>1314450</wp:posOffset>
                </wp:positionH>
                <wp:positionV relativeFrom="paragraph">
                  <wp:posOffset>191770</wp:posOffset>
                </wp:positionV>
                <wp:extent cx="594360" cy="273050"/>
                <wp:effectExtent l="8255" t="8255" r="6985" b="13970"/>
                <wp:wrapNone/>
                <wp:docPr id="36" name="椭圆 36"/>
                <wp:cNvGraphicFramePr/>
                <a:graphic xmlns:a="http://schemas.openxmlformats.org/drawingml/2006/main">
                  <a:graphicData uri="http://schemas.microsoft.com/office/word/2010/wordprocessingShape">
                    <wps:wsp>
                      <wps:cNvSpPr>
                        <a:spLocks noChangeArrowheads="1"/>
                      </wps:cNvSpPr>
                      <wps:spPr bwMode="auto">
                        <a:xfrm>
                          <a:off x="0" y="0"/>
                          <a:ext cx="594360" cy="273050"/>
                        </a:xfrm>
                        <a:prstGeom prst="ellipse">
                          <a:avLst/>
                        </a:prstGeom>
                        <a:solidFill>
                          <a:srgbClr val="FFFFFF"/>
                        </a:solidFill>
                        <a:ln w="9525" cmpd="sng">
                          <a:solidFill>
                            <a:srgbClr val="000000"/>
                          </a:solidFill>
                          <a:round/>
                        </a:ln>
                        <a:effectLst/>
                      </wps:spPr>
                      <wps:txbx>
                        <w:txbxContent>
                          <w:p>
                            <w:pPr>
                              <w:jc w:val="center"/>
                              <w:rPr>
                                <w:rFonts w:eastAsia="Times New Roman"/>
                              </w:rPr>
                            </w:pPr>
                            <w:r>
                              <w:rPr>
                                <w:rFonts w:hint="eastAsia"/>
                              </w:rPr>
                              <w:t>预警</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103.5pt;margin-top:15.1pt;height:21.5pt;width:46.8pt;z-index:251666432;mso-width-relative:page;mso-height-relative:page;" fillcolor="#FFFFFF" filled="t" stroked="t" coordsize="21600,21600" o:gfxdata="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HesQdUAAAAJAQAADwAAAAAAAAABACAAAAAiAAAAZHJzL2Rvd25y&#10;ZXYueG1sUEsBAhQAFAAAAAgAh07iQPPfmBE6AgAAegQAAA4AAAAAAAAAAQAgAAAAJAEAAGRycy9l&#10;Mm9Eb2MueG1sUEsFBgAAAAAGAAYAWQEAANAFAAAAAA==&#10;">
                <v:fill on="t" focussize="0,0"/>
                <v:stroke color="#000000" joinstyle="round"/>
                <v:imagedata o:title=""/>
                <o:lock v:ext="edit" aspectratio="f"/>
                <v:textbox inset="0mm,0mm,0mm,0mm">
                  <w:txbxContent>
                    <w:p>
                      <w:pPr>
                        <w:jc w:val="center"/>
                        <w:rPr>
                          <w:rFonts w:eastAsia="Times New Roman"/>
                        </w:rPr>
                      </w:pPr>
                      <w:r>
                        <w:rPr>
                          <w:rFonts w:hint="eastAsia"/>
                        </w:rPr>
                        <w:t>预警</w:t>
                      </w:r>
                    </w:p>
                  </w:txbxContent>
                </v:textbox>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59264" behindDoc="0" locked="0" layoutInCell="1" allowOverlap="1">
                <wp:simplePos x="0" y="0"/>
                <wp:positionH relativeFrom="column">
                  <wp:posOffset>1329055</wp:posOffset>
                </wp:positionH>
                <wp:positionV relativeFrom="paragraph">
                  <wp:posOffset>38735</wp:posOffset>
                </wp:positionV>
                <wp:extent cx="556260" cy="294640"/>
                <wp:effectExtent l="0" t="0" r="15875" b="1016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556009" cy="294640"/>
                        </a:xfrm>
                        <a:prstGeom prst="rect">
                          <a:avLst/>
                        </a:prstGeom>
                        <a:solidFill>
                          <a:srgbClr val="FFFFFF"/>
                        </a:solidFill>
                        <a:ln w="9525" cmpd="sng">
                          <a:solidFill>
                            <a:srgbClr val="FFFFFF"/>
                          </a:solidFill>
                          <a:miter lim="800000"/>
                        </a:ln>
                        <a:effectLst/>
                      </wps:spPr>
                      <wps:txbx>
                        <w:txbxContent>
                          <w:p>
                            <w:pPr>
                              <w:rPr>
                                <w:rFonts w:eastAsia="Times New Roman"/>
                              </w:rPr>
                            </w:pPr>
                            <w:r>
                              <w:rPr>
                                <w:rFonts w:hint="eastAsia"/>
                              </w:rPr>
                              <w:t>事</w:t>
                            </w:r>
                            <w:r>
                              <w:t xml:space="preserve"> </w:t>
                            </w:r>
                            <w:r>
                              <w:rPr>
                                <w:rFonts w:hint="eastAsia"/>
                              </w:rPr>
                              <w:t>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65pt;margin-top:3.05pt;height:23.2pt;width:43.8pt;z-index:251659264;mso-width-relative:page;mso-height-relative:page;" fillcolor="#FFFFFF" filled="t" stroked="t" coordsize="21600,21600" o:gfxdata="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UZ9ZI1wAAAAgBAAAPAAAAAAAA&#10;AAEAIAAAACIAAABkcnMvZG93bnJldi54bWxQSwECFAAUAAAACACHTuJAQW1wQkwCAAChBAAADgAA&#10;AAAAAAABACAAAAAmAQAAZHJzL2Uyb0RvYy54bWxQSwUGAAAAAAYABgBZAQAA5AUAAAAA&#10;">
                <v:fill on="t" focussize="0,0"/>
                <v:stroke color="#FFFFFF" miterlimit="8" joinstyle="miter"/>
                <v:imagedata o:title=""/>
                <o:lock v:ext="edit" aspectratio="f"/>
                <v:textbox>
                  <w:txbxContent>
                    <w:p>
                      <w:pPr>
                        <w:rPr>
                          <w:rFonts w:eastAsia="Times New Roman"/>
                        </w:rPr>
                      </w:pPr>
                      <w:r>
                        <w:rPr>
                          <w:rFonts w:hint="eastAsia"/>
                        </w:rPr>
                        <w:t>事</w:t>
                      </w:r>
                      <w:r>
                        <w:t xml:space="preserve"> </w:t>
                      </w:r>
                      <w:r>
                        <w:rPr>
                          <w:rFonts w:hint="eastAsia"/>
                        </w:rPr>
                        <w:t>前</w:t>
                      </w:r>
                    </w:p>
                  </w:txbxContent>
                </v:textbox>
              </v:shape>
            </w:pict>
          </mc:Fallback>
        </mc:AlternateContent>
      </w:r>
      <w:r>
        <w:rPr>
          <w:kern w:val="0"/>
          <w:sz w:val="24"/>
        </w:rPr>
        <mc:AlternateContent>
          <mc:Choice Requires="wpg">
            <w:drawing>
              <wp:anchor distT="0" distB="0" distL="114300" distR="114300" simplePos="0" relativeHeight="251703296" behindDoc="0" locked="0" layoutInCell="1" allowOverlap="1">
                <wp:simplePos x="0" y="0"/>
                <wp:positionH relativeFrom="column">
                  <wp:posOffset>2442845</wp:posOffset>
                </wp:positionH>
                <wp:positionV relativeFrom="paragraph">
                  <wp:posOffset>17145</wp:posOffset>
                </wp:positionV>
                <wp:extent cx="4125595" cy="1080135"/>
                <wp:effectExtent l="0" t="0" r="27305" b="24765"/>
                <wp:wrapNone/>
                <wp:docPr id="27" name="组合 27"/>
                <wp:cNvGraphicFramePr/>
                <a:graphic xmlns:a="http://schemas.openxmlformats.org/drawingml/2006/main">
                  <a:graphicData uri="http://schemas.microsoft.com/office/word/2010/wordprocessingGroup">
                    <wpg:wgp>
                      <wpg:cNvGrpSpPr/>
                      <wpg:grpSpPr>
                        <a:xfrm>
                          <a:off x="0" y="0"/>
                          <a:ext cx="4125595" cy="1080135"/>
                          <a:chOff x="1939" y="11586"/>
                          <a:chExt cx="6497" cy="1701"/>
                        </a:xfrm>
                      </wpg:grpSpPr>
                      <wps:wsp>
                        <wps:cNvPr id="28" name="Text Box 50"/>
                        <wps:cNvSpPr txBox="1">
                          <a:spLocks noChangeArrowheads="1"/>
                        </wps:cNvSpPr>
                        <wps:spPr bwMode="auto">
                          <a:xfrm>
                            <a:off x="3210" y="11586"/>
                            <a:ext cx="5226" cy="1701"/>
                          </a:xfrm>
                          <a:prstGeom prst="rect">
                            <a:avLst/>
                          </a:prstGeom>
                          <a:solidFill>
                            <a:srgbClr val="FFFFFF"/>
                          </a:solidFill>
                          <a:ln w="9525" cmpd="sng">
                            <a:solidFill>
                              <a:srgbClr val="FFFFFF"/>
                            </a:solidFill>
                            <a:miter lim="800000"/>
                          </a:ln>
                        </wps:spPr>
                        <wps:txbx>
                          <w:txbxContent>
                            <w:p>
                              <w:pPr>
                                <w:spacing w:line="300" w:lineRule="exact"/>
                                <w:rPr>
                                  <w:rFonts w:eastAsia="Times New Roman"/>
                                </w:rPr>
                              </w:pPr>
                              <w:r>
                                <w:rPr>
                                  <w:rFonts w:hint="eastAsia"/>
                                </w:rPr>
                                <w:t>应急处置过程</w:t>
                              </w:r>
                            </w:p>
                            <w:p>
                              <w:pPr>
                                <w:spacing w:line="300" w:lineRule="exact"/>
                                <w:rPr>
                                  <w:rFonts w:eastAsia="Times New Roman"/>
                                </w:rPr>
                              </w:pPr>
                              <w:r>
                                <w:rPr>
                                  <w:rFonts w:hint="eastAsia"/>
                                </w:rPr>
                                <w:t>应急运行程序、内容</w:t>
                              </w:r>
                            </w:p>
                            <w:p>
                              <w:pPr>
                                <w:spacing w:line="300" w:lineRule="exact"/>
                                <w:rPr>
                                  <w:rFonts w:eastAsia="Times New Roman"/>
                                </w:rPr>
                              </w:pPr>
                              <w:r>
                                <w:rPr>
                                  <w:rFonts w:hint="eastAsia"/>
                                </w:rPr>
                                <w:t>信息传递</w:t>
                              </w:r>
                            </w:p>
                            <w:p>
                              <w:pPr>
                                <w:spacing w:line="300" w:lineRule="exact"/>
                                <w:ind w:left="359" w:hanging="359" w:hangingChars="171"/>
                              </w:pPr>
                              <w:r>
                                <w:rPr>
                                  <w:rFonts w:hint="eastAsia"/>
                                </w:rPr>
                                <w:t>箭头内蓝（</w:t>
                              </w:r>
                              <w:r>
                                <w:t>IV</w:t>
                              </w:r>
                              <w:r>
                                <w:rPr>
                                  <w:rFonts w:hint="eastAsia"/>
                                </w:rPr>
                                <w:t>）、黄（</w:t>
                              </w:r>
                              <w:r>
                                <w:t>III</w:t>
                              </w:r>
                              <w:r>
                                <w:rPr>
                                  <w:rFonts w:hint="eastAsia"/>
                                </w:rPr>
                                <w:t>）、橙（</w:t>
                              </w:r>
                              <w:r>
                                <w:t>II</w:t>
                              </w:r>
                              <w:r>
                                <w:rPr>
                                  <w:rFonts w:hint="eastAsia"/>
                                </w:rPr>
                                <w:t>）、红（</w:t>
                              </w:r>
                              <w:r>
                                <w:t>I</w:t>
                              </w:r>
                              <w:r>
                                <w:rPr>
                                  <w:rFonts w:hint="eastAsia"/>
                                </w:rPr>
                                <w:t>）色表示</w:t>
                              </w:r>
                            </w:p>
                            <w:p>
                              <w:pPr>
                                <w:spacing w:line="300" w:lineRule="exact"/>
                                <w:ind w:left="315" w:leftChars="150" w:firstLine="105" w:firstLineChars="50"/>
                                <w:rPr>
                                  <w:rFonts w:eastAsia="Times New Roman"/>
                                </w:rPr>
                              </w:pPr>
                              <w:r>
                                <w:rPr>
                                  <w:rFonts w:hint="eastAsia"/>
                                </w:rPr>
                                <w:t>代表事件分级和分级负责处置</w:t>
                              </w:r>
                            </w:p>
                          </w:txbxContent>
                        </wps:txbx>
                        <wps:bodyPr rot="0" vert="horz" wrap="square" lIns="91440" tIns="45720" rIns="91440" bIns="45720" anchor="t" anchorCtr="0" upright="1">
                          <a:noAutofit/>
                        </wps:bodyPr>
                      </wps:wsp>
                      <wps:wsp>
                        <wps:cNvPr id="29" name="AutoShape 51"/>
                        <wps:cNvSpPr>
                          <a:spLocks noChangeArrowheads="1"/>
                        </wps:cNvSpPr>
                        <wps:spPr bwMode="auto">
                          <a:xfrm>
                            <a:off x="2139" y="11771"/>
                            <a:ext cx="1088" cy="155"/>
                          </a:xfrm>
                          <a:prstGeom prst="curvedUpArrow">
                            <a:avLst>
                              <a:gd name="adj1" fmla="val 140387"/>
                              <a:gd name="adj2" fmla="val 280774"/>
                              <a:gd name="adj3" fmla="val 33333"/>
                            </a:avLst>
                          </a:prstGeom>
                          <a:gradFill rotWithShape="0">
                            <a:gsLst>
                              <a:gs pos="0">
                                <a:srgbClr val="FFFF00"/>
                              </a:gs>
                              <a:gs pos="100000">
                                <a:srgbClr val="FF6600"/>
                              </a:gs>
                            </a:gsLst>
                            <a:path path="rect">
                              <a:fillToRect r="100000" b="100000"/>
                            </a:path>
                          </a:gradFill>
                          <a:ln w="9525" cmpd="sng">
                            <a:solidFill>
                              <a:srgbClr val="000000"/>
                            </a:solidFill>
                            <a:miter lim="800000"/>
                          </a:ln>
                        </wps:spPr>
                        <wps:bodyPr rot="0" vert="horz" wrap="square" lIns="91440" tIns="45720" rIns="91440" bIns="45720" anchor="t" anchorCtr="0" upright="1">
                          <a:noAutofit/>
                        </wps:bodyPr>
                      </wps:wsp>
                      <wps:wsp>
                        <wps:cNvPr id="30" name="Oval 52"/>
                        <wps:cNvSpPr>
                          <a:spLocks noChangeArrowheads="1"/>
                        </wps:cNvSpPr>
                        <wps:spPr bwMode="auto">
                          <a:xfrm>
                            <a:off x="1958" y="12050"/>
                            <a:ext cx="1305" cy="15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31" name="AutoShape 53"/>
                        <wps:cNvSpPr>
                          <a:spLocks noChangeArrowheads="1"/>
                        </wps:cNvSpPr>
                        <wps:spPr bwMode="auto">
                          <a:xfrm>
                            <a:off x="2121" y="12330"/>
                            <a:ext cx="1088" cy="155"/>
                          </a:xfrm>
                          <a:prstGeom prst="leftRightArrow">
                            <a:avLst>
                              <a:gd name="adj1" fmla="val 50000"/>
                              <a:gd name="adj2" fmla="val 140387"/>
                            </a:avLst>
                          </a:prstGeom>
                          <a:solidFill>
                            <a:srgbClr val="339966"/>
                          </a:solidFill>
                          <a:ln w="9525" cmpd="sng">
                            <a:solidFill>
                              <a:srgbClr val="000000"/>
                            </a:solidFill>
                            <a:miter lim="800000"/>
                          </a:ln>
                        </wps:spPr>
                        <wps:bodyPr rot="0" vert="horz" wrap="square" lIns="91440" tIns="45720" rIns="91440" bIns="45720" anchor="t" anchorCtr="0" upright="1">
                          <a:noAutofit/>
                        </wps:bodyPr>
                      </wps:wsp>
                      <wps:wsp>
                        <wps:cNvPr id="32" name="AutoShape 54"/>
                        <wps:cNvSpPr>
                          <a:spLocks noChangeArrowheads="1"/>
                        </wps:cNvSpPr>
                        <wps:spPr bwMode="auto">
                          <a:xfrm>
                            <a:off x="1939" y="12660"/>
                            <a:ext cx="1306" cy="155"/>
                          </a:xfrm>
                          <a:prstGeom prst="rightArrow">
                            <a:avLst>
                              <a:gd name="adj1" fmla="val 50000"/>
                              <a:gd name="adj2" fmla="val 210645"/>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92.35pt;margin-top:1.35pt;height:85.05pt;width:324.85pt;z-index:251703296;mso-width-relative:page;mso-height-relative:page;" coordorigin="1939,11586" coordsize="6497,1701" o:gfxdata="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D1+72f2gAAAAoBAAAPAAAA&#10;AAAAAAEAIAAAACIAAABkcnMvZG93bnJldi54bWxQSwECFAAUAAAACACHTuJAJpXjaU0EAAAiEgAA&#10;DgAAAAAAAAABACAAAAApAQAAZHJzL2Uyb0RvYy54bWxQSwUGAAAAAAYABgBZAQAA6AcAAAAA&#10;">
                <o:lock v:ext="edit" aspectratio="f"/>
                <v:shape id="Text Box 50" o:spid="_x0000_s1026" o:spt="202" type="#_x0000_t202" style="position:absolute;left:3210;top:11586;height:1701;width:5226;" fillcolor="#FFFFFF" filled="t" stroked="t" coordsize="21600,21600" o:gfxdata="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NRTgr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w:txbxContent>
                      <w:p>
                        <w:pPr>
                          <w:spacing w:line="300" w:lineRule="exact"/>
                          <w:rPr>
                            <w:rFonts w:eastAsia="Times New Roman"/>
                          </w:rPr>
                        </w:pPr>
                        <w:r>
                          <w:rPr>
                            <w:rFonts w:hint="eastAsia"/>
                          </w:rPr>
                          <w:t>应急处置过程</w:t>
                        </w:r>
                      </w:p>
                      <w:p>
                        <w:pPr>
                          <w:spacing w:line="300" w:lineRule="exact"/>
                          <w:rPr>
                            <w:rFonts w:eastAsia="Times New Roman"/>
                          </w:rPr>
                        </w:pPr>
                        <w:r>
                          <w:rPr>
                            <w:rFonts w:hint="eastAsia"/>
                          </w:rPr>
                          <w:t>应急运行程序、内容</w:t>
                        </w:r>
                      </w:p>
                      <w:p>
                        <w:pPr>
                          <w:spacing w:line="300" w:lineRule="exact"/>
                          <w:rPr>
                            <w:rFonts w:eastAsia="Times New Roman"/>
                          </w:rPr>
                        </w:pPr>
                        <w:r>
                          <w:rPr>
                            <w:rFonts w:hint="eastAsia"/>
                          </w:rPr>
                          <w:t>信息传递</w:t>
                        </w:r>
                      </w:p>
                      <w:p>
                        <w:pPr>
                          <w:spacing w:line="300" w:lineRule="exact"/>
                          <w:ind w:left="359" w:hanging="359" w:hangingChars="171"/>
                        </w:pPr>
                        <w:r>
                          <w:rPr>
                            <w:rFonts w:hint="eastAsia"/>
                          </w:rPr>
                          <w:t>箭头内蓝（</w:t>
                        </w:r>
                        <w:r>
                          <w:t>IV</w:t>
                        </w:r>
                        <w:r>
                          <w:rPr>
                            <w:rFonts w:hint="eastAsia"/>
                          </w:rPr>
                          <w:t>）、黄（</w:t>
                        </w:r>
                        <w:r>
                          <w:t>III</w:t>
                        </w:r>
                        <w:r>
                          <w:rPr>
                            <w:rFonts w:hint="eastAsia"/>
                          </w:rPr>
                          <w:t>）、橙（</w:t>
                        </w:r>
                        <w:r>
                          <w:t>II</w:t>
                        </w:r>
                        <w:r>
                          <w:rPr>
                            <w:rFonts w:hint="eastAsia"/>
                          </w:rPr>
                          <w:t>）、红（</w:t>
                        </w:r>
                        <w:r>
                          <w:t>I</w:t>
                        </w:r>
                        <w:r>
                          <w:rPr>
                            <w:rFonts w:hint="eastAsia"/>
                          </w:rPr>
                          <w:t>）色表示</w:t>
                        </w:r>
                      </w:p>
                      <w:p>
                        <w:pPr>
                          <w:spacing w:line="300" w:lineRule="exact"/>
                          <w:ind w:left="315" w:leftChars="150" w:firstLine="105" w:firstLineChars="50"/>
                          <w:rPr>
                            <w:rFonts w:eastAsia="Times New Roman"/>
                          </w:rPr>
                        </w:pPr>
                        <w:r>
                          <w:rPr>
                            <w:rFonts w:hint="eastAsia"/>
                          </w:rPr>
                          <w:t>代表事件分级和分级负责处置</w:t>
                        </w:r>
                      </w:p>
                    </w:txbxContent>
                  </v:textbox>
                </v:shape>
                <v:shape id="AutoShape 51" o:spid="_x0000_s1026" o:spt="104" type="#_x0000_t104" style="position:absolute;left:2139;top:11771;height:155;width:1088;" fillcolor="#FFFF00" filled="t" stroked="t" coordsize="21600,21600" o:gfxdata="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h9Ab4A&#10;AADbAAAADwAAAAAAAAABACAAAAAiAAAAZHJzL2Rvd25yZXYueG1sUEsBAhQAFAAAAAgAh07iQDMv&#10;BZ47AAAAOQAAABAAAAAAAAAAAQAgAAAADQEAAGRycy9zaGFwZXhtbC54bWxQSwUGAAAAAAYABgBb&#10;AQAAtwMAAAAA&#10;" adj="12960,19440,7199">
                  <v:fill type="gradientRadial" on="t" color2="#FF6600" focus="100%" focussize="0f,0f" focusposition="0f,0f">
                    <o:fill type="gradientCenter" v:ext="backwardCompatible"/>
                  </v:fill>
                  <v:stroke color="#000000" miterlimit="8" joinstyle="miter"/>
                  <v:imagedata o:title=""/>
                  <o:lock v:ext="edit" aspectratio="f"/>
                </v:shape>
                <v:shape id="Oval 52" o:spid="_x0000_s1026" o:spt="3" type="#_x0000_t3" style="position:absolute;left:1958;top:12050;height:155;width:1305;" fillcolor="#FFFFFF" filled="t" stroked="t" coordsize="21600,21600" o:gfxdata="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5ozu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AutoShape 53" o:spid="_x0000_s1026" o:spt="69" type="#_x0000_t69" style="position:absolute;left:2121;top:12330;height:155;width:1088;" fillcolor="#339966" filled="t" stroked="t" coordsize="21600,21600" o:gfxdata="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wlML4A&#10;AADbAAAADwAAAAAAAAABACAAAAAiAAAAZHJzL2Rvd25yZXYueG1sUEsBAhQAFAAAAAgAh07iQDMv&#10;BZ47AAAAOQAAABAAAAAAAAAAAQAgAAAADQEAAGRycy9zaGFwZXhtbC54bWxQSwUGAAAAAAYABgBb&#10;AQAAtwMAAAAA&#10;" adj="4319,5400">
                  <v:fill on="t" focussize="0,0"/>
                  <v:stroke color="#000000" miterlimit="8" joinstyle="miter"/>
                  <v:imagedata o:title=""/>
                  <o:lock v:ext="edit" aspectratio="f"/>
                </v:shape>
                <v:shape id="AutoShape 54" o:spid="_x0000_s1026" o:spt="13" type="#_x0000_t13" style="position:absolute;left:1939;top:12660;height:155;width:1306;" fillcolor="#FFFFFF" filled="t" stroked="t" coordsize="21600,21600" o:gfxdata="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YYWO/&#10;AAAA2wAAAA8AAAAAAAAAAQAgAAAAIgAAAGRycy9kb3ducmV2LnhtbFBLAQIUABQAAAAIAIdO4kAz&#10;LwWeOwAAADkAAAAQAAAAAAAAAAEAIAAAAA4BAABkcnMvc2hhcGV4bWwueG1sUEsFBgAAAAAGAAYA&#10;WwEAALgDAAAAAA==&#10;" adj="16201,5400">
                  <v:fill on="t" focussize="0,0"/>
                  <v:stroke color="#000000" miterlimit="8" joinstyle="miter"/>
                  <v:imagedata o:title=""/>
                  <o:lock v:ext="edit" aspectratio="f"/>
                </v:shape>
              </v:group>
            </w:pict>
          </mc:Fallback>
        </mc:AlternateContent>
      </w:r>
      <w:r>
        <w:rPr>
          <w:kern w:val="0"/>
          <w:sz w:val="24"/>
        </w:rPr>
        <mc:AlternateContent>
          <mc:Choice Requires="wps">
            <w:drawing>
              <wp:anchor distT="0" distB="0" distL="114300" distR="114300" simplePos="0" relativeHeight="251667456" behindDoc="0" locked="0" layoutInCell="1" allowOverlap="1">
                <wp:simplePos x="0" y="0"/>
                <wp:positionH relativeFrom="column">
                  <wp:posOffset>1329055</wp:posOffset>
                </wp:positionH>
                <wp:positionV relativeFrom="paragraph">
                  <wp:posOffset>219075</wp:posOffset>
                </wp:positionV>
                <wp:extent cx="593725" cy="247650"/>
                <wp:effectExtent l="13335" t="10160" r="12065" b="8890"/>
                <wp:wrapNone/>
                <wp:docPr id="35" name="椭圆 35"/>
                <wp:cNvGraphicFramePr/>
                <a:graphic xmlns:a="http://schemas.openxmlformats.org/drawingml/2006/main">
                  <a:graphicData uri="http://schemas.microsoft.com/office/word/2010/wordprocessingShape">
                    <wps:wsp>
                      <wps:cNvSpPr>
                        <a:spLocks noChangeArrowheads="1"/>
                      </wps:cNvSpPr>
                      <wps:spPr bwMode="auto">
                        <a:xfrm>
                          <a:off x="0" y="0"/>
                          <a:ext cx="593725" cy="247650"/>
                        </a:xfrm>
                        <a:prstGeom prst="ellipse">
                          <a:avLst/>
                        </a:prstGeom>
                        <a:solidFill>
                          <a:srgbClr val="FFFFFF"/>
                        </a:solidFill>
                        <a:ln w="9525" cmpd="sng">
                          <a:solidFill>
                            <a:srgbClr val="000000"/>
                          </a:solidFill>
                          <a:round/>
                        </a:ln>
                        <a:effectLst/>
                      </wps:spPr>
                      <wps:txbx>
                        <w:txbxContent>
                          <w:p>
                            <w:pPr>
                              <w:jc w:val="center"/>
                              <w:rPr>
                                <w:rFonts w:eastAsia="Times New Roman"/>
                              </w:rPr>
                            </w:pPr>
                            <w:r>
                              <w:rPr>
                                <w:rFonts w:hint="eastAsia"/>
                              </w:rPr>
                              <w:t>预防</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104.65pt;margin-top:17.25pt;height:19.5pt;width:46.75pt;z-index:251667456;mso-width-relative:page;mso-height-relative:page;" fillcolor="#FFFFFF" filled="t" stroked="t" coordsize="21600,21600" o:gfxdata="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HMlZ1gAAAAkBAAAPAAAAAAAAAAEAIAAAACIAAABkcnMvZG93bnJl&#10;di54bWxQSwECFAAUAAAACACHTuJArd/WjDgCAAB6BAAADgAAAAAAAAABACAAAAAlAQAAZHJzL2Uy&#10;b0RvYy54bWxQSwUGAAAAAAYABgBZAQAAzwUAAAAA&#10;">
                <v:fill on="t" focussize="0,0"/>
                <v:stroke color="#000000" joinstyle="round"/>
                <v:imagedata o:title=""/>
                <o:lock v:ext="edit" aspectratio="f"/>
                <v:textbox inset="0mm,0mm,0mm,0mm">
                  <w:txbxContent>
                    <w:p>
                      <w:pPr>
                        <w:jc w:val="center"/>
                        <w:rPr>
                          <w:rFonts w:eastAsia="Times New Roman"/>
                        </w:rPr>
                      </w:pPr>
                      <w:r>
                        <w:rPr>
                          <w:rFonts w:hint="eastAsia"/>
                        </w:rPr>
                        <w:t>预防</w:t>
                      </w:r>
                    </w:p>
                  </w:txbxContent>
                </v:textbox>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660288" behindDoc="0" locked="0" layoutInCell="1" allowOverlap="1">
                <wp:simplePos x="0" y="0"/>
                <wp:positionH relativeFrom="column">
                  <wp:posOffset>347345</wp:posOffset>
                </wp:positionH>
                <wp:positionV relativeFrom="paragraph">
                  <wp:posOffset>15240</wp:posOffset>
                </wp:positionV>
                <wp:extent cx="1050290" cy="347980"/>
                <wp:effectExtent l="12700" t="9525" r="13335" b="13970"/>
                <wp:wrapNone/>
                <wp:docPr id="33" name="椭圆 33"/>
                <wp:cNvGraphicFramePr/>
                <a:graphic xmlns:a="http://schemas.openxmlformats.org/drawingml/2006/main">
                  <a:graphicData uri="http://schemas.microsoft.com/office/word/2010/wordprocessingShape">
                    <wps:wsp>
                      <wps:cNvSpPr>
                        <a:spLocks noChangeArrowheads="1"/>
                      </wps:cNvSpPr>
                      <wps:spPr bwMode="auto">
                        <a:xfrm>
                          <a:off x="0" y="0"/>
                          <a:ext cx="1050290" cy="347980"/>
                        </a:xfrm>
                        <a:prstGeom prst="ellipse">
                          <a:avLst/>
                        </a:prstGeom>
                        <a:solidFill>
                          <a:srgbClr val="FFFFFF"/>
                        </a:solidFill>
                        <a:ln w="9525" cmpd="sng">
                          <a:solidFill>
                            <a:srgbClr val="000000"/>
                          </a:solidFill>
                          <a:round/>
                        </a:ln>
                        <a:effectLst/>
                      </wps:spPr>
                      <wps:txbx>
                        <w:txbxContent>
                          <w:p>
                            <w:pPr>
                              <w:rPr>
                                <w:rFonts w:eastAsia="Times New Roman"/>
                              </w:rPr>
                            </w:pPr>
                            <w:r>
                              <w:rPr>
                                <w:rFonts w:hint="eastAsia"/>
                              </w:rPr>
                              <w:t>应急准备</w:t>
                            </w:r>
                          </w:p>
                        </w:txbxContent>
                      </wps:txbx>
                      <wps:bodyPr rot="0" vert="horz" wrap="square" lIns="0" tIns="0" rIns="0" bIns="0" anchor="t" anchorCtr="0" upright="1">
                        <a:noAutofit/>
                      </wps:bodyPr>
                    </wps:wsp>
                  </a:graphicData>
                </a:graphic>
              </wp:anchor>
            </w:drawing>
          </mc:Choice>
          <mc:Fallback>
            <w:pict>
              <v:shape id="_x0000_s1026" o:spid="_x0000_s1026" o:spt="3" type="#_x0000_t3" style="position:absolute;left:0pt;margin-left:27.35pt;margin-top:1.2pt;height:27.4pt;width:82.7pt;z-index:251660288;mso-width-relative:page;mso-height-relative:page;" fillcolor="#FFFFFF" filled="t" stroked="t" coordsize="21600,21600" o:gfxdata="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DTML0wAAAAcBAAAPAAAAAAAAAAEAIAAAACIAAABkcnMvZG93bnJl&#10;di54bWxQSwECFAAUAAAACACHTuJA5EsD+TsCAAB7BAAADgAAAAAAAAABACAAAAAiAQAAZHJzL2Uy&#10;b0RvYy54bWxQSwUGAAAAAAYABgBZAQAAzwUAAAAA&#10;">
                <v:fill on="t" focussize="0,0"/>
                <v:stroke color="#000000" joinstyle="round"/>
                <v:imagedata o:title=""/>
                <o:lock v:ext="edit" aspectratio="f"/>
                <v:textbox inset="0mm,0mm,0mm,0mm">
                  <w:txbxContent>
                    <w:p>
                      <w:pPr>
                        <w:rPr>
                          <w:rFonts w:eastAsia="Times New Roman"/>
                        </w:rPr>
                      </w:pPr>
                      <w:r>
                        <w:rPr>
                          <w:rFonts w:hint="eastAsia"/>
                        </w:rPr>
                        <w:t>应急准备</w:t>
                      </w:r>
                    </w:p>
                  </w:txbxContent>
                </v:textbox>
              </v:shape>
            </w:pict>
          </mc:Fallback>
        </mc:AlternateContent>
      </w:r>
    </w:p>
    <w:p>
      <w:pPr>
        <w:autoSpaceDE w:val="0"/>
        <w:autoSpaceDN w:val="0"/>
        <w:adjustRightInd w:val="0"/>
        <w:spacing w:line="560" w:lineRule="exact"/>
        <w:rPr>
          <w:rFonts w:eastAsia="仿宋_GB2312"/>
          <w:sz w:val="32"/>
        </w:rPr>
      </w:pPr>
    </w:p>
    <w:p>
      <w:pPr>
        <w:keepNext/>
        <w:keepLines/>
        <w:autoSpaceDE w:val="0"/>
        <w:autoSpaceDN w:val="0"/>
        <w:adjustRightInd w:val="0"/>
        <w:spacing w:line="574" w:lineRule="exact"/>
        <w:jc w:val="center"/>
        <w:outlineLvl w:val="1"/>
        <w:rPr>
          <w:rFonts w:eastAsia="方正小标宋简体"/>
          <w:spacing w:val="88"/>
          <w:kern w:val="0"/>
          <w:sz w:val="44"/>
        </w:rPr>
      </w:pPr>
      <w:bookmarkStart w:id="370" w:name="_Toc171478445"/>
    </w:p>
    <w:p>
      <w:pPr>
        <w:keepNext/>
        <w:keepLines/>
        <w:autoSpaceDE w:val="0"/>
        <w:autoSpaceDN w:val="0"/>
        <w:adjustRightInd w:val="0"/>
        <w:spacing w:line="574" w:lineRule="exact"/>
        <w:jc w:val="center"/>
        <w:outlineLvl w:val="1"/>
        <w:rPr>
          <w:rFonts w:eastAsia="方正小标宋简体"/>
          <w:sz w:val="44"/>
        </w:rPr>
      </w:pPr>
      <w:r>
        <w:rPr>
          <w:rFonts w:hint="eastAsia" w:eastAsia="方正小标宋简体"/>
          <w:spacing w:val="88"/>
          <w:kern w:val="0"/>
          <w:sz w:val="44"/>
        </w:rPr>
        <w:t>应急处置程</w:t>
      </w:r>
      <w:r>
        <w:rPr>
          <w:rFonts w:hint="eastAsia" w:eastAsia="方正小标宋简体"/>
          <w:kern w:val="0"/>
          <w:sz w:val="44"/>
        </w:rPr>
        <w:t>序</w:t>
      </w:r>
      <w:bookmarkEnd w:id="370"/>
    </w:p>
    <w:p>
      <w:pPr>
        <w:spacing w:line="574" w:lineRule="exact"/>
        <w:rPr>
          <w:rFonts w:eastAsia="Times New Roman"/>
        </w:rPr>
      </w:pPr>
    </w:p>
    <w:p>
      <w:pPr>
        <w:spacing w:line="574" w:lineRule="exact"/>
        <w:ind w:firstLine="640" w:firstLineChars="200"/>
        <w:rPr>
          <w:rFonts w:eastAsia="黑体"/>
          <w:sz w:val="32"/>
        </w:rPr>
      </w:pPr>
      <w:bookmarkStart w:id="371" w:name="_Toc171478446"/>
      <w:r>
        <w:rPr>
          <w:rFonts w:hint="eastAsia" w:eastAsia="黑体"/>
          <w:kern w:val="0"/>
          <w:sz w:val="32"/>
        </w:rPr>
        <w:t>一、先期处置</w:t>
      </w:r>
    </w:p>
    <w:p>
      <w:pPr>
        <w:spacing w:line="574" w:lineRule="exact"/>
        <w:ind w:firstLine="640" w:firstLineChars="200"/>
        <w:rPr>
          <w:rFonts w:eastAsia="仿宋_GB2312"/>
          <w:sz w:val="32"/>
        </w:rPr>
      </w:pPr>
      <w:r>
        <w:rPr>
          <w:rFonts w:hint="eastAsia" w:eastAsia="仿宋_GB2312"/>
          <w:kern w:val="0"/>
          <w:sz w:val="32"/>
        </w:rPr>
        <w:t>突发环境事件发生或可能发生时，事发单位及所在地镇政府（或街道办事处）应及时、主动、有效地进行处置，控制事态发展，并将事件和先期处置情况按规定迅速、准确上报区突发环境事件领导小组（以下简称“区领导小组”），并提供给现场救援指挥部。</w:t>
      </w:r>
    </w:p>
    <w:p>
      <w:pPr>
        <w:spacing w:line="574" w:lineRule="exact"/>
        <w:ind w:firstLine="640" w:firstLineChars="200"/>
        <w:rPr>
          <w:rFonts w:eastAsia="黑体"/>
          <w:sz w:val="32"/>
        </w:rPr>
      </w:pPr>
      <w:r>
        <w:rPr>
          <w:rFonts w:hint="eastAsia" w:eastAsia="黑体"/>
          <w:kern w:val="0"/>
          <w:sz w:val="32"/>
        </w:rPr>
        <w:t>二、分级响应</w:t>
      </w:r>
    </w:p>
    <w:p>
      <w:pPr>
        <w:spacing w:line="574" w:lineRule="exact"/>
        <w:ind w:firstLine="640" w:firstLineChars="200"/>
        <w:rPr>
          <w:rFonts w:eastAsia="仿宋_GB2312"/>
          <w:sz w:val="32"/>
        </w:rPr>
      </w:pPr>
      <w:r>
        <w:rPr>
          <w:rFonts w:hint="eastAsia" w:eastAsia="仿宋_GB2312"/>
          <w:kern w:val="0"/>
          <w:sz w:val="32"/>
        </w:rPr>
        <w:t>突发环境事件应急响应坚持属地为主的原则。根据《绍兴市越城区突发环境事件应急预案》实行分级响应：</w:t>
      </w:r>
    </w:p>
    <w:p>
      <w:pPr>
        <w:spacing w:line="574" w:lineRule="exact"/>
        <w:ind w:firstLine="640" w:firstLineChars="200"/>
        <w:rPr>
          <w:rFonts w:eastAsia="仿宋_GB2312"/>
          <w:kern w:val="0"/>
          <w:sz w:val="32"/>
        </w:rPr>
      </w:pPr>
      <w:r>
        <w:rPr>
          <w:rFonts w:hint="eastAsia" w:eastAsia="仿宋_GB2312"/>
          <w:kern w:val="0"/>
          <w:sz w:val="32"/>
        </w:rPr>
        <w:t>发生一般突发环境事件，应启动区级预案，市级预案视情启动；</w:t>
      </w:r>
    </w:p>
    <w:p>
      <w:pPr>
        <w:spacing w:line="574" w:lineRule="exact"/>
        <w:ind w:firstLine="640" w:firstLineChars="200"/>
        <w:rPr>
          <w:rFonts w:eastAsia="仿宋_GB2312"/>
          <w:sz w:val="32"/>
        </w:rPr>
      </w:pPr>
      <w:r>
        <w:rPr>
          <w:rFonts w:hint="eastAsia" w:eastAsia="仿宋_GB2312"/>
          <w:kern w:val="0"/>
          <w:sz w:val="32"/>
        </w:rPr>
        <w:t>发生较大、重大或特别重大应启动市级预案，区级预案必须启动。</w:t>
      </w:r>
    </w:p>
    <w:p>
      <w:pPr>
        <w:spacing w:line="574" w:lineRule="exact"/>
        <w:ind w:firstLine="640" w:firstLineChars="200"/>
        <w:rPr>
          <w:rFonts w:eastAsia="黑体"/>
          <w:sz w:val="32"/>
        </w:rPr>
      </w:pPr>
      <w:r>
        <w:rPr>
          <w:rFonts w:hint="eastAsia" w:eastAsia="黑体"/>
          <w:kern w:val="0"/>
          <w:sz w:val="32"/>
        </w:rPr>
        <w:t>三、协调组织</w:t>
      </w:r>
    </w:p>
    <w:p>
      <w:pPr>
        <w:spacing w:line="574" w:lineRule="exact"/>
        <w:ind w:firstLine="640" w:firstLineChars="200"/>
        <w:rPr>
          <w:rFonts w:eastAsia="仿宋_GB2312"/>
          <w:sz w:val="32"/>
        </w:rPr>
      </w:pPr>
      <w:r>
        <w:rPr>
          <w:rFonts w:hint="eastAsia" w:eastAsia="仿宋_GB2312"/>
          <w:kern w:val="0"/>
          <w:sz w:val="32"/>
        </w:rPr>
        <w:t>区环境应急指挥部根据突发环境事件的情况，通知有关部门，通报事发地相邻的镇人民政府（或街道办事处）应急救援指挥机构。区政府应立即派出有关人员和队伍赶赴事发现场，在现场救援指挥部统一指挥下，共同实施环境应急处置行动。组织专家组迅速对事件信息进行分析、评估、提出应急处置方案和建议，供指挥部领导决策。</w:t>
      </w:r>
    </w:p>
    <w:p>
      <w:pPr>
        <w:spacing w:line="574" w:lineRule="exact"/>
        <w:ind w:firstLine="640" w:firstLineChars="200"/>
        <w:rPr>
          <w:rFonts w:eastAsia="黑体"/>
          <w:sz w:val="32"/>
        </w:rPr>
      </w:pPr>
      <w:r>
        <w:rPr>
          <w:rFonts w:hint="eastAsia" w:eastAsia="黑体"/>
          <w:kern w:val="0"/>
          <w:sz w:val="32"/>
        </w:rPr>
        <w:t>四、应急处置</w:t>
      </w:r>
    </w:p>
    <w:p>
      <w:pPr>
        <w:spacing w:line="574" w:lineRule="exact"/>
        <w:ind w:firstLine="640" w:firstLineChars="200"/>
        <w:rPr>
          <w:rFonts w:eastAsia="仿宋_GB2312"/>
          <w:sz w:val="32"/>
        </w:rPr>
      </w:pPr>
      <w:r>
        <w:rPr>
          <w:rFonts w:hint="eastAsia" w:eastAsia="仿宋_GB2312"/>
          <w:kern w:val="0"/>
          <w:sz w:val="32"/>
        </w:rPr>
        <w:t>突</w:t>
      </w:r>
      <w:r>
        <w:rPr>
          <w:rFonts w:hint="eastAsia" w:eastAsia="仿宋_GB2312"/>
          <w:spacing w:val="6"/>
          <w:kern w:val="0"/>
          <w:sz w:val="32"/>
        </w:rPr>
        <w:t>发环境事件发生或可能发生时，有关镇街、部门和事发单位应及时、主动、有效地进行处置，控制事态发展，并将事件和有关先期处置情况按规定迅速、准确上报区领导小组，并提供给现场应急救援指挥部及区有关类别环境事件专业主管部门。</w:t>
      </w:r>
    </w:p>
    <w:p>
      <w:pPr>
        <w:spacing w:line="574" w:lineRule="exact"/>
        <w:ind w:firstLine="640" w:firstLineChars="200"/>
        <w:rPr>
          <w:rFonts w:eastAsia="仿宋_GB2312"/>
          <w:sz w:val="32"/>
        </w:rPr>
      </w:pPr>
      <w:r>
        <w:rPr>
          <w:rFonts w:hint="eastAsia" w:eastAsia="仿宋_GB2312"/>
          <w:kern w:val="0"/>
          <w:sz w:val="32"/>
        </w:rPr>
        <w:t>发生突发环境事件后，区有关类别环境事件专业主管部门接到信息应立即赶赴现场指导，组织派遣应急处置队伍，与事发地镇街或单位做好应急处置工作，并做好启动本预案的各项准备工作。</w:t>
      </w:r>
    </w:p>
    <w:p>
      <w:pPr>
        <w:spacing w:line="574" w:lineRule="exact"/>
        <w:ind w:firstLine="640" w:firstLineChars="200"/>
        <w:rPr>
          <w:rFonts w:eastAsia="黑体"/>
          <w:sz w:val="32"/>
        </w:rPr>
      </w:pPr>
      <w:r>
        <w:rPr>
          <w:rFonts w:hint="eastAsia" w:eastAsia="黑体"/>
          <w:kern w:val="0"/>
          <w:sz w:val="32"/>
        </w:rPr>
        <w:t>五、信息报送</w:t>
      </w:r>
    </w:p>
    <w:p>
      <w:pPr>
        <w:spacing w:line="574" w:lineRule="exact"/>
        <w:ind w:firstLine="640" w:firstLineChars="200"/>
        <w:rPr>
          <w:rFonts w:eastAsia="仿宋_GB2312"/>
          <w:sz w:val="32"/>
        </w:rPr>
      </w:pPr>
      <w:r>
        <w:rPr>
          <w:rFonts w:hint="eastAsia" w:eastAsia="仿宋_GB2312"/>
          <w:kern w:val="0"/>
          <w:sz w:val="32"/>
        </w:rPr>
        <w:t>发生突发环境事件的责任单位以及负有监管责任的行政主管部门、镇政府（或街道办事处）发现突发环境事件后，应在</w:t>
      </w:r>
      <w:r>
        <w:rPr>
          <w:rFonts w:eastAsia="仿宋_GB2312"/>
          <w:kern w:val="0"/>
          <w:sz w:val="32"/>
        </w:rPr>
        <w:t>1</w:t>
      </w:r>
      <w:r>
        <w:rPr>
          <w:rFonts w:hint="eastAsia" w:eastAsia="仿宋_GB2312"/>
          <w:kern w:val="0"/>
          <w:sz w:val="32"/>
        </w:rPr>
        <w:t>小时内向区政府及区领导小组报告，同时向环境保护行政主管部门及相关专业主管部门报告，并立即组织进行现场调查和先期处置。</w:t>
      </w:r>
    </w:p>
    <w:p>
      <w:pPr>
        <w:spacing w:line="574" w:lineRule="exact"/>
        <w:ind w:firstLine="640" w:firstLineChars="200"/>
        <w:rPr>
          <w:rFonts w:eastAsia="仿宋_GB2312"/>
          <w:sz w:val="32"/>
        </w:rPr>
      </w:pPr>
      <w:r>
        <w:rPr>
          <w:rFonts w:hint="eastAsia" w:eastAsia="仿宋_GB2312"/>
          <w:kern w:val="0"/>
          <w:sz w:val="32"/>
        </w:rPr>
        <w:t>负责确认突发环境事件的单位，在确认一般以上突发环境事件后，立即向区政府报告，并在</w:t>
      </w:r>
      <w:r>
        <w:rPr>
          <w:rFonts w:eastAsia="仿宋_GB2312"/>
          <w:kern w:val="0"/>
          <w:sz w:val="32"/>
        </w:rPr>
        <w:t>1</w:t>
      </w:r>
      <w:r>
        <w:rPr>
          <w:rFonts w:hint="eastAsia" w:eastAsia="仿宋_GB2312"/>
          <w:kern w:val="0"/>
          <w:sz w:val="32"/>
        </w:rPr>
        <w:t>小时内报告市级相关部门。较大、重大、特别重大突发环境事件，区政府在接到报告后</w:t>
      </w:r>
      <w:r>
        <w:rPr>
          <w:rFonts w:eastAsia="仿宋_GB2312"/>
          <w:kern w:val="0"/>
          <w:sz w:val="32"/>
        </w:rPr>
        <w:t>1</w:t>
      </w:r>
      <w:r>
        <w:rPr>
          <w:rFonts w:hint="eastAsia" w:eastAsia="仿宋_GB2312"/>
          <w:kern w:val="0"/>
          <w:sz w:val="32"/>
        </w:rPr>
        <w:t>小时内向市政府及市级相关部门报告，重大，特别重大的突发环境事件同时报告省领导小组和省级相关专业主管部门。</w:t>
      </w:r>
    </w:p>
    <w:p>
      <w:pPr>
        <w:spacing w:line="574" w:lineRule="exact"/>
        <w:ind w:firstLine="640" w:firstLineChars="200"/>
        <w:rPr>
          <w:rFonts w:eastAsia="黑体"/>
          <w:sz w:val="32"/>
        </w:rPr>
      </w:pPr>
      <w:r>
        <w:rPr>
          <w:rFonts w:hint="eastAsia" w:eastAsia="黑体"/>
          <w:kern w:val="0"/>
          <w:sz w:val="32"/>
        </w:rPr>
        <w:t>六、应急终止</w:t>
      </w:r>
    </w:p>
    <w:p>
      <w:pPr>
        <w:spacing w:line="574" w:lineRule="exact"/>
        <w:ind w:firstLine="640" w:firstLineChars="200"/>
        <w:rPr>
          <w:rFonts w:eastAsia="仿宋_GB2312"/>
          <w:sz w:val="32"/>
        </w:rPr>
      </w:pPr>
      <w:r>
        <w:rPr>
          <w:rFonts w:hint="eastAsia" w:eastAsia="仿宋_GB2312"/>
          <w:kern w:val="0"/>
          <w:sz w:val="32"/>
        </w:rPr>
        <w:t>当事态平息，危险因素消除，符合应急终止条件时，由现场应急救援指挥部视事件处置情况确认终止时机，提出应急结束的建议，报区领导小组批准后，下达应急终止命令。</w:t>
      </w:r>
    </w:p>
    <w:p>
      <w:pPr>
        <w:spacing w:line="574" w:lineRule="exact"/>
        <w:ind w:firstLine="640" w:firstLineChars="200"/>
        <w:rPr>
          <w:rFonts w:eastAsia="黑体"/>
          <w:sz w:val="32"/>
        </w:rPr>
      </w:pPr>
      <w:r>
        <w:rPr>
          <w:rFonts w:hint="eastAsia" w:eastAsia="黑体"/>
          <w:kern w:val="0"/>
          <w:sz w:val="32"/>
        </w:rPr>
        <w:t>七、善后处理</w:t>
      </w:r>
    </w:p>
    <w:p>
      <w:pPr>
        <w:spacing w:line="574" w:lineRule="exact"/>
        <w:ind w:firstLine="640" w:firstLineChars="200"/>
        <w:rPr>
          <w:rFonts w:eastAsia="仿宋_GB2312"/>
          <w:sz w:val="32"/>
        </w:rPr>
      </w:pPr>
      <w:r>
        <w:rPr>
          <w:rFonts w:hint="eastAsia" w:eastAsia="仿宋_GB2312"/>
          <w:kern w:val="0"/>
          <w:sz w:val="32"/>
        </w:rPr>
        <w:t>善后处理工作由事发地镇政府（或街道办事处）负责，区政府和区级有关部门提供必要的支持。对突发环境事件造成伤亡的人员及时进行医疗救助或按规定给予抚恤，对造成生产生活困难的群众进行妥善安置，对紧急调集，征用的人力物力按照规定给予补偿。对受灾情况组织有关专家进行科学评估，提出补偿和对遭受污染对生态环境进行恢复的建议。</w:t>
      </w:r>
    </w:p>
    <w:p>
      <w:pPr>
        <w:spacing w:line="574" w:lineRule="exact"/>
        <w:rPr>
          <w:rFonts w:eastAsia="方正小标宋简体"/>
          <w:b/>
          <w:sz w:val="28"/>
        </w:rPr>
      </w:pPr>
      <w:r>
        <w:rPr>
          <w:rFonts w:eastAsia="仿宋_GB2312"/>
          <w:sz w:val="30"/>
        </w:rPr>
        <w:br w:type="page"/>
      </w:r>
      <w:bookmarkEnd w:id="371"/>
      <w:bookmarkStart w:id="372" w:name="_Toc171478447"/>
    </w:p>
    <w:p>
      <w:pPr>
        <w:keepNext/>
        <w:keepLines/>
        <w:autoSpaceDE w:val="0"/>
        <w:autoSpaceDN w:val="0"/>
        <w:adjustRightInd w:val="0"/>
        <w:spacing w:line="574" w:lineRule="exact"/>
        <w:jc w:val="center"/>
        <w:outlineLvl w:val="0"/>
        <w:rPr>
          <w:rFonts w:eastAsia="方正小标宋简体"/>
          <w:kern w:val="44"/>
          <w:sz w:val="44"/>
        </w:rPr>
      </w:pPr>
    </w:p>
    <w:p>
      <w:pPr>
        <w:keepNext/>
        <w:keepLines/>
        <w:autoSpaceDE w:val="0"/>
        <w:autoSpaceDN w:val="0"/>
        <w:adjustRightInd w:val="0"/>
        <w:spacing w:line="574" w:lineRule="exact"/>
        <w:jc w:val="center"/>
        <w:outlineLvl w:val="0"/>
        <w:rPr>
          <w:rFonts w:eastAsia="方正小标宋简体"/>
          <w:kern w:val="44"/>
          <w:sz w:val="44"/>
        </w:rPr>
      </w:pPr>
      <w:r>
        <w:rPr>
          <w:rFonts w:hint="eastAsia" w:eastAsia="方正小标宋简体"/>
          <w:kern w:val="44"/>
          <w:sz w:val="44"/>
        </w:rPr>
        <w:t>领导小组成员部门及职责</w:t>
      </w:r>
    </w:p>
    <w:p>
      <w:pPr>
        <w:rPr>
          <w:rFonts w:eastAsia="Times New Roman"/>
        </w:rPr>
      </w:pPr>
    </w:p>
    <w:tbl>
      <w:tblPr>
        <w:tblStyle w:val="8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69"/>
        <w:gridCol w:w="1890"/>
        <w:gridCol w:w="1612"/>
        <w:gridCol w:w="12"/>
        <w:gridCol w:w="362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29" w:type="dxa"/>
            <w:tcBorders>
              <w:top w:val="single" w:color="auto" w:sz="6" w:space="0"/>
            </w:tcBorders>
            <w:vAlign w:val="center"/>
          </w:tcPr>
          <w:p>
            <w:pPr>
              <w:spacing w:line="240" w:lineRule="exact"/>
              <w:jc w:val="center"/>
              <w:rPr>
                <w:rFonts w:eastAsia="黑体"/>
              </w:rPr>
            </w:pPr>
            <w:r>
              <w:rPr>
                <w:rFonts w:hint="eastAsia" w:eastAsia="黑体"/>
              </w:rPr>
              <w:t>指挥职务</w:t>
            </w:r>
          </w:p>
        </w:tc>
        <w:tc>
          <w:tcPr>
            <w:tcW w:w="1069" w:type="dxa"/>
            <w:tcBorders>
              <w:top w:val="single" w:color="auto" w:sz="6" w:space="0"/>
            </w:tcBorders>
            <w:vAlign w:val="center"/>
          </w:tcPr>
          <w:p>
            <w:pPr>
              <w:spacing w:line="240" w:lineRule="exact"/>
              <w:jc w:val="center"/>
              <w:rPr>
                <w:rFonts w:eastAsia="黑体"/>
              </w:rPr>
            </w:pPr>
            <w:r>
              <w:rPr>
                <w:rFonts w:hint="eastAsia" w:eastAsia="黑体"/>
              </w:rPr>
              <w:t>单位</w:t>
            </w:r>
          </w:p>
        </w:tc>
        <w:tc>
          <w:tcPr>
            <w:tcW w:w="1890" w:type="dxa"/>
            <w:tcBorders>
              <w:top w:val="single" w:color="auto" w:sz="6" w:space="0"/>
            </w:tcBorders>
            <w:vAlign w:val="center"/>
          </w:tcPr>
          <w:p>
            <w:pPr>
              <w:spacing w:line="240" w:lineRule="exact"/>
              <w:jc w:val="center"/>
              <w:rPr>
                <w:rFonts w:eastAsia="黑体"/>
              </w:rPr>
            </w:pPr>
            <w:r>
              <w:rPr>
                <w:rFonts w:hint="eastAsia" w:eastAsia="黑体"/>
              </w:rPr>
              <w:t>姓名</w:t>
            </w:r>
          </w:p>
        </w:tc>
        <w:tc>
          <w:tcPr>
            <w:tcW w:w="1624" w:type="dxa"/>
            <w:gridSpan w:val="2"/>
            <w:tcBorders>
              <w:top w:val="single" w:color="auto" w:sz="6" w:space="0"/>
            </w:tcBorders>
            <w:vAlign w:val="center"/>
          </w:tcPr>
          <w:p>
            <w:pPr>
              <w:spacing w:line="240" w:lineRule="exact"/>
              <w:jc w:val="center"/>
              <w:rPr>
                <w:rFonts w:eastAsia="黑体"/>
              </w:rPr>
            </w:pPr>
            <w:r>
              <w:rPr>
                <w:rFonts w:hint="eastAsia" w:eastAsia="黑体"/>
              </w:rPr>
              <w:t>职务</w:t>
            </w:r>
          </w:p>
        </w:tc>
        <w:tc>
          <w:tcPr>
            <w:tcW w:w="3624" w:type="dxa"/>
            <w:tcBorders>
              <w:top w:val="single" w:color="auto" w:sz="6" w:space="0"/>
            </w:tcBorders>
            <w:vAlign w:val="center"/>
          </w:tcPr>
          <w:p>
            <w:pPr>
              <w:spacing w:line="240" w:lineRule="exact"/>
              <w:jc w:val="center"/>
              <w:rPr>
                <w:rFonts w:eastAsia="黑体"/>
              </w:rPr>
            </w:pPr>
            <w:r>
              <w:rPr>
                <w:rFonts w:hint="eastAsia" w:eastAsia="黑体"/>
              </w:rPr>
              <w:t>办公电话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spacing w:line="240" w:lineRule="exact"/>
              <w:jc w:val="center"/>
              <w:rPr>
                <w:rFonts w:eastAsia="仿宋_GB2312"/>
              </w:rPr>
            </w:pPr>
            <w:r>
              <w:rPr>
                <w:rFonts w:hint="eastAsia" w:eastAsia="仿宋_GB2312"/>
              </w:rPr>
              <w:t>组长</w:t>
            </w:r>
          </w:p>
        </w:tc>
        <w:tc>
          <w:tcPr>
            <w:tcW w:w="1069" w:type="dxa"/>
            <w:vAlign w:val="center"/>
          </w:tcPr>
          <w:p>
            <w:pPr>
              <w:spacing w:line="240" w:lineRule="exact"/>
              <w:jc w:val="center"/>
              <w:rPr>
                <w:rFonts w:eastAsia="仿宋_GB2312"/>
              </w:rPr>
            </w:pPr>
            <w:r>
              <w:rPr>
                <w:rFonts w:hint="eastAsia" w:eastAsia="仿宋_GB2312"/>
              </w:rPr>
              <w:t>区政府</w:t>
            </w:r>
          </w:p>
        </w:tc>
        <w:tc>
          <w:tcPr>
            <w:tcW w:w="1890" w:type="dxa"/>
            <w:vAlign w:val="center"/>
          </w:tcPr>
          <w:p>
            <w:pPr>
              <w:spacing w:line="240" w:lineRule="exact"/>
              <w:jc w:val="center"/>
              <w:rPr>
                <w:rFonts w:eastAsia="仿宋_GB2312"/>
              </w:rPr>
            </w:pPr>
            <w:r>
              <w:rPr>
                <w:rFonts w:hint="eastAsia" w:eastAsia="仿宋_GB2312"/>
                <w:color w:val="111F2C"/>
                <w:shd w:val="clear" w:color="auto" w:fill="FFFFFF"/>
              </w:rPr>
              <w:t>赵腾飞</w:t>
            </w:r>
          </w:p>
        </w:tc>
        <w:tc>
          <w:tcPr>
            <w:tcW w:w="1624" w:type="dxa"/>
            <w:gridSpan w:val="2"/>
            <w:vAlign w:val="center"/>
          </w:tcPr>
          <w:p>
            <w:pPr>
              <w:spacing w:line="240" w:lineRule="exact"/>
              <w:jc w:val="center"/>
              <w:rPr>
                <w:rFonts w:eastAsia="仿宋_GB2312"/>
              </w:rPr>
            </w:pPr>
            <w:r>
              <w:rPr>
                <w:rFonts w:hint="eastAsia" w:eastAsia="仿宋_GB2312"/>
              </w:rPr>
              <w:t>副区长</w:t>
            </w:r>
          </w:p>
        </w:tc>
        <w:tc>
          <w:tcPr>
            <w:tcW w:w="3624" w:type="dxa"/>
            <w:vAlign w:val="center"/>
          </w:tcPr>
          <w:p>
            <w:pPr>
              <w:spacing w:line="240" w:lineRule="exact"/>
              <w:jc w:val="center"/>
              <w:rPr>
                <w:rFonts w:eastAsia="仿宋_GB2312"/>
              </w:rPr>
            </w:pPr>
            <w:r>
              <w:rPr>
                <w:rFonts w:eastAsia="仿宋_GB2312"/>
                <w:color w:val="111F2C"/>
                <w:shd w:val="clear" w:color="auto" w:fill="FFFFFF"/>
              </w:rPr>
              <w:t xml:space="preserve">85726211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529" w:type="dxa"/>
            <w:vMerge w:val="restart"/>
            <w:vAlign w:val="center"/>
          </w:tcPr>
          <w:p>
            <w:pPr>
              <w:spacing w:line="240" w:lineRule="exact"/>
              <w:jc w:val="center"/>
              <w:rPr>
                <w:rFonts w:eastAsia="仿宋_GB2312"/>
              </w:rPr>
            </w:pPr>
            <w:r>
              <w:rPr>
                <w:rFonts w:hint="eastAsia" w:eastAsia="仿宋_GB2312"/>
              </w:rPr>
              <w:t>副组长</w:t>
            </w:r>
          </w:p>
        </w:tc>
        <w:tc>
          <w:tcPr>
            <w:tcW w:w="1069" w:type="dxa"/>
            <w:vAlign w:val="center"/>
          </w:tcPr>
          <w:p>
            <w:pPr>
              <w:widowControl/>
              <w:jc w:val="left"/>
              <w:rPr>
                <w:rFonts w:eastAsia="仿宋_GB2312"/>
              </w:rPr>
            </w:pPr>
            <w:r>
              <w:rPr>
                <w:rFonts w:eastAsia="仿宋_GB2312"/>
              </w:rPr>
              <w:t xml:space="preserve"> </w:t>
            </w:r>
            <w:r>
              <w:rPr>
                <w:rFonts w:hint="eastAsia" w:eastAsia="仿宋_GB2312"/>
              </w:rPr>
              <w:t>区府办</w:t>
            </w:r>
          </w:p>
        </w:tc>
        <w:tc>
          <w:tcPr>
            <w:tcW w:w="1890" w:type="dxa"/>
            <w:vAlign w:val="center"/>
          </w:tcPr>
          <w:p>
            <w:pPr>
              <w:widowControl/>
              <w:jc w:val="left"/>
              <w:rPr>
                <w:rFonts w:eastAsia="仿宋_GB2312"/>
              </w:rPr>
            </w:pPr>
            <w:r>
              <w:rPr>
                <w:rFonts w:hint="eastAsia" w:eastAsia="仿宋_GB2312"/>
                <w:color w:val="111F2C"/>
                <w:shd w:val="clear" w:color="auto" w:fill="FFFFFF"/>
              </w:rPr>
              <w:t>寿林峰</w:t>
            </w:r>
          </w:p>
        </w:tc>
        <w:tc>
          <w:tcPr>
            <w:tcW w:w="1624" w:type="dxa"/>
            <w:gridSpan w:val="2"/>
            <w:vAlign w:val="center"/>
          </w:tcPr>
          <w:p>
            <w:pPr>
              <w:widowControl/>
              <w:jc w:val="center"/>
              <w:rPr>
                <w:rFonts w:eastAsia="仿宋_GB2312"/>
              </w:rPr>
            </w:pPr>
            <w:r>
              <w:rPr>
                <w:rFonts w:hint="eastAsia" w:eastAsia="仿宋_GB2312"/>
              </w:rPr>
              <w:t>副主任</w:t>
            </w:r>
          </w:p>
        </w:tc>
        <w:tc>
          <w:tcPr>
            <w:tcW w:w="3624" w:type="dxa"/>
            <w:vAlign w:val="center"/>
          </w:tcPr>
          <w:p>
            <w:pPr>
              <w:widowControl/>
              <w:jc w:val="center"/>
              <w:rPr>
                <w:rFonts w:eastAsia="仿宋_GB2312"/>
              </w:rPr>
            </w:pPr>
            <w:r>
              <w:rPr>
                <w:rFonts w:eastAsia="仿宋_GB2312"/>
                <w:color w:val="111F2C"/>
                <w:shd w:val="clear" w:color="auto" w:fill="FFFFFF"/>
              </w:rPr>
              <w:t>88316922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29" w:type="dxa"/>
            <w:vMerge w:val="continue"/>
            <w:vAlign w:val="center"/>
          </w:tcPr>
          <w:p>
            <w:pPr>
              <w:rPr>
                <w:rFonts w:eastAsia="仿宋_GB2312"/>
              </w:rPr>
            </w:pPr>
          </w:p>
        </w:tc>
        <w:tc>
          <w:tcPr>
            <w:tcW w:w="1069" w:type="dxa"/>
            <w:vAlign w:val="center"/>
          </w:tcPr>
          <w:p>
            <w:pPr>
              <w:spacing w:line="240" w:lineRule="exact"/>
              <w:jc w:val="center"/>
              <w:rPr>
                <w:rFonts w:eastAsia="仿宋_GB2312"/>
              </w:rPr>
            </w:pPr>
            <w:r>
              <w:rPr>
                <w:rFonts w:hint="eastAsia" w:eastAsia="仿宋_GB2312"/>
              </w:rPr>
              <w:t>区生态环境分局</w:t>
            </w:r>
          </w:p>
        </w:tc>
        <w:tc>
          <w:tcPr>
            <w:tcW w:w="1890" w:type="dxa"/>
            <w:vAlign w:val="center"/>
          </w:tcPr>
          <w:p>
            <w:pPr>
              <w:spacing w:line="240" w:lineRule="exact"/>
              <w:jc w:val="center"/>
              <w:rPr>
                <w:rFonts w:eastAsia="仿宋_GB2312"/>
              </w:rPr>
            </w:pPr>
            <w:r>
              <w:rPr>
                <w:rFonts w:hint="eastAsia" w:eastAsia="仿宋_GB2312"/>
                <w:color w:val="111F2C"/>
                <w:shd w:val="clear" w:color="auto" w:fill="FFFFFF"/>
              </w:rPr>
              <w:t>王徐彪</w:t>
            </w:r>
          </w:p>
        </w:tc>
        <w:tc>
          <w:tcPr>
            <w:tcW w:w="1624" w:type="dxa"/>
            <w:gridSpan w:val="2"/>
            <w:vAlign w:val="center"/>
          </w:tcPr>
          <w:p>
            <w:pPr>
              <w:spacing w:line="240" w:lineRule="exact"/>
              <w:jc w:val="center"/>
              <w:rPr>
                <w:rFonts w:eastAsia="仿宋_GB2312"/>
              </w:rPr>
            </w:pPr>
            <w:r>
              <w:rPr>
                <w:rFonts w:hint="eastAsia" w:eastAsia="仿宋_GB2312"/>
              </w:rPr>
              <w:t>局长</w:t>
            </w:r>
          </w:p>
        </w:tc>
        <w:tc>
          <w:tcPr>
            <w:tcW w:w="3624" w:type="dxa"/>
            <w:vAlign w:val="center"/>
          </w:tcPr>
          <w:p>
            <w:pPr>
              <w:spacing w:line="240" w:lineRule="exact"/>
              <w:jc w:val="center"/>
              <w:rPr>
                <w:rFonts w:eastAsia="仿宋_GB2312"/>
              </w:rPr>
            </w:pPr>
            <w:r>
              <w:rPr>
                <w:rFonts w:eastAsia="仿宋_GB2312"/>
                <w:color w:val="111F2C"/>
                <w:shd w:val="clear" w:color="auto" w:fill="FFFFFF"/>
              </w:rPr>
              <w:t>85130752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restart"/>
            <w:vAlign w:val="center"/>
          </w:tcPr>
          <w:p>
            <w:pPr>
              <w:spacing w:line="240" w:lineRule="exact"/>
              <w:jc w:val="center"/>
              <w:rPr>
                <w:rFonts w:eastAsia="仿宋_GB2312"/>
              </w:rPr>
            </w:pPr>
            <w:r>
              <w:rPr>
                <w:rFonts w:hint="eastAsia" w:eastAsia="仿宋_GB2312"/>
              </w:rPr>
              <w:t>成员</w:t>
            </w:r>
          </w:p>
          <w:p>
            <w:pPr>
              <w:spacing w:line="240" w:lineRule="exact"/>
              <w:jc w:val="center"/>
              <w:rPr>
                <w:rFonts w:eastAsia="仿宋_GB2312"/>
              </w:rPr>
            </w:pPr>
            <w:r>
              <w:rPr>
                <w:rFonts w:hint="eastAsia" w:eastAsia="仿宋_GB2312"/>
              </w:rPr>
              <w:t>单位</w:t>
            </w:r>
          </w:p>
          <w:p>
            <w:pPr>
              <w:spacing w:line="240" w:lineRule="exact"/>
              <w:jc w:val="center"/>
              <w:rPr>
                <w:rFonts w:eastAsia="仿宋_GB2312"/>
              </w:rPr>
            </w:pPr>
          </w:p>
          <w:p>
            <w:pPr>
              <w:spacing w:line="240" w:lineRule="exact"/>
              <w:jc w:val="center"/>
              <w:rPr>
                <w:rFonts w:eastAsia="仿宋_GB2312"/>
              </w:rPr>
            </w:pPr>
          </w:p>
        </w:tc>
        <w:tc>
          <w:tcPr>
            <w:tcW w:w="1069" w:type="dxa"/>
            <w:vAlign w:val="center"/>
          </w:tcPr>
          <w:p>
            <w:pPr>
              <w:spacing w:line="240" w:lineRule="exact"/>
              <w:jc w:val="center"/>
              <w:rPr>
                <w:rFonts w:eastAsia="仿宋_GB2312"/>
              </w:rPr>
            </w:pPr>
            <w:r>
              <w:rPr>
                <w:rFonts w:hint="eastAsia" w:eastAsia="仿宋_GB2312"/>
              </w:rPr>
              <w:t>单位</w:t>
            </w:r>
          </w:p>
        </w:tc>
        <w:tc>
          <w:tcPr>
            <w:tcW w:w="3502" w:type="dxa"/>
            <w:gridSpan w:val="2"/>
            <w:vAlign w:val="center"/>
          </w:tcPr>
          <w:p>
            <w:pPr>
              <w:spacing w:line="240" w:lineRule="exact"/>
              <w:jc w:val="center"/>
              <w:rPr>
                <w:rFonts w:eastAsia="仿宋_GB2312"/>
              </w:rPr>
            </w:pPr>
            <w:r>
              <w:rPr>
                <w:rFonts w:hint="eastAsia" w:eastAsia="仿宋_GB2312"/>
              </w:rPr>
              <w:t>负责人</w:t>
            </w:r>
          </w:p>
        </w:tc>
        <w:tc>
          <w:tcPr>
            <w:tcW w:w="3636" w:type="dxa"/>
            <w:gridSpan w:val="2"/>
            <w:vAlign w:val="center"/>
          </w:tcPr>
          <w:p>
            <w:pPr>
              <w:spacing w:line="240" w:lineRule="exact"/>
              <w:jc w:val="center"/>
              <w:rPr>
                <w:rFonts w:eastAsia="仿宋_GB2312"/>
              </w:rPr>
            </w:pPr>
            <w:r>
              <w:rPr>
                <w:rFonts w:hint="eastAsia" w:eastAsia="仿宋_GB2312"/>
              </w:rPr>
              <w:t>职　　责</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00"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区委宣传部</w:t>
            </w:r>
          </w:p>
        </w:tc>
        <w:tc>
          <w:tcPr>
            <w:tcW w:w="3502" w:type="dxa"/>
            <w:gridSpan w:val="2"/>
            <w:vAlign w:val="center"/>
          </w:tcPr>
          <w:p>
            <w:pPr>
              <w:jc w:val="center"/>
              <w:rPr>
                <w:rFonts w:eastAsia="仿宋_GB2312"/>
              </w:rPr>
            </w:pPr>
            <w:r>
              <w:rPr>
                <w:rFonts w:hint="eastAsia" w:eastAsia="仿宋_GB2312"/>
              </w:rPr>
              <w:t>负责人：单曙光</w:t>
            </w:r>
          </w:p>
          <w:p>
            <w:pPr>
              <w:jc w:val="center"/>
              <w:rPr>
                <w:rFonts w:eastAsia="仿宋_GB2312"/>
              </w:rPr>
            </w:pPr>
            <w:r>
              <w:rPr>
                <w:rFonts w:eastAsia="仿宋_GB2312"/>
              </w:rPr>
              <w:t>88377960</w:t>
            </w:r>
            <w:r>
              <w:rPr>
                <w:rFonts w:hint="eastAsia" w:eastAsia="仿宋_GB2312"/>
              </w:rPr>
              <w:t>（办）</w:t>
            </w:r>
          </w:p>
          <w:p>
            <w:pPr>
              <w:jc w:val="center"/>
              <w:rPr>
                <w:rFonts w:eastAsia="仿宋_GB2312"/>
              </w:rPr>
            </w:pPr>
            <w:r>
              <w:rPr>
                <w:rFonts w:hint="eastAsia" w:eastAsia="仿宋_GB2312"/>
              </w:rPr>
              <w:t>联系人：潘金洁琼</w:t>
            </w:r>
          </w:p>
          <w:p>
            <w:pPr>
              <w:jc w:val="center"/>
              <w:rPr>
                <w:rFonts w:eastAsia="仿宋_GB2312"/>
              </w:rPr>
            </w:pPr>
            <w:r>
              <w:rPr>
                <w:rFonts w:eastAsia="仿宋_GB2312"/>
              </w:rPr>
              <w:t>88316875</w:t>
            </w:r>
            <w:r>
              <w:rPr>
                <w:rFonts w:hint="eastAsia" w:eastAsia="仿宋_GB2312"/>
              </w:rPr>
              <w:t>（办）</w:t>
            </w:r>
          </w:p>
          <w:p>
            <w:pPr>
              <w:jc w:val="center"/>
              <w:rPr>
                <w:rFonts w:eastAsia="仿宋_GB2312"/>
              </w:rPr>
            </w:pPr>
            <w:r>
              <w:rPr>
                <w:rFonts w:hint="eastAsia" w:eastAsia="仿宋_GB2312"/>
              </w:rPr>
              <w:t>传</w:t>
            </w:r>
            <w:r>
              <w:rPr>
                <w:rFonts w:eastAsia="仿宋_GB2312"/>
                <w:spacing w:val="-10"/>
              </w:rPr>
              <w:t xml:space="preserve"> </w:t>
            </w:r>
            <w:r>
              <w:rPr>
                <w:rFonts w:hint="eastAsia" w:eastAsia="仿宋_GB2312"/>
                <w:spacing w:val="-10"/>
              </w:rPr>
              <w:t xml:space="preserve">  </w:t>
            </w:r>
            <w:r>
              <w:rPr>
                <w:rFonts w:hint="eastAsia" w:eastAsia="仿宋_GB2312"/>
              </w:rPr>
              <w:t>真：</w:t>
            </w:r>
            <w:r>
              <w:rPr>
                <w:rFonts w:eastAsia="仿宋_GB2312"/>
              </w:rPr>
              <w:t>88316390</w:t>
            </w:r>
          </w:p>
        </w:tc>
        <w:tc>
          <w:tcPr>
            <w:tcW w:w="3636" w:type="dxa"/>
            <w:gridSpan w:val="2"/>
            <w:vAlign w:val="center"/>
          </w:tcPr>
          <w:p>
            <w:pPr>
              <w:spacing w:line="320" w:lineRule="exact"/>
              <w:rPr>
                <w:rFonts w:eastAsia="仿宋_GB2312"/>
              </w:rPr>
            </w:pPr>
            <w:r>
              <w:rPr>
                <w:rFonts w:hint="eastAsia" w:eastAsia="仿宋_GB2312"/>
              </w:rPr>
              <w:t>加强广播、电视和报纸、期刊等出版物管理，协助开展应急新闻报道、信息发布和舆论宣传工作，正确引导社会舆论。负责实施公众突发环境事件应急宣传教育工作。收集分析社会公众动态和管控舆情，加强对互联网信息的引导。负责协调突发环境事件互联网信息内容管理，统筹协调全区互联网宣传管理和舆论引导工作；组织开展网络舆情信息收集、分析、研判和处置，跟踪了解和掌握网络舆情动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658"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区发改局</w:t>
            </w:r>
          </w:p>
        </w:tc>
        <w:tc>
          <w:tcPr>
            <w:tcW w:w="3502" w:type="dxa"/>
            <w:gridSpan w:val="2"/>
            <w:vAlign w:val="center"/>
          </w:tcPr>
          <w:p>
            <w:pPr>
              <w:jc w:val="center"/>
              <w:rPr>
                <w:rFonts w:eastAsia="仿宋_GB2312"/>
              </w:rPr>
            </w:pPr>
            <w:r>
              <w:rPr>
                <w:rFonts w:hint="eastAsia" w:eastAsia="仿宋_GB2312"/>
              </w:rPr>
              <w:t>负责人：金志敏</w:t>
            </w:r>
          </w:p>
          <w:p>
            <w:pPr>
              <w:jc w:val="center"/>
              <w:rPr>
                <w:rFonts w:eastAsia="仿宋_GB2312"/>
              </w:rPr>
            </w:pPr>
            <w:r>
              <w:rPr>
                <w:rFonts w:eastAsia="仿宋_GB2312"/>
              </w:rPr>
              <w:t>88317022</w:t>
            </w:r>
            <w:r>
              <w:rPr>
                <w:rFonts w:hint="eastAsia" w:eastAsia="仿宋_GB2312"/>
              </w:rPr>
              <w:t>（办）</w:t>
            </w:r>
          </w:p>
          <w:p>
            <w:pPr>
              <w:jc w:val="center"/>
              <w:rPr>
                <w:rFonts w:eastAsia="仿宋_GB2312"/>
              </w:rPr>
            </w:pPr>
            <w:r>
              <w:rPr>
                <w:rFonts w:hint="eastAsia" w:eastAsia="仿宋_GB2312"/>
              </w:rPr>
              <w:t>联系人：杨</w:t>
            </w:r>
            <w:r>
              <w:rPr>
                <w:rFonts w:eastAsia="仿宋_GB2312"/>
              </w:rPr>
              <w:t xml:space="preserve">  </w:t>
            </w:r>
            <w:r>
              <w:rPr>
                <w:rFonts w:hint="eastAsia" w:eastAsia="仿宋_GB2312"/>
              </w:rPr>
              <w:t>超</w:t>
            </w:r>
          </w:p>
          <w:p>
            <w:pPr>
              <w:jc w:val="center"/>
              <w:rPr>
                <w:rFonts w:eastAsia="仿宋_GB2312"/>
              </w:rPr>
            </w:pPr>
            <w:r>
              <w:rPr>
                <w:rFonts w:eastAsia="仿宋_GB2312"/>
              </w:rPr>
              <w:t>89182091</w:t>
            </w:r>
            <w:r>
              <w:rPr>
                <w:rFonts w:hint="eastAsia" w:eastAsia="仿宋_GB2312"/>
              </w:rPr>
              <w:t>（办）</w:t>
            </w:r>
          </w:p>
        </w:tc>
        <w:tc>
          <w:tcPr>
            <w:tcW w:w="3636" w:type="dxa"/>
            <w:gridSpan w:val="2"/>
            <w:vAlign w:val="center"/>
          </w:tcPr>
          <w:p>
            <w:pPr>
              <w:spacing w:line="320" w:lineRule="exact"/>
              <w:rPr>
                <w:rFonts w:eastAsia="仿宋_GB2312"/>
              </w:rPr>
            </w:pPr>
            <w:r>
              <w:rPr>
                <w:rFonts w:hint="eastAsia" w:eastAsia="仿宋_GB2312"/>
              </w:rPr>
              <w:t>参与途径区辖内的长输油气管道事故导致的突发环境事件的应急处置和调查；配合做好突发环境事件善后恢复重建项目立项审批工作；负责将突发环境事件应急预防与处置体系建设纳入国民经济和社会发展规划；组织实施重要商品和应急储备物资的收储、轮换、日常管理等供应保障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475"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区经信局</w:t>
            </w:r>
          </w:p>
        </w:tc>
        <w:tc>
          <w:tcPr>
            <w:tcW w:w="3502" w:type="dxa"/>
            <w:gridSpan w:val="2"/>
            <w:vAlign w:val="center"/>
          </w:tcPr>
          <w:p>
            <w:pPr>
              <w:jc w:val="center"/>
              <w:rPr>
                <w:rFonts w:eastAsia="仿宋_GB2312"/>
              </w:rPr>
            </w:pPr>
            <w:r>
              <w:rPr>
                <w:rFonts w:hint="eastAsia" w:eastAsia="仿宋_GB2312"/>
              </w:rPr>
              <w:t>负责人：陈</w:t>
            </w:r>
            <w:r>
              <w:rPr>
                <w:rFonts w:eastAsia="仿宋_GB2312"/>
              </w:rPr>
              <w:t xml:space="preserve">  </w:t>
            </w:r>
            <w:r>
              <w:rPr>
                <w:rFonts w:hint="eastAsia" w:eastAsia="仿宋_GB2312"/>
              </w:rPr>
              <w:t>平</w:t>
            </w:r>
          </w:p>
          <w:p>
            <w:pPr>
              <w:jc w:val="center"/>
              <w:rPr>
                <w:rFonts w:eastAsia="仿宋_GB2312"/>
              </w:rPr>
            </w:pPr>
            <w:r>
              <w:rPr>
                <w:rFonts w:eastAsia="仿宋_GB2312"/>
              </w:rPr>
              <w:t>88710609</w:t>
            </w:r>
            <w:r>
              <w:rPr>
                <w:rFonts w:hint="eastAsia" w:eastAsia="仿宋_GB2312"/>
              </w:rPr>
              <w:t>（办）</w:t>
            </w:r>
          </w:p>
          <w:p>
            <w:pPr>
              <w:jc w:val="center"/>
              <w:rPr>
                <w:rFonts w:eastAsia="仿宋_GB2312"/>
              </w:rPr>
            </w:pPr>
            <w:r>
              <w:rPr>
                <w:rFonts w:hint="eastAsia" w:eastAsia="仿宋_GB2312"/>
              </w:rPr>
              <w:t>联系人：朱友翔</w:t>
            </w:r>
          </w:p>
          <w:p>
            <w:pPr>
              <w:jc w:val="center"/>
              <w:rPr>
                <w:rFonts w:eastAsia="仿宋_GB2312"/>
              </w:rPr>
            </w:pPr>
            <w:r>
              <w:rPr>
                <w:rFonts w:eastAsia="仿宋_GB2312"/>
              </w:rPr>
              <w:t>88710611</w:t>
            </w:r>
            <w:r>
              <w:rPr>
                <w:rFonts w:hint="eastAsia" w:eastAsia="仿宋_GB2312"/>
              </w:rPr>
              <w:t>（办）</w:t>
            </w:r>
          </w:p>
          <w:p>
            <w:pPr>
              <w:jc w:val="center"/>
              <w:rPr>
                <w:rFonts w:eastAsia="仿宋_GB2312"/>
              </w:rPr>
            </w:pPr>
            <w:r>
              <w:rPr>
                <w:rFonts w:hint="eastAsia" w:eastAsia="仿宋_GB2312"/>
              </w:rPr>
              <w:t xml:space="preserve">    传</w:t>
            </w:r>
            <w:r>
              <w:rPr>
                <w:rFonts w:hint="eastAsia" w:eastAsia="仿宋_GB2312"/>
                <w:spacing w:val="-6"/>
              </w:rPr>
              <w:t xml:space="preserve"> </w:t>
            </w:r>
            <w:r>
              <w:rPr>
                <w:rFonts w:eastAsia="仿宋_GB2312"/>
                <w:spacing w:val="-6"/>
              </w:rPr>
              <w:t xml:space="preserve"> </w:t>
            </w:r>
            <w:r>
              <w:rPr>
                <w:rFonts w:hint="eastAsia" w:eastAsia="仿宋_GB2312"/>
              </w:rPr>
              <w:t>真：</w:t>
            </w:r>
            <w:r>
              <w:rPr>
                <w:rFonts w:eastAsia="仿宋_GB2312"/>
              </w:rPr>
              <w:t xml:space="preserve"> 883602911</w:t>
            </w:r>
          </w:p>
        </w:tc>
        <w:tc>
          <w:tcPr>
            <w:tcW w:w="3636" w:type="dxa"/>
            <w:gridSpan w:val="2"/>
            <w:vAlign w:val="center"/>
          </w:tcPr>
          <w:p>
            <w:pPr>
              <w:spacing w:line="320" w:lineRule="exact"/>
              <w:rPr>
                <w:rFonts w:eastAsia="仿宋_GB2312"/>
              </w:rPr>
            </w:pPr>
            <w:r>
              <w:rPr>
                <w:rFonts w:hint="eastAsia" w:eastAsia="仿宋_GB2312"/>
              </w:rPr>
              <w:t>协助相关部门采取必要的紧急措施，包括在保证企业安全生产的前提下临时停产或部分停产等，以减少或停止污染物排放。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611"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区公安分局</w:t>
            </w:r>
          </w:p>
        </w:tc>
        <w:tc>
          <w:tcPr>
            <w:tcW w:w="3502" w:type="dxa"/>
            <w:gridSpan w:val="2"/>
            <w:vAlign w:val="center"/>
          </w:tcPr>
          <w:p>
            <w:pPr>
              <w:autoSpaceDN w:val="0"/>
              <w:jc w:val="center"/>
              <w:rPr>
                <w:rFonts w:eastAsia="仿宋_GB2312"/>
              </w:rPr>
            </w:pPr>
            <w:r>
              <w:rPr>
                <w:rFonts w:hint="eastAsia" w:eastAsia="仿宋_GB2312"/>
              </w:rPr>
              <w:t>负责人：郑红良</w:t>
            </w:r>
          </w:p>
          <w:p>
            <w:pPr>
              <w:autoSpaceDN w:val="0"/>
              <w:jc w:val="center"/>
              <w:rPr>
                <w:rFonts w:eastAsia="仿宋_GB2312"/>
              </w:rPr>
            </w:pPr>
            <w:r>
              <w:rPr>
                <w:rFonts w:hint="eastAsia" w:eastAsia="仿宋_GB2312"/>
              </w:rPr>
              <w:t>联系人：车</w:t>
            </w:r>
            <w:r>
              <w:rPr>
                <w:rFonts w:eastAsia="仿宋_GB2312"/>
              </w:rPr>
              <w:t xml:space="preserve">  </w:t>
            </w:r>
            <w:r>
              <w:rPr>
                <w:rFonts w:hint="eastAsia" w:eastAsia="仿宋_GB2312"/>
              </w:rPr>
              <w:t>正</w:t>
            </w:r>
          </w:p>
          <w:p>
            <w:pPr>
              <w:ind w:firstLine="682" w:firstLineChars="325"/>
              <w:jc w:val="left"/>
              <w:rPr>
                <w:rFonts w:eastAsia="仿宋_GB2312"/>
              </w:rPr>
            </w:pPr>
            <w:r>
              <w:rPr>
                <w:rFonts w:hint="eastAsia" w:eastAsia="仿宋_GB2312"/>
              </w:rPr>
              <w:t>值班电话：</w:t>
            </w:r>
            <w:r>
              <w:rPr>
                <w:rFonts w:eastAsia="仿宋_GB2312"/>
              </w:rPr>
              <w:t>85133058</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85131481</w:t>
            </w:r>
          </w:p>
        </w:tc>
        <w:tc>
          <w:tcPr>
            <w:tcW w:w="3636" w:type="dxa"/>
            <w:gridSpan w:val="2"/>
            <w:vAlign w:val="center"/>
          </w:tcPr>
          <w:p>
            <w:pPr>
              <w:spacing w:line="360" w:lineRule="exact"/>
              <w:rPr>
                <w:rFonts w:eastAsia="仿宋_GB2312"/>
              </w:rPr>
            </w:pPr>
            <w:r>
              <w:rPr>
                <w:rFonts w:hint="eastAsia" w:eastAsia="仿宋_GB2312"/>
              </w:rPr>
              <w:t>组织协调各级公安机关做好应急准备和应急响应工作。负责事件现场警戒和人员疏散，组织可能危及区域内的人员疏散撤离，加强人员撤离区域的治安，协助交通管制；负责涉嫌污染环境犯罪案件的侦查；负责危险化学品管理；负责严厉打击借机传播谣言制造社会恐慌、哄抢物资等违法犯罪行为；协助有关部门做好受影响人员与涉事单位矛盾纠纷化解工作，防止出现群体性事件，维护社会稳定；对发生的群体性事件，组织专业力量稳妥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274"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区民政局</w:t>
            </w:r>
          </w:p>
        </w:tc>
        <w:tc>
          <w:tcPr>
            <w:tcW w:w="3502" w:type="dxa"/>
            <w:gridSpan w:val="2"/>
            <w:vAlign w:val="center"/>
          </w:tcPr>
          <w:p>
            <w:pPr>
              <w:jc w:val="center"/>
              <w:rPr>
                <w:rFonts w:eastAsia="仿宋_GB2312"/>
              </w:rPr>
            </w:pPr>
            <w:r>
              <w:rPr>
                <w:rFonts w:hint="eastAsia" w:eastAsia="仿宋_GB2312"/>
              </w:rPr>
              <w:t>负责人：傅朝阳</w:t>
            </w:r>
            <w:r>
              <w:rPr>
                <w:rFonts w:eastAsia="仿宋_GB2312"/>
              </w:rPr>
              <w:t xml:space="preserve"> 85733918</w:t>
            </w:r>
          </w:p>
          <w:p>
            <w:pPr>
              <w:jc w:val="center"/>
              <w:rPr>
                <w:rFonts w:eastAsia="仿宋_GB2312"/>
              </w:rPr>
            </w:pPr>
            <w:r>
              <w:rPr>
                <w:rFonts w:hint="eastAsia" w:eastAsia="仿宋_GB2312"/>
              </w:rPr>
              <w:t>联系人：严兴华</w:t>
            </w:r>
            <w:r>
              <w:rPr>
                <w:rFonts w:eastAsia="仿宋_GB2312"/>
              </w:rPr>
              <w:t xml:space="preserve"> 85083795</w:t>
            </w:r>
          </w:p>
          <w:p>
            <w:pPr>
              <w:ind w:firstLine="682" w:firstLineChars="325"/>
              <w:jc w:val="left"/>
              <w:rPr>
                <w:rFonts w:eastAsia="仿宋_GB2312"/>
              </w:rPr>
            </w:pPr>
            <w:r>
              <w:rPr>
                <w:rFonts w:hint="eastAsia" w:eastAsia="仿宋_GB2312"/>
              </w:rPr>
              <w:t>值班电话：</w:t>
            </w:r>
            <w:r>
              <w:rPr>
                <w:rFonts w:eastAsia="仿宋_GB2312"/>
              </w:rPr>
              <w:t>85122830</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85122830</w:t>
            </w:r>
          </w:p>
        </w:tc>
        <w:tc>
          <w:tcPr>
            <w:tcW w:w="3636" w:type="dxa"/>
            <w:gridSpan w:val="2"/>
            <w:vAlign w:val="center"/>
          </w:tcPr>
          <w:p>
            <w:pPr>
              <w:spacing w:line="360" w:lineRule="exact"/>
              <w:rPr>
                <w:rFonts w:eastAsia="仿宋_GB2312"/>
              </w:rPr>
            </w:pPr>
            <w:r>
              <w:rPr>
                <w:rFonts w:hint="eastAsia" w:eastAsia="仿宋_GB2312"/>
              </w:rPr>
              <w:t>协助处理遇难人员善后等事宜，统计报送因环境污染直接导致的死亡人数等信息。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851"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区人力社保局</w:t>
            </w:r>
          </w:p>
        </w:tc>
        <w:tc>
          <w:tcPr>
            <w:tcW w:w="3502" w:type="dxa"/>
            <w:gridSpan w:val="2"/>
            <w:vAlign w:val="center"/>
          </w:tcPr>
          <w:p>
            <w:pPr>
              <w:jc w:val="center"/>
              <w:rPr>
                <w:rFonts w:eastAsia="仿宋_GB2312"/>
              </w:rPr>
            </w:pPr>
            <w:r>
              <w:rPr>
                <w:rFonts w:hint="eastAsia" w:eastAsia="仿宋_GB2312"/>
              </w:rPr>
              <w:t>负责人：杨国宝</w:t>
            </w:r>
            <w:r>
              <w:rPr>
                <w:rFonts w:eastAsia="仿宋_GB2312"/>
              </w:rPr>
              <w:t>85353798</w:t>
            </w:r>
            <w:r>
              <w:rPr>
                <w:rFonts w:hint="eastAsia" w:eastAsia="仿宋_GB2312"/>
              </w:rPr>
              <w:t>（办）</w:t>
            </w:r>
          </w:p>
          <w:p>
            <w:pPr>
              <w:jc w:val="center"/>
              <w:rPr>
                <w:rFonts w:eastAsia="仿宋_GB2312"/>
              </w:rPr>
            </w:pPr>
            <w:r>
              <w:rPr>
                <w:rFonts w:hint="eastAsia" w:eastAsia="仿宋_GB2312"/>
              </w:rPr>
              <w:t>联系人：薛宏</w:t>
            </w:r>
            <w:r>
              <w:rPr>
                <w:rFonts w:eastAsia="仿宋_GB2312"/>
              </w:rPr>
              <w:t>89102881</w:t>
            </w:r>
            <w:r>
              <w:rPr>
                <w:rFonts w:hint="eastAsia" w:eastAsia="仿宋_GB2312"/>
              </w:rPr>
              <w:t>（办）</w:t>
            </w:r>
          </w:p>
        </w:tc>
        <w:tc>
          <w:tcPr>
            <w:tcW w:w="3636" w:type="dxa"/>
            <w:gridSpan w:val="2"/>
            <w:vAlign w:val="center"/>
          </w:tcPr>
          <w:p>
            <w:pPr>
              <w:spacing w:line="360" w:lineRule="exact"/>
              <w:rPr>
                <w:rFonts w:eastAsia="仿宋_GB2312"/>
              </w:rPr>
            </w:pPr>
            <w:r>
              <w:rPr>
                <w:rFonts w:hint="eastAsia" w:eastAsia="仿宋_GB2312"/>
              </w:rPr>
              <w:t>负责为突发环境事件中遭受伤害的职工进行工伤认定和劳动能力鉴定，为已参加工伤保险的职工落实工伤保险待遇。负责对在突发环境事件中做出突出贡献工作人员按照有关规定进行奖励。</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区财政局</w:t>
            </w:r>
          </w:p>
        </w:tc>
        <w:tc>
          <w:tcPr>
            <w:tcW w:w="3502" w:type="dxa"/>
            <w:gridSpan w:val="2"/>
            <w:vAlign w:val="center"/>
          </w:tcPr>
          <w:p>
            <w:pPr>
              <w:jc w:val="center"/>
              <w:rPr>
                <w:rFonts w:eastAsia="仿宋_GB2312"/>
              </w:rPr>
            </w:pPr>
            <w:r>
              <w:rPr>
                <w:rFonts w:hint="eastAsia" w:eastAsia="仿宋_GB2312"/>
              </w:rPr>
              <w:t>负责人：谢晓芳</w:t>
            </w:r>
          </w:p>
          <w:p>
            <w:pPr>
              <w:jc w:val="center"/>
              <w:rPr>
                <w:rFonts w:eastAsia="仿宋_GB2312"/>
              </w:rPr>
            </w:pPr>
            <w:r>
              <w:rPr>
                <w:rFonts w:eastAsia="仿宋_GB2312"/>
              </w:rPr>
              <w:t>85111462</w:t>
            </w:r>
            <w:r>
              <w:rPr>
                <w:rFonts w:hint="eastAsia" w:eastAsia="仿宋_GB2312"/>
              </w:rPr>
              <w:t>（办）</w:t>
            </w:r>
          </w:p>
          <w:p>
            <w:pPr>
              <w:jc w:val="center"/>
              <w:rPr>
                <w:rFonts w:eastAsia="仿宋_GB2312"/>
              </w:rPr>
            </w:pPr>
            <w:r>
              <w:rPr>
                <w:rFonts w:hint="eastAsia" w:eastAsia="仿宋_GB2312"/>
              </w:rPr>
              <w:t>联系人：陈洁如</w:t>
            </w:r>
          </w:p>
          <w:p>
            <w:pPr>
              <w:jc w:val="center"/>
              <w:rPr>
                <w:rFonts w:eastAsia="仿宋_GB2312"/>
              </w:rPr>
            </w:pPr>
            <w:r>
              <w:rPr>
                <w:rFonts w:eastAsia="仿宋_GB2312"/>
              </w:rPr>
              <w:t>85732000</w:t>
            </w:r>
            <w:r>
              <w:rPr>
                <w:rFonts w:hint="eastAsia" w:eastAsia="仿宋_GB2312"/>
              </w:rPr>
              <w:t>（办）</w:t>
            </w:r>
          </w:p>
        </w:tc>
        <w:tc>
          <w:tcPr>
            <w:tcW w:w="3636" w:type="dxa"/>
            <w:gridSpan w:val="2"/>
            <w:vAlign w:val="center"/>
          </w:tcPr>
          <w:p>
            <w:pPr>
              <w:spacing w:line="360" w:lineRule="exact"/>
              <w:rPr>
                <w:rFonts w:eastAsia="仿宋_GB2312"/>
              </w:rPr>
            </w:pPr>
            <w:r>
              <w:rPr>
                <w:rFonts w:hint="eastAsia" w:eastAsia="仿宋_GB2312"/>
              </w:rPr>
              <w:t>负责保障环境应急能力建设经费和环境应急处置所需资金保障，并对应急资金的使用管理进行监督。</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区自然资源和规划分局</w:t>
            </w:r>
          </w:p>
        </w:tc>
        <w:tc>
          <w:tcPr>
            <w:tcW w:w="3502" w:type="dxa"/>
            <w:gridSpan w:val="2"/>
            <w:vAlign w:val="center"/>
          </w:tcPr>
          <w:p>
            <w:pPr>
              <w:jc w:val="center"/>
              <w:rPr>
                <w:rFonts w:eastAsia="仿宋_GB2312"/>
                <w:w w:val="90"/>
              </w:rPr>
            </w:pPr>
            <w:r>
              <w:rPr>
                <w:rFonts w:hint="eastAsia" w:eastAsia="仿宋_GB2312"/>
                <w:w w:val="90"/>
              </w:rPr>
              <w:t>负责人：张美琴（地矿）；楼望旦（林业）</w:t>
            </w:r>
          </w:p>
          <w:p>
            <w:pPr>
              <w:jc w:val="center"/>
              <w:rPr>
                <w:rFonts w:eastAsia="仿宋_GB2312"/>
              </w:rPr>
            </w:pPr>
            <w:r>
              <w:rPr>
                <w:rFonts w:eastAsia="仿宋_GB2312"/>
              </w:rPr>
              <w:t>88152972</w:t>
            </w:r>
            <w:r>
              <w:rPr>
                <w:rFonts w:hint="eastAsia" w:eastAsia="仿宋_GB2312"/>
              </w:rPr>
              <w:t>（办）</w:t>
            </w:r>
            <w:r>
              <w:rPr>
                <w:rFonts w:eastAsia="仿宋_GB2312"/>
              </w:rPr>
              <w:t xml:space="preserve"> </w:t>
            </w:r>
            <w:r>
              <w:rPr>
                <w:rFonts w:hint="eastAsia" w:eastAsia="仿宋_GB2312"/>
              </w:rPr>
              <w:t>；</w:t>
            </w:r>
            <w:r>
              <w:rPr>
                <w:rFonts w:eastAsia="仿宋_GB2312"/>
              </w:rPr>
              <w:t>88317052</w:t>
            </w:r>
            <w:r>
              <w:rPr>
                <w:rFonts w:hint="eastAsia" w:eastAsia="仿宋_GB2312"/>
              </w:rPr>
              <w:t>（办）</w:t>
            </w:r>
          </w:p>
          <w:p>
            <w:pPr>
              <w:jc w:val="center"/>
              <w:rPr>
                <w:rFonts w:eastAsia="仿宋_GB2312"/>
              </w:rPr>
            </w:pPr>
            <w:r>
              <w:rPr>
                <w:rFonts w:hint="eastAsia" w:eastAsia="仿宋_GB2312"/>
              </w:rPr>
              <w:t>联系人：赵国磊；陶源</w:t>
            </w:r>
          </w:p>
          <w:p>
            <w:pPr>
              <w:jc w:val="center"/>
              <w:rPr>
                <w:rFonts w:eastAsia="仿宋_GB2312"/>
              </w:rPr>
            </w:pPr>
            <w:r>
              <w:rPr>
                <w:rFonts w:eastAsia="仿宋_GB2312"/>
              </w:rPr>
              <w:t>85163602</w:t>
            </w:r>
            <w:r>
              <w:rPr>
                <w:rFonts w:hint="eastAsia" w:eastAsia="仿宋_GB2312"/>
              </w:rPr>
              <w:t>（办） ；</w:t>
            </w:r>
            <w:r>
              <w:rPr>
                <w:rFonts w:eastAsia="仿宋_GB2312"/>
              </w:rPr>
              <w:t>88580362</w:t>
            </w:r>
            <w:r>
              <w:rPr>
                <w:rFonts w:hint="eastAsia" w:eastAsia="仿宋_GB2312"/>
              </w:rPr>
              <w:t>（办）</w:t>
            </w:r>
          </w:p>
        </w:tc>
        <w:tc>
          <w:tcPr>
            <w:tcW w:w="3636" w:type="dxa"/>
            <w:gridSpan w:val="2"/>
            <w:vAlign w:val="center"/>
          </w:tcPr>
          <w:p>
            <w:pPr>
              <w:spacing w:line="360" w:lineRule="exact"/>
              <w:rPr>
                <w:rFonts w:eastAsia="仿宋_GB2312"/>
              </w:rPr>
            </w:pPr>
            <w:r>
              <w:rPr>
                <w:rFonts w:hint="eastAsia" w:eastAsia="仿宋_GB2312"/>
              </w:rPr>
              <w:t>参与地质灾害事件导致的突发环境事件的应急处置和调查，负责突发地质灾害预警预报信息发布和灾情信息报送；指导突发环境事件中的地质灾害应急处置，开展应急测绘，提供地理信息供决策。负责林业环境污染的预防预警、调查、监测、损害评估，负责环境污染造成的林业资源的生态恢复重建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区生态环境分局</w:t>
            </w:r>
          </w:p>
        </w:tc>
        <w:tc>
          <w:tcPr>
            <w:tcW w:w="3502" w:type="dxa"/>
            <w:gridSpan w:val="2"/>
            <w:vAlign w:val="center"/>
          </w:tcPr>
          <w:p>
            <w:pPr>
              <w:jc w:val="center"/>
              <w:rPr>
                <w:rFonts w:eastAsia="仿宋_GB2312"/>
              </w:rPr>
            </w:pPr>
            <w:r>
              <w:rPr>
                <w:rFonts w:hint="eastAsia" w:eastAsia="仿宋_GB2312"/>
              </w:rPr>
              <w:t>负责人：董珏超</w:t>
            </w:r>
          </w:p>
          <w:p>
            <w:pPr>
              <w:jc w:val="center"/>
              <w:rPr>
                <w:rFonts w:eastAsia="仿宋_GB2312"/>
              </w:rPr>
            </w:pPr>
            <w:r>
              <w:rPr>
                <w:rFonts w:eastAsia="仿宋_GB2312"/>
              </w:rPr>
              <w:t>88718663</w:t>
            </w:r>
            <w:r>
              <w:rPr>
                <w:rFonts w:hint="eastAsia" w:eastAsia="仿宋_GB2312"/>
              </w:rPr>
              <w:t>（办）</w:t>
            </w:r>
          </w:p>
          <w:p>
            <w:pPr>
              <w:jc w:val="center"/>
              <w:rPr>
                <w:rFonts w:eastAsia="仿宋_GB2312"/>
              </w:rPr>
            </w:pPr>
            <w:r>
              <w:rPr>
                <w:rFonts w:hint="eastAsia" w:eastAsia="仿宋_GB2312"/>
              </w:rPr>
              <w:t>联系人：单  炳</w:t>
            </w:r>
          </w:p>
          <w:p>
            <w:pPr>
              <w:jc w:val="center"/>
              <w:rPr>
                <w:rFonts w:eastAsia="仿宋_GB2312"/>
              </w:rPr>
            </w:pPr>
            <w:r>
              <w:rPr>
                <w:rFonts w:eastAsia="仿宋_GB2312"/>
              </w:rPr>
              <w:t>88302653</w:t>
            </w:r>
            <w:r>
              <w:rPr>
                <w:rFonts w:hint="eastAsia" w:eastAsia="仿宋_GB2312"/>
              </w:rPr>
              <w:t>（办）</w:t>
            </w:r>
          </w:p>
          <w:p>
            <w:pPr>
              <w:ind w:firstLine="682" w:firstLineChars="325"/>
              <w:jc w:val="left"/>
              <w:rPr>
                <w:rFonts w:eastAsia="仿宋_GB2312"/>
              </w:rPr>
            </w:pPr>
            <w:r>
              <w:rPr>
                <w:rFonts w:hint="eastAsia" w:eastAsia="仿宋_GB2312"/>
              </w:rPr>
              <w:t>值班电话：</w:t>
            </w:r>
            <w:r>
              <w:rPr>
                <w:rFonts w:eastAsia="仿宋_GB2312"/>
              </w:rPr>
              <w:t>88738235</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88738235</w:t>
            </w:r>
          </w:p>
        </w:tc>
        <w:tc>
          <w:tcPr>
            <w:tcW w:w="3636" w:type="dxa"/>
            <w:gridSpan w:val="2"/>
            <w:vAlign w:val="center"/>
          </w:tcPr>
          <w:p>
            <w:pPr>
              <w:rPr>
                <w:rFonts w:eastAsia="仿宋_GB2312"/>
              </w:rPr>
            </w:pPr>
            <w:r>
              <w:rPr>
                <w:rFonts w:hint="eastAsia" w:eastAsia="仿宋_GB2312"/>
              </w:rPr>
              <w:t>组织区突发环境事件应急预案的制订、修订，建立和完善突发环境事件预防和预警体系；甄别突发环境事件等级和危害，提出预警级别建议，对突发环境事件进行环境应急监测、分析并及时提供监测数据，跟踪环境污染动态情况；提出控制、消除环境污染的应急处置建议；提出对现场泄漏污染物的处置建议；组织对突发环境事件现场及可能受影响的区域进行环境污染损害评估；组织对突发环境事件进行调查处理；向区政府和市生态环境局报告事件相关信息；建立环境应急专家组，组织开展应急演练、人员培训和宣传教育等工作；加强环境应急能力与机制建设；指导和协助各镇、街道做好突发环境事件应对工作；承办区环境应急指挥部交办的其它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区建设交通局</w:t>
            </w:r>
          </w:p>
        </w:tc>
        <w:tc>
          <w:tcPr>
            <w:tcW w:w="3502" w:type="dxa"/>
            <w:gridSpan w:val="2"/>
            <w:vAlign w:val="center"/>
          </w:tcPr>
          <w:p>
            <w:pPr>
              <w:jc w:val="center"/>
              <w:rPr>
                <w:rFonts w:eastAsia="仿宋_GB2312"/>
              </w:rPr>
            </w:pPr>
            <w:r>
              <w:rPr>
                <w:rFonts w:hint="eastAsia" w:eastAsia="仿宋_GB2312"/>
              </w:rPr>
              <w:t>负责人：陈永杰</w:t>
            </w:r>
          </w:p>
          <w:p>
            <w:pPr>
              <w:jc w:val="center"/>
              <w:rPr>
                <w:rFonts w:eastAsia="仿宋_GB2312"/>
              </w:rPr>
            </w:pPr>
            <w:r>
              <w:rPr>
                <w:rFonts w:eastAsia="仿宋_GB2312"/>
              </w:rPr>
              <w:t>88024929</w:t>
            </w:r>
            <w:r>
              <w:rPr>
                <w:rFonts w:hint="eastAsia" w:eastAsia="仿宋_GB2312"/>
              </w:rPr>
              <w:t>（办）</w:t>
            </w:r>
          </w:p>
          <w:p>
            <w:pPr>
              <w:jc w:val="center"/>
              <w:rPr>
                <w:rFonts w:eastAsia="仿宋_GB2312"/>
              </w:rPr>
            </w:pPr>
            <w:r>
              <w:rPr>
                <w:rFonts w:hint="eastAsia" w:eastAsia="仿宋_GB2312"/>
              </w:rPr>
              <w:t>联系人：孙大林</w:t>
            </w:r>
          </w:p>
          <w:p>
            <w:pPr>
              <w:jc w:val="center"/>
              <w:rPr>
                <w:rFonts w:eastAsia="仿宋_GB2312"/>
              </w:rPr>
            </w:pPr>
            <w:r>
              <w:rPr>
                <w:rFonts w:eastAsia="仿宋_GB2312"/>
              </w:rPr>
              <w:t>85223952</w:t>
            </w:r>
            <w:r>
              <w:rPr>
                <w:rFonts w:hint="eastAsia" w:eastAsia="仿宋_GB2312"/>
              </w:rPr>
              <w:t>（办）</w:t>
            </w:r>
          </w:p>
        </w:tc>
        <w:tc>
          <w:tcPr>
            <w:tcW w:w="3636" w:type="dxa"/>
            <w:gridSpan w:val="2"/>
            <w:vAlign w:val="center"/>
          </w:tcPr>
          <w:p>
            <w:pPr>
              <w:rPr>
                <w:rFonts w:eastAsia="仿宋_GB2312"/>
              </w:rPr>
            </w:pPr>
            <w:r>
              <w:rPr>
                <w:rFonts w:hint="eastAsia" w:eastAsia="仿宋_GB2312"/>
              </w:rPr>
              <w:t>参与市政、房屋、建设工地泥浆、粉尘等环境污染事故的应急处理。负责制定农村公路、抢险预案，协助组织应急救援所需物资和人员的运送；负责指导所辖地做好农村公路及桥梁路段的环境安全风险防范工作；协助有关部门开展污染损害评估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区市场监督管理局</w:t>
            </w:r>
          </w:p>
        </w:tc>
        <w:tc>
          <w:tcPr>
            <w:tcW w:w="3502" w:type="dxa"/>
            <w:gridSpan w:val="2"/>
            <w:vAlign w:val="center"/>
          </w:tcPr>
          <w:p>
            <w:pPr>
              <w:autoSpaceDN w:val="0"/>
              <w:jc w:val="center"/>
              <w:rPr>
                <w:rFonts w:eastAsia="仿宋_GB2312"/>
              </w:rPr>
            </w:pPr>
            <w:r>
              <w:rPr>
                <w:rFonts w:hint="eastAsia" w:eastAsia="仿宋_GB2312"/>
              </w:rPr>
              <w:t>负责人：丁</w:t>
            </w:r>
            <w:r>
              <w:rPr>
                <w:rFonts w:eastAsia="仿宋_GB2312"/>
              </w:rPr>
              <w:t xml:space="preserve">  </w:t>
            </w:r>
            <w:r>
              <w:rPr>
                <w:rFonts w:hint="eastAsia" w:eastAsia="仿宋_GB2312"/>
              </w:rPr>
              <w:t>兴</w:t>
            </w:r>
          </w:p>
          <w:p>
            <w:pPr>
              <w:autoSpaceDN w:val="0"/>
              <w:jc w:val="center"/>
              <w:rPr>
                <w:rFonts w:eastAsia="仿宋_GB2312"/>
              </w:rPr>
            </w:pPr>
            <w:r>
              <w:rPr>
                <w:rFonts w:eastAsia="仿宋_GB2312"/>
              </w:rPr>
              <w:t>85779220</w:t>
            </w:r>
            <w:r>
              <w:rPr>
                <w:rFonts w:hint="eastAsia" w:eastAsia="仿宋_GB2312"/>
              </w:rPr>
              <w:t>（办）</w:t>
            </w:r>
          </w:p>
          <w:p>
            <w:pPr>
              <w:autoSpaceDN w:val="0"/>
              <w:jc w:val="center"/>
              <w:rPr>
                <w:rFonts w:eastAsia="仿宋_GB2312"/>
              </w:rPr>
            </w:pPr>
            <w:r>
              <w:rPr>
                <w:rFonts w:hint="eastAsia" w:eastAsia="仿宋_GB2312"/>
              </w:rPr>
              <w:t>联系人：王权锋</w:t>
            </w:r>
          </w:p>
          <w:p>
            <w:pPr>
              <w:autoSpaceDN w:val="0"/>
              <w:jc w:val="center"/>
              <w:rPr>
                <w:rFonts w:eastAsia="仿宋_GB2312"/>
              </w:rPr>
            </w:pPr>
            <w:r>
              <w:rPr>
                <w:rFonts w:eastAsia="仿宋_GB2312"/>
              </w:rPr>
              <w:t>89199812</w:t>
            </w:r>
            <w:r>
              <w:rPr>
                <w:rFonts w:hint="eastAsia" w:eastAsia="仿宋_GB2312"/>
              </w:rPr>
              <w:t>（办）</w:t>
            </w:r>
          </w:p>
          <w:p>
            <w:pPr>
              <w:autoSpaceDN w:val="0"/>
              <w:jc w:val="center"/>
              <w:rPr>
                <w:rFonts w:eastAsia="仿宋_GB2312"/>
              </w:rPr>
            </w:pPr>
            <w:r>
              <w:rPr>
                <w:rFonts w:hint="eastAsia" w:eastAsia="仿宋_GB2312"/>
              </w:rPr>
              <w:t>值班电话：</w:t>
            </w:r>
            <w:r>
              <w:rPr>
                <w:rFonts w:eastAsia="仿宋_GB2312"/>
              </w:rPr>
              <w:t>85110480</w:t>
            </w:r>
          </w:p>
          <w:p>
            <w:pPr>
              <w:autoSpaceDN w:val="0"/>
              <w:jc w:val="center"/>
              <w:rPr>
                <w:rFonts w:eastAsia="仿宋_GB2312"/>
              </w:rPr>
            </w:pPr>
            <w:r>
              <w:rPr>
                <w:rFonts w:hint="eastAsia" w:eastAsia="仿宋_GB2312"/>
              </w:rPr>
              <w:t xml:space="preserve">          </w:t>
            </w:r>
            <w:r>
              <w:rPr>
                <w:rFonts w:eastAsia="仿宋_GB2312"/>
              </w:rPr>
              <w:t>88132617</w:t>
            </w:r>
          </w:p>
          <w:p>
            <w:pPr>
              <w:autoSpaceDN w:val="0"/>
              <w:jc w:val="center"/>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hint="eastAsia" w:eastAsia="仿宋_GB2312"/>
                <w:spacing w:val="-8"/>
              </w:rPr>
              <w:t xml:space="preserve"> </w:t>
            </w:r>
            <w:r>
              <w:rPr>
                <w:rFonts w:eastAsia="仿宋_GB2312"/>
                <w:spacing w:val="-8"/>
              </w:rPr>
              <w:t xml:space="preserve"> </w:t>
            </w:r>
            <w:r>
              <w:rPr>
                <w:rFonts w:hint="eastAsia" w:eastAsia="仿宋_GB2312"/>
              </w:rPr>
              <w:t>真：</w:t>
            </w:r>
            <w:r>
              <w:rPr>
                <w:rFonts w:eastAsia="仿宋_GB2312"/>
              </w:rPr>
              <w:t>85113449</w:t>
            </w:r>
          </w:p>
        </w:tc>
        <w:tc>
          <w:tcPr>
            <w:tcW w:w="3636" w:type="dxa"/>
            <w:gridSpan w:val="2"/>
            <w:vAlign w:val="center"/>
          </w:tcPr>
          <w:p>
            <w:pPr>
              <w:rPr>
                <w:rFonts w:eastAsia="仿宋_GB2312"/>
              </w:rPr>
            </w:pPr>
            <w:r>
              <w:rPr>
                <w:rFonts w:hint="eastAsia" w:eastAsia="仿宋_GB2312"/>
              </w:rPr>
              <w:t>依法参与维护突发环境事件应急期间市场秩序。负责抢险救援过程中食品及相关产品的安全综合监督，禁止受污染的食品、饮用水等的生产、加工、流通和食用，防范因突发环境事件造成集体中毒等。参与涉及特种设备突发环境事件的应急处置和调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区水利局</w:t>
            </w:r>
          </w:p>
        </w:tc>
        <w:tc>
          <w:tcPr>
            <w:tcW w:w="3502" w:type="dxa"/>
            <w:gridSpan w:val="2"/>
            <w:vAlign w:val="center"/>
          </w:tcPr>
          <w:p>
            <w:pPr>
              <w:autoSpaceDN w:val="0"/>
              <w:jc w:val="center"/>
              <w:rPr>
                <w:rFonts w:eastAsia="仿宋_GB2312"/>
              </w:rPr>
            </w:pPr>
            <w:r>
              <w:rPr>
                <w:rFonts w:hint="eastAsia" w:eastAsia="仿宋_GB2312"/>
              </w:rPr>
              <w:t>负责人：杨锦良</w:t>
            </w:r>
          </w:p>
          <w:p>
            <w:pPr>
              <w:autoSpaceDN w:val="0"/>
              <w:jc w:val="center"/>
              <w:rPr>
                <w:rFonts w:eastAsia="仿宋_GB2312"/>
              </w:rPr>
            </w:pPr>
            <w:r>
              <w:rPr>
                <w:rFonts w:eastAsia="仿宋_GB2312"/>
              </w:rPr>
              <w:t>85177817</w:t>
            </w:r>
            <w:r>
              <w:rPr>
                <w:rFonts w:hint="eastAsia" w:eastAsia="仿宋_GB2312"/>
              </w:rPr>
              <w:t>（办）</w:t>
            </w:r>
          </w:p>
          <w:p>
            <w:pPr>
              <w:autoSpaceDN w:val="0"/>
              <w:jc w:val="center"/>
              <w:rPr>
                <w:rFonts w:eastAsia="仿宋_GB2312"/>
              </w:rPr>
            </w:pPr>
            <w:r>
              <w:rPr>
                <w:rFonts w:hint="eastAsia" w:eastAsia="仿宋_GB2312"/>
              </w:rPr>
              <w:t>联系人：梁锦炜</w:t>
            </w:r>
          </w:p>
          <w:p>
            <w:pPr>
              <w:autoSpaceDN w:val="0"/>
              <w:jc w:val="center"/>
              <w:rPr>
                <w:rFonts w:eastAsia="仿宋_GB2312"/>
              </w:rPr>
            </w:pPr>
            <w:r>
              <w:rPr>
                <w:rFonts w:eastAsia="仿宋_GB2312"/>
              </w:rPr>
              <w:t>88374450</w:t>
            </w:r>
            <w:r>
              <w:rPr>
                <w:rFonts w:hint="eastAsia" w:eastAsia="仿宋_GB2312"/>
              </w:rPr>
              <w:t>（办）</w:t>
            </w:r>
          </w:p>
          <w:p>
            <w:pPr>
              <w:autoSpaceDN w:val="0"/>
              <w:jc w:val="center"/>
              <w:rPr>
                <w:rFonts w:eastAsia="仿宋_GB2312"/>
              </w:rPr>
            </w:pPr>
            <w:r>
              <w:rPr>
                <w:rFonts w:hint="eastAsia" w:eastAsia="仿宋_GB2312"/>
              </w:rPr>
              <w:t>值班电话：</w:t>
            </w:r>
            <w:r>
              <w:rPr>
                <w:rFonts w:eastAsia="仿宋_GB2312"/>
              </w:rPr>
              <w:t>88312148</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88317010</w:t>
            </w:r>
          </w:p>
        </w:tc>
        <w:tc>
          <w:tcPr>
            <w:tcW w:w="3636" w:type="dxa"/>
            <w:gridSpan w:val="2"/>
            <w:vAlign w:val="center"/>
          </w:tcPr>
          <w:p>
            <w:pPr>
              <w:rPr>
                <w:rFonts w:eastAsia="仿宋_GB2312"/>
              </w:rPr>
            </w:pPr>
            <w:r>
              <w:rPr>
                <w:rFonts w:hint="eastAsia" w:eastAsia="仿宋_GB2312"/>
              </w:rPr>
              <w:t>参与江河、湖塘、水库水体污染突发环境事件应急处置和调查，会同区生态环境分局制定受污染水体疏导或截流方案；负责所辖江河、湖塘、水库水体污染事件的水文监测，提供水体污染事件应急处置所需的水利、水文等有关信息资料；协调做好事发地区及受影响地区的水源保障；负责水利工地泥浆、粉尘、噪声、振动等环境污染事故的应急处理；指导有供水任务的大中型水库制定突发水环境事件应急预案，并监督实施，指导河湖水生态保护与修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区农业农村局</w:t>
            </w:r>
          </w:p>
        </w:tc>
        <w:tc>
          <w:tcPr>
            <w:tcW w:w="3502" w:type="dxa"/>
            <w:gridSpan w:val="2"/>
            <w:vAlign w:val="center"/>
          </w:tcPr>
          <w:p>
            <w:pPr>
              <w:spacing w:line="360" w:lineRule="exact"/>
              <w:jc w:val="center"/>
              <w:rPr>
                <w:rFonts w:eastAsia="仿宋_GB2312"/>
              </w:rPr>
            </w:pPr>
            <w:r>
              <w:rPr>
                <w:rFonts w:hint="eastAsia" w:eastAsia="仿宋_GB2312"/>
              </w:rPr>
              <w:t>负责人：娄建成</w:t>
            </w:r>
          </w:p>
          <w:p>
            <w:pPr>
              <w:spacing w:line="360" w:lineRule="exact"/>
              <w:jc w:val="center"/>
              <w:rPr>
                <w:rFonts w:eastAsia="仿宋_GB2312"/>
              </w:rPr>
            </w:pPr>
            <w:r>
              <w:rPr>
                <w:rFonts w:eastAsia="仿宋_GB2312"/>
              </w:rPr>
              <w:t>88314689</w:t>
            </w:r>
            <w:r>
              <w:rPr>
                <w:rFonts w:hint="eastAsia" w:eastAsia="仿宋_GB2312"/>
              </w:rPr>
              <w:t>（办）</w:t>
            </w:r>
          </w:p>
          <w:p>
            <w:pPr>
              <w:spacing w:line="360" w:lineRule="exact"/>
              <w:jc w:val="center"/>
              <w:rPr>
                <w:rFonts w:eastAsia="仿宋_GB2312"/>
              </w:rPr>
            </w:pPr>
            <w:r>
              <w:rPr>
                <w:rFonts w:hint="eastAsia" w:eastAsia="仿宋_GB2312"/>
              </w:rPr>
              <w:t>联系人：潘一峰</w:t>
            </w:r>
          </w:p>
          <w:p>
            <w:pPr>
              <w:spacing w:line="360" w:lineRule="exact"/>
              <w:jc w:val="center"/>
              <w:rPr>
                <w:rFonts w:eastAsia="仿宋_GB2312"/>
              </w:rPr>
            </w:pPr>
            <w:r>
              <w:rPr>
                <w:rFonts w:eastAsia="仿宋_GB2312"/>
              </w:rPr>
              <w:t>88580397</w:t>
            </w:r>
            <w:r>
              <w:rPr>
                <w:rFonts w:hint="eastAsia" w:eastAsia="仿宋_GB2312"/>
              </w:rPr>
              <w:t>（办）</w:t>
            </w:r>
          </w:p>
          <w:p>
            <w:pPr>
              <w:spacing w:line="360" w:lineRule="exact"/>
              <w:ind w:firstLine="682" w:firstLineChars="325"/>
              <w:jc w:val="left"/>
              <w:rPr>
                <w:rFonts w:eastAsia="仿宋_GB2312"/>
              </w:rPr>
            </w:pPr>
            <w:r>
              <w:rPr>
                <w:rFonts w:hint="eastAsia" w:eastAsia="仿宋_GB2312"/>
              </w:rPr>
              <w:t>值班电话：</w:t>
            </w:r>
            <w:r>
              <w:rPr>
                <w:rFonts w:eastAsia="仿宋_GB2312"/>
              </w:rPr>
              <w:t>88737562</w:t>
            </w:r>
          </w:p>
          <w:p>
            <w:pPr>
              <w:spacing w:line="360" w:lineRule="exact"/>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88317010</w:t>
            </w:r>
          </w:p>
        </w:tc>
        <w:tc>
          <w:tcPr>
            <w:tcW w:w="3636" w:type="dxa"/>
            <w:gridSpan w:val="2"/>
            <w:vAlign w:val="center"/>
          </w:tcPr>
          <w:p>
            <w:pPr>
              <w:spacing w:line="360" w:lineRule="exact"/>
              <w:rPr>
                <w:rFonts w:eastAsia="仿宋_GB2312"/>
              </w:rPr>
            </w:pPr>
            <w:r>
              <w:rPr>
                <w:rFonts w:hint="eastAsia" w:eastAsia="仿宋_GB2312"/>
              </w:rPr>
              <w:t>负责渔业突发环境事件应急处置和调查；负责对突发环境事件造成的渔业资源及海洋生态环境损害进行评估；参与农药、化肥及畜禽养殖业等造成的水体污染事件、农业生产领域生物物种安全事件的应急处置和调查；负责农业环境污染的预防预警、调查、损害评估；指导农业生态环境修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630"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区商务局</w:t>
            </w:r>
          </w:p>
        </w:tc>
        <w:tc>
          <w:tcPr>
            <w:tcW w:w="3502" w:type="dxa"/>
            <w:gridSpan w:val="2"/>
            <w:vAlign w:val="center"/>
          </w:tcPr>
          <w:p>
            <w:pPr>
              <w:spacing w:line="360" w:lineRule="exact"/>
              <w:jc w:val="center"/>
              <w:rPr>
                <w:rFonts w:eastAsia="仿宋_GB2312"/>
              </w:rPr>
            </w:pPr>
            <w:r>
              <w:rPr>
                <w:rFonts w:hint="eastAsia" w:eastAsia="仿宋_GB2312"/>
              </w:rPr>
              <w:t>负责人：吴国伟</w:t>
            </w:r>
          </w:p>
          <w:p>
            <w:pPr>
              <w:spacing w:line="360" w:lineRule="exact"/>
              <w:jc w:val="center"/>
              <w:rPr>
                <w:rFonts w:eastAsia="仿宋_GB2312"/>
              </w:rPr>
            </w:pPr>
            <w:r>
              <w:rPr>
                <w:rFonts w:eastAsia="仿宋_GB2312"/>
              </w:rPr>
              <w:t>88317180</w:t>
            </w:r>
            <w:r>
              <w:rPr>
                <w:rFonts w:hint="eastAsia" w:eastAsia="仿宋_GB2312"/>
              </w:rPr>
              <w:t>（办）</w:t>
            </w:r>
          </w:p>
          <w:p>
            <w:pPr>
              <w:spacing w:line="360" w:lineRule="exact"/>
              <w:jc w:val="center"/>
              <w:rPr>
                <w:rFonts w:eastAsia="仿宋_GB2312"/>
              </w:rPr>
            </w:pPr>
            <w:r>
              <w:rPr>
                <w:rFonts w:hint="eastAsia" w:eastAsia="仿宋_GB2312"/>
              </w:rPr>
              <w:t>联系人：许慧娟</w:t>
            </w:r>
          </w:p>
          <w:p>
            <w:pPr>
              <w:spacing w:line="360" w:lineRule="exact"/>
              <w:jc w:val="center"/>
              <w:rPr>
                <w:rFonts w:eastAsia="仿宋_GB2312"/>
              </w:rPr>
            </w:pPr>
            <w:r>
              <w:rPr>
                <w:rFonts w:eastAsia="仿宋_GB2312"/>
              </w:rPr>
              <w:t>88331271</w:t>
            </w:r>
            <w:r>
              <w:rPr>
                <w:rFonts w:hint="eastAsia" w:eastAsia="仿宋_GB2312"/>
              </w:rPr>
              <w:t>（办）</w:t>
            </w:r>
          </w:p>
          <w:p>
            <w:pPr>
              <w:spacing w:line="360" w:lineRule="exact"/>
              <w:ind w:firstLine="682" w:firstLineChars="325"/>
              <w:jc w:val="left"/>
              <w:rPr>
                <w:rFonts w:eastAsia="仿宋_GB2312"/>
              </w:rPr>
            </w:pPr>
            <w:r>
              <w:rPr>
                <w:rFonts w:hint="eastAsia" w:eastAsia="仿宋_GB2312"/>
              </w:rPr>
              <w:t>值班电话：</w:t>
            </w:r>
            <w:r>
              <w:rPr>
                <w:rFonts w:eastAsia="仿宋_GB2312"/>
              </w:rPr>
              <w:t>88317050</w:t>
            </w:r>
          </w:p>
          <w:p>
            <w:pPr>
              <w:spacing w:line="360" w:lineRule="exact"/>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88316942</w:t>
            </w:r>
          </w:p>
        </w:tc>
        <w:tc>
          <w:tcPr>
            <w:tcW w:w="3636" w:type="dxa"/>
            <w:gridSpan w:val="2"/>
            <w:vAlign w:val="center"/>
          </w:tcPr>
          <w:p>
            <w:pPr>
              <w:spacing w:line="360" w:lineRule="exact"/>
              <w:rPr>
                <w:rFonts w:eastAsia="仿宋_GB2312"/>
              </w:rPr>
            </w:pPr>
            <w:r>
              <w:rPr>
                <w:rFonts w:hint="eastAsia" w:eastAsia="仿宋_GB2312"/>
              </w:rPr>
              <w:t>负责并指导全区突发环境事件影响期间生活必需品市场应急供应管理的有关工作，指导协调应急处置期间全区生活必需品的应急供应。配合成品油仓储、加油站污染突发环境事件应急处置、调查、损害评估和生态环境修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907"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区卫生健康局</w:t>
            </w:r>
          </w:p>
        </w:tc>
        <w:tc>
          <w:tcPr>
            <w:tcW w:w="3502" w:type="dxa"/>
            <w:gridSpan w:val="2"/>
            <w:vAlign w:val="center"/>
          </w:tcPr>
          <w:p>
            <w:pPr>
              <w:spacing w:line="360" w:lineRule="exact"/>
              <w:jc w:val="center"/>
              <w:rPr>
                <w:rFonts w:eastAsia="仿宋_GB2312"/>
              </w:rPr>
            </w:pPr>
            <w:r>
              <w:rPr>
                <w:rFonts w:hint="eastAsia" w:eastAsia="仿宋_GB2312"/>
              </w:rPr>
              <w:t>负责人：张小青</w:t>
            </w:r>
          </w:p>
          <w:p>
            <w:pPr>
              <w:spacing w:line="360" w:lineRule="exact"/>
              <w:jc w:val="center"/>
              <w:rPr>
                <w:rFonts w:eastAsia="仿宋_GB2312"/>
              </w:rPr>
            </w:pPr>
            <w:r>
              <w:rPr>
                <w:rFonts w:eastAsia="仿宋_GB2312"/>
              </w:rPr>
              <w:t>88032250</w:t>
            </w:r>
            <w:r>
              <w:rPr>
                <w:rFonts w:hint="eastAsia" w:eastAsia="仿宋_GB2312"/>
              </w:rPr>
              <w:t>（办）</w:t>
            </w:r>
          </w:p>
          <w:p>
            <w:pPr>
              <w:spacing w:line="360" w:lineRule="exact"/>
              <w:jc w:val="center"/>
              <w:rPr>
                <w:rFonts w:eastAsia="仿宋_GB2312"/>
              </w:rPr>
            </w:pPr>
            <w:r>
              <w:rPr>
                <w:rFonts w:hint="eastAsia" w:eastAsia="仿宋_GB2312"/>
              </w:rPr>
              <w:t>联系人：胡</w:t>
            </w:r>
            <w:r>
              <w:rPr>
                <w:rFonts w:eastAsia="仿宋_GB2312"/>
              </w:rPr>
              <w:t xml:space="preserve">  </w:t>
            </w:r>
            <w:r>
              <w:rPr>
                <w:rFonts w:hint="eastAsia" w:eastAsia="仿宋_GB2312"/>
              </w:rPr>
              <w:t>珂</w:t>
            </w:r>
          </w:p>
          <w:p>
            <w:pPr>
              <w:spacing w:line="360" w:lineRule="exact"/>
              <w:jc w:val="center"/>
              <w:rPr>
                <w:rFonts w:eastAsia="仿宋_GB2312"/>
              </w:rPr>
            </w:pPr>
            <w:r>
              <w:rPr>
                <w:rFonts w:eastAsia="仿宋_GB2312"/>
              </w:rPr>
              <w:t>88320291</w:t>
            </w:r>
            <w:r>
              <w:rPr>
                <w:rFonts w:hint="eastAsia" w:eastAsia="仿宋_GB2312"/>
              </w:rPr>
              <w:t>（办）</w:t>
            </w:r>
            <w:r>
              <w:rPr>
                <w:rFonts w:eastAsia="仿宋_GB2312"/>
              </w:rPr>
              <w:t xml:space="preserve"> </w:t>
            </w:r>
          </w:p>
          <w:p>
            <w:pPr>
              <w:spacing w:line="360" w:lineRule="exact"/>
              <w:jc w:val="center"/>
              <w:rPr>
                <w:rFonts w:eastAsia="仿宋_GB2312"/>
              </w:rPr>
            </w:pPr>
            <w:r>
              <w:rPr>
                <w:rFonts w:hint="eastAsia" w:eastAsia="仿宋_GB2312"/>
              </w:rPr>
              <w:t>值班电话：</w:t>
            </w:r>
            <w:r>
              <w:rPr>
                <w:rFonts w:eastAsia="仿宋_GB2312"/>
              </w:rPr>
              <w:t>88317048</w:t>
            </w:r>
          </w:p>
          <w:p>
            <w:pPr>
              <w:spacing w:line="360" w:lineRule="exact"/>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88319441</w:t>
            </w:r>
          </w:p>
        </w:tc>
        <w:tc>
          <w:tcPr>
            <w:tcW w:w="3636" w:type="dxa"/>
            <w:gridSpan w:val="2"/>
            <w:vAlign w:val="center"/>
          </w:tcPr>
          <w:p>
            <w:pPr>
              <w:spacing w:line="360" w:lineRule="exact"/>
              <w:rPr>
                <w:rFonts w:eastAsia="仿宋_GB2312"/>
              </w:rPr>
            </w:pPr>
            <w:r>
              <w:rPr>
                <w:rFonts w:hint="eastAsia" w:eastAsia="仿宋_GB2312"/>
              </w:rPr>
              <w:t>参与医疗污水、医疗废物造成突发环境事件的应急处置和调查；负责制定应急救护预案，实施应急救护工作，统</w:t>
            </w:r>
            <w:r>
              <w:rPr>
                <w:rFonts w:hint="eastAsia" w:eastAsia="仿宋_GB2312"/>
                <w:spacing w:val="-6"/>
              </w:rPr>
              <w:t>计报送人员救治信息；负责事故现场调配医务人员、救护车辆、医疗器材、急救药品，建立救护绿色通道，组织现场救护及伤员转移；负责组织评估突发环境事件所导致健康危害的性质及其影响人数和范围；配合做好事故可能危及区域内饮用水水源的卫生监测；根据实际需要，组织专业人员开展心理疏导和心理危机干预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区文广旅游局</w:t>
            </w:r>
          </w:p>
        </w:tc>
        <w:tc>
          <w:tcPr>
            <w:tcW w:w="3502" w:type="dxa"/>
            <w:gridSpan w:val="2"/>
            <w:vAlign w:val="center"/>
          </w:tcPr>
          <w:p>
            <w:pPr>
              <w:spacing w:line="360" w:lineRule="exact"/>
              <w:jc w:val="center"/>
              <w:rPr>
                <w:rFonts w:eastAsia="仿宋_GB2312"/>
              </w:rPr>
            </w:pPr>
            <w:r>
              <w:rPr>
                <w:rFonts w:hint="eastAsia" w:eastAsia="仿宋_GB2312"/>
              </w:rPr>
              <w:t>负责人：韩春华</w:t>
            </w:r>
          </w:p>
          <w:p>
            <w:pPr>
              <w:spacing w:line="360" w:lineRule="exact"/>
              <w:jc w:val="center"/>
              <w:rPr>
                <w:rFonts w:eastAsia="仿宋_GB2312"/>
              </w:rPr>
            </w:pPr>
            <w:r>
              <w:rPr>
                <w:rFonts w:eastAsia="仿宋_GB2312"/>
              </w:rPr>
              <w:t>85121778</w:t>
            </w:r>
            <w:r>
              <w:rPr>
                <w:rFonts w:hint="eastAsia" w:eastAsia="仿宋_GB2312"/>
              </w:rPr>
              <w:t>（办）</w:t>
            </w:r>
          </w:p>
          <w:p>
            <w:pPr>
              <w:spacing w:line="360" w:lineRule="exact"/>
              <w:jc w:val="center"/>
              <w:rPr>
                <w:rFonts w:eastAsia="仿宋_GB2312"/>
              </w:rPr>
            </w:pPr>
            <w:r>
              <w:rPr>
                <w:rFonts w:hint="eastAsia" w:eastAsia="仿宋_GB2312"/>
              </w:rPr>
              <w:t>联系人：任良华</w:t>
            </w:r>
          </w:p>
          <w:p>
            <w:pPr>
              <w:spacing w:line="360" w:lineRule="exact"/>
              <w:jc w:val="center"/>
              <w:rPr>
                <w:rFonts w:eastAsia="仿宋_GB2312"/>
              </w:rPr>
            </w:pPr>
            <w:r>
              <w:rPr>
                <w:rFonts w:eastAsia="仿宋_GB2312"/>
              </w:rPr>
              <w:t>85121267</w:t>
            </w:r>
            <w:r>
              <w:rPr>
                <w:rFonts w:hint="eastAsia" w:eastAsia="仿宋_GB2312"/>
              </w:rPr>
              <w:t>（办）</w:t>
            </w:r>
          </w:p>
          <w:p>
            <w:pPr>
              <w:spacing w:line="360" w:lineRule="exact"/>
              <w:ind w:firstLine="682" w:firstLineChars="325"/>
              <w:jc w:val="left"/>
              <w:rPr>
                <w:rFonts w:eastAsia="仿宋_GB2312"/>
              </w:rPr>
            </w:pPr>
            <w:r>
              <w:rPr>
                <w:rFonts w:hint="eastAsia" w:eastAsia="仿宋_GB2312"/>
              </w:rPr>
              <w:t>值班电话：</w:t>
            </w:r>
            <w:r>
              <w:rPr>
                <w:rFonts w:eastAsia="仿宋_GB2312"/>
              </w:rPr>
              <w:t>85085405</w:t>
            </w:r>
          </w:p>
          <w:p>
            <w:pPr>
              <w:spacing w:line="360" w:lineRule="exact"/>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85085405</w:t>
            </w:r>
          </w:p>
        </w:tc>
        <w:tc>
          <w:tcPr>
            <w:tcW w:w="3636" w:type="dxa"/>
            <w:gridSpan w:val="2"/>
            <w:vAlign w:val="center"/>
          </w:tcPr>
          <w:p>
            <w:pPr>
              <w:rPr>
                <w:rFonts w:eastAsia="仿宋_GB2312"/>
              </w:rPr>
            </w:pPr>
            <w:r>
              <w:rPr>
                <w:rFonts w:hint="eastAsia" w:eastAsia="仿宋_GB2312"/>
              </w:rPr>
              <w:t>监督管理全区广播电视行业做好突发环境事件新闻报道和舆论引导。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区应急管理局</w:t>
            </w:r>
          </w:p>
        </w:tc>
        <w:tc>
          <w:tcPr>
            <w:tcW w:w="3502" w:type="dxa"/>
            <w:gridSpan w:val="2"/>
            <w:vAlign w:val="center"/>
          </w:tcPr>
          <w:p>
            <w:pPr>
              <w:autoSpaceDN w:val="0"/>
              <w:jc w:val="center"/>
              <w:rPr>
                <w:rFonts w:eastAsia="仿宋_GB2312"/>
              </w:rPr>
            </w:pPr>
            <w:r>
              <w:rPr>
                <w:rFonts w:hint="eastAsia" w:eastAsia="仿宋_GB2312"/>
              </w:rPr>
              <w:t>负责人：骆明峰</w:t>
            </w:r>
          </w:p>
          <w:p>
            <w:pPr>
              <w:autoSpaceDN w:val="0"/>
              <w:jc w:val="center"/>
              <w:rPr>
                <w:rFonts w:eastAsia="仿宋_GB2312"/>
              </w:rPr>
            </w:pPr>
            <w:r>
              <w:rPr>
                <w:rFonts w:eastAsia="仿宋_GB2312"/>
              </w:rPr>
              <w:t>88370252</w:t>
            </w:r>
            <w:r>
              <w:rPr>
                <w:rFonts w:hint="eastAsia" w:eastAsia="仿宋_GB2312"/>
              </w:rPr>
              <w:t>（办）</w:t>
            </w:r>
          </w:p>
          <w:p>
            <w:pPr>
              <w:autoSpaceDN w:val="0"/>
              <w:jc w:val="center"/>
              <w:rPr>
                <w:rFonts w:eastAsia="仿宋_GB2312"/>
              </w:rPr>
            </w:pPr>
            <w:r>
              <w:rPr>
                <w:rFonts w:hint="eastAsia" w:eastAsia="仿宋_GB2312"/>
              </w:rPr>
              <w:t>联系人：叶建宏</w:t>
            </w:r>
          </w:p>
          <w:p>
            <w:pPr>
              <w:autoSpaceDN w:val="0"/>
              <w:jc w:val="center"/>
              <w:rPr>
                <w:rFonts w:eastAsia="仿宋_GB2312"/>
              </w:rPr>
            </w:pPr>
            <w:r>
              <w:rPr>
                <w:rFonts w:eastAsia="仿宋_GB2312"/>
              </w:rPr>
              <w:t>85730512</w:t>
            </w:r>
            <w:r>
              <w:rPr>
                <w:rFonts w:hint="eastAsia" w:eastAsia="仿宋_GB2312"/>
              </w:rPr>
              <w:t>（办）</w:t>
            </w:r>
          </w:p>
          <w:p>
            <w:pPr>
              <w:ind w:firstLine="682" w:firstLineChars="325"/>
              <w:jc w:val="left"/>
              <w:rPr>
                <w:rFonts w:eastAsia="仿宋_GB2312"/>
              </w:rPr>
            </w:pPr>
            <w:r>
              <w:rPr>
                <w:rFonts w:hint="eastAsia" w:eastAsia="仿宋_GB2312"/>
              </w:rPr>
              <w:t>值班电话：</w:t>
            </w:r>
            <w:r>
              <w:rPr>
                <w:rFonts w:eastAsia="仿宋_GB2312"/>
              </w:rPr>
              <w:t>85128857</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85117891</w:t>
            </w:r>
          </w:p>
        </w:tc>
        <w:tc>
          <w:tcPr>
            <w:tcW w:w="3636" w:type="dxa"/>
            <w:gridSpan w:val="2"/>
            <w:vAlign w:val="center"/>
          </w:tcPr>
          <w:p>
            <w:pPr>
              <w:rPr>
                <w:rFonts w:eastAsia="仿宋_GB2312"/>
              </w:rPr>
            </w:pPr>
            <w:r>
              <w:rPr>
                <w:rFonts w:hint="eastAsia" w:eastAsia="仿宋_GB2312"/>
              </w:rPr>
              <w:t>参与自然灾害、森林火灾、矿山事故、工矿商贸企业事故、安全生产事故导致的突发环境事件的应急处置和调查，参与突发环境事件的抢险救援；参与涉及危险化学品突发环境事件的应急处置和调查；负责调度所属专业处置队伍参与突发环境事件处置；提供可能发生突发环境事件的生产经营单位的相关信息；负责危险化学品安全监督管理综合工作。指导应急预案工作落实；指导相关应急指挥平台建设。组织协调重要应急物资的储备、调拨和紧急配送，承担救灾款物的管理、分配和监督使用工作。指导、协调应急避难设施建设和管理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区综合行政执法局</w:t>
            </w:r>
          </w:p>
        </w:tc>
        <w:tc>
          <w:tcPr>
            <w:tcW w:w="3502" w:type="dxa"/>
            <w:gridSpan w:val="2"/>
            <w:vAlign w:val="center"/>
          </w:tcPr>
          <w:p>
            <w:pPr>
              <w:autoSpaceDN w:val="0"/>
              <w:jc w:val="center"/>
              <w:rPr>
                <w:rFonts w:eastAsia="仿宋_GB2312"/>
              </w:rPr>
            </w:pPr>
            <w:r>
              <w:rPr>
                <w:rFonts w:hint="eastAsia" w:eastAsia="仿宋_GB2312"/>
              </w:rPr>
              <w:t>负责人：朱惠丰</w:t>
            </w:r>
          </w:p>
          <w:p>
            <w:pPr>
              <w:autoSpaceDN w:val="0"/>
              <w:jc w:val="center"/>
              <w:rPr>
                <w:rFonts w:eastAsia="仿宋_GB2312"/>
              </w:rPr>
            </w:pPr>
            <w:r>
              <w:rPr>
                <w:rFonts w:eastAsia="仿宋_GB2312"/>
              </w:rPr>
              <w:t>85091800</w:t>
            </w:r>
            <w:r>
              <w:rPr>
                <w:rFonts w:hint="eastAsia" w:eastAsia="仿宋_GB2312"/>
              </w:rPr>
              <w:t>（办）</w:t>
            </w:r>
          </w:p>
          <w:p>
            <w:pPr>
              <w:autoSpaceDN w:val="0"/>
              <w:jc w:val="center"/>
              <w:rPr>
                <w:rFonts w:eastAsia="仿宋_GB2312"/>
              </w:rPr>
            </w:pPr>
            <w:r>
              <w:rPr>
                <w:rFonts w:hint="eastAsia" w:eastAsia="仿宋_GB2312"/>
              </w:rPr>
              <w:t>联系人：张</w:t>
            </w:r>
            <w:r>
              <w:rPr>
                <w:rFonts w:eastAsia="仿宋_GB2312"/>
              </w:rPr>
              <w:t xml:space="preserve">  </w:t>
            </w:r>
            <w:r>
              <w:rPr>
                <w:rFonts w:hint="eastAsia" w:eastAsia="仿宋_GB2312"/>
              </w:rPr>
              <w:t>玮</w:t>
            </w:r>
          </w:p>
          <w:p>
            <w:pPr>
              <w:autoSpaceDN w:val="0"/>
              <w:jc w:val="center"/>
              <w:rPr>
                <w:rFonts w:eastAsia="仿宋_GB2312"/>
              </w:rPr>
            </w:pPr>
            <w:r>
              <w:rPr>
                <w:rFonts w:eastAsia="仿宋_GB2312"/>
              </w:rPr>
              <w:t>85730580</w:t>
            </w:r>
            <w:r>
              <w:rPr>
                <w:rFonts w:hint="eastAsia" w:eastAsia="仿宋_GB2312"/>
              </w:rPr>
              <w:t>（办）</w:t>
            </w:r>
          </w:p>
          <w:p>
            <w:pPr>
              <w:autoSpaceDN w:val="0"/>
              <w:jc w:val="center"/>
              <w:rPr>
                <w:rFonts w:eastAsia="仿宋_GB2312"/>
              </w:rPr>
            </w:pPr>
            <w:r>
              <w:rPr>
                <w:rFonts w:hint="eastAsia" w:eastAsia="仿宋_GB2312"/>
              </w:rPr>
              <w:t>值班电话：</w:t>
            </w:r>
            <w:r>
              <w:rPr>
                <w:rFonts w:eastAsia="仿宋_GB2312"/>
              </w:rPr>
              <w:t>85122905</w:t>
            </w:r>
            <w:r>
              <w:rPr>
                <w:rFonts w:hint="eastAsia" w:eastAsia="仿宋_GB2312"/>
              </w:rPr>
              <w:t>（白天）</w:t>
            </w:r>
          </w:p>
          <w:p>
            <w:pPr>
              <w:autoSpaceDN w:val="0"/>
              <w:jc w:val="center"/>
              <w:rPr>
                <w:rFonts w:eastAsia="仿宋_GB2312"/>
              </w:rPr>
            </w:pPr>
            <w:r>
              <w:rPr>
                <w:rFonts w:hint="eastAsia" w:eastAsia="仿宋_GB2312"/>
              </w:rPr>
              <w:t xml:space="preserve">          </w:t>
            </w:r>
            <w:r>
              <w:rPr>
                <w:rFonts w:eastAsia="仿宋_GB2312"/>
              </w:rPr>
              <w:t>88016351</w:t>
            </w:r>
            <w:r>
              <w:rPr>
                <w:rFonts w:hint="eastAsia" w:eastAsia="仿宋_GB2312"/>
              </w:rPr>
              <w:t>（晚上）</w:t>
            </w:r>
          </w:p>
          <w:p>
            <w:pPr>
              <w:autoSpaceDN w:val="0"/>
              <w:ind w:firstLine="268" w:firstLineChars="128"/>
              <w:rPr>
                <w:rFonts w:eastAsia="仿宋_GB2312"/>
              </w:rPr>
            </w:pPr>
            <w:r>
              <w:rPr>
                <w:rFonts w:hint="eastAsia" w:eastAsia="仿宋_GB2312"/>
              </w:rPr>
              <w:t>传</w:t>
            </w:r>
            <w:r>
              <w:rPr>
                <w:rFonts w:eastAsia="仿宋_GB2312"/>
                <w:spacing w:val="-8"/>
              </w:rPr>
              <w:t xml:space="preserve"> </w:t>
            </w:r>
            <w:r>
              <w:rPr>
                <w:rFonts w:hint="eastAsia" w:eastAsia="仿宋_GB2312"/>
                <w:spacing w:val="-8"/>
              </w:rPr>
              <w:t xml:space="preserve">   </w:t>
            </w:r>
            <w:r>
              <w:rPr>
                <w:rFonts w:hint="eastAsia" w:eastAsia="仿宋_GB2312"/>
              </w:rPr>
              <w:t>真：</w:t>
            </w:r>
            <w:r>
              <w:rPr>
                <w:rFonts w:eastAsia="仿宋_GB2312"/>
              </w:rPr>
              <w:t>85209290</w:t>
            </w:r>
          </w:p>
        </w:tc>
        <w:tc>
          <w:tcPr>
            <w:tcW w:w="3636" w:type="dxa"/>
            <w:gridSpan w:val="2"/>
            <w:vAlign w:val="center"/>
          </w:tcPr>
          <w:p>
            <w:pPr>
              <w:rPr>
                <w:rFonts w:eastAsia="仿宋_GB2312"/>
              </w:rPr>
            </w:pPr>
            <w:r>
              <w:rPr>
                <w:rFonts w:hint="eastAsia" w:eastAsia="仿宋_GB2312"/>
              </w:rPr>
              <w:t>负责联系市公用事业集团，协助组织各种资源、技术力量，实施现场抢修施救，合理调度全区用水、用气。负责指导、协调城市供水、燃气行政执法，对有关违法线索进行立案查处。制定区级供水、燃气突发事故应急预案，必要时参与突发环境事件的调查、监测和评价工作，协助相关职能部门做好对环境造成污染或致使生态遭受严重破坏的重大事故调查处理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区科技局</w:t>
            </w:r>
          </w:p>
        </w:tc>
        <w:tc>
          <w:tcPr>
            <w:tcW w:w="3502" w:type="dxa"/>
            <w:gridSpan w:val="2"/>
            <w:vAlign w:val="center"/>
          </w:tcPr>
          <w:p>
            <w:pPr>
              <w:autoSpaceDN w:val="0"/>
              <w:jc w:val="center"/>
              <w:rPr>
                <w:rFonts w:eastAsia="仿宋_GB2312"/>
              </w:rPr>
            </w:pPr>
            <w:r>
              <w:rPr>
                <w:rFonts w:hint="eastAsia" w:eastAsia="仿宋_GB2312"/>
              </w:rPr>
              <w:t>负责人：金华松</w:t>
            </w:r>
          </w:p>
          <w:p>
            <w:pPr>
              <w:autoSpaceDN w:val="0"/>
              <w:jc w:val="center"/>
              <w:rPr>
                <w:rFonts w:eastAsia="仿宋_GB2312"/>
              </w:rPr>
            </w:pPr>
            <w:r>
              <w:rPr>
                <w:rFonts w:eastAsia="仿宋_GB2312"/>
              </w:rPr>
              <w:t>88626200</w:t>
            </w:r>
            <w:r>
              <w:rPr>
                <w:rFonts w:hint="eastAsia" w:eastAsia="仿宋_GB2312"/>
              </w:rPr>
              <w:t>（办）</w:t>
            </w:r>
          </w:p>
          <w:p>
            <w:pPr>
              <w:autoSpaceDN w:val="0"/>
              <w:jc w:val="center"/>
              <w:rPr>
                <w:rFonts w:eastAsia="仿宋_GB2312"/>
              </w:rPr>
            </w:pPr>
            <w:r>
              <w:rPr>
                <w:rFonts w:hint="eastAsia" w:eastAsia="仿宋_GB2312"/>
              </w:rPr>
              <w:t>联系人：陈鹏坤</w:t>
            </w:r>
          </w:p>
          <w:p>
            <w:pPr>
              <w:autoSpaceDN w:val="0"/>
              <w:jc w:val="center"/>
              <w:rPr>
                <w:rFonts w:eastAsia="仿宋_GB2312"/>
              </w:rPr>
            </w:pPr>
            <w:r>
              <w:rPr>
                <w:rFonts w:eastAsia="仿宋_GB2312"/>
              </w:rPr>
              <w:t>88718625</w:t>
            </w:r>
            <w:r>
              <w:rPr>
                <w:rFonts w:hint="eastAsia" w:eastAsia="仿宋_GB2312"/>
              </w:rPr>
              <w:t>（办）</w:t>
            </w:r>
          </w:p>
        </w:tc>
        <w:tc>
          <w:tcPr>
            <w:tcW w:w="3636" w:type="dxa"/>
            <w:gridSpan w:val="2"/>
            <w:vAlign w:val="center"/>
          </w:tcPr>
          <w:p>
            <w:pPr>
              <w:rPr>
                <w:rFonts w:eastAsia="仿宋_GB2312"/>
              </w:rPr>
            </w:pPr>
            <w:r>
              <w:rPr>
                <w:rFonts w:hint="eastAsia" w:eastAsia="仿宋_GB2312"/>
              </w:rPr>
              <w:t>负责对地震震情和灾情的信息通报工作。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区信访局</w:t>
            </w:r>
          </w:p>
        </w:tc>
        <w:tc>
          <w:tcPr>
            <w:tcW w:w="3502" w:type="dxa"/>
            <w:gridSpan w:val="2"/>
            <w:vAlign w:val="center"/>
          </w:tcPr>
          <w:p>
            <w:pPr>
              <w:autoSpaceDN w:val="0"/>
              <w:jc w:val="center"/>
              <w:rPr>
                <w:rFonts w:eastAsia="仿宋_GB2312"/>
              </w:rPr>
            </w:pPr>
            <w:r>
              <w:rPr>
                <w:rFonts w:hint="eastAsia" w:eastAsia="仿宋_GB2312"/>
              </w:rPr>
              <w:t>负责人：赵光庆</w:t>
            </w:r>
          </w:p>
          <w:p>
            <w:pPr>
              <w:autoSpaceDN w:val="0"/>
              <w:jc w:val="center"/>
              <w:rPr>
                <w:rFonts w:eastAsia="仿宋_GB2312"/>
              </w:rPr>
            </w:pPr>
            <w:r>
              <w:rPr>
                <w:rFonts w:eastAsia="仿宋_GB2312"/>
              </w:rPr>
              <w:t>85083232</w:t>
            </w:r>
            <w:r>
              <w:rPr>
                <w:rFonts w:hint="eastAsia" w:eastAsia="仿宋_GB2312"/>
              </w:rPr>
              <w:t>（办）</w:t>
            </w:r>
          </w:p>
          <w:p>
            <w:pPr>
              <w:autoSpaceDN w:val="0"/>
              <w:jc w:val="center"/>
              <w:rPr>
                <w:rFonts w:eastAsia="仿宋_GB2312"/>
              </w:rPr>
            </w:pPr>
            <w:r>
              <w:rPr>
                <w:rFonts w:hint="eastAsia" w:eastAsia="仿宋_GB2312"/>
              </w:rPr>
              <w:t>联系人：单建花</w:t>
            </w:r>
          </w:p>
          <w:p>
            <w:pPr>
              <w:autoSpaceDN w:val="0"/>
              <w:jc w:val="center"/>
              <w:rPr>
                <w:rFonts w:eastAsia="仿宋_GB2312"/>
              </w:rPr>
            </w:pPr>
            <w:r>
              <w:rPr>
                <w:rFonts w:eastAsia="仿宋_GB2312"/>
              </w:rPr>
              <w:t>85110002</w:t>
            </w:r>
            <w:r>
              <w:rPr>
                <w:rFonts w:hint="eastAsia" w:eastAsia="仿宋_GB2312"/>
              </w:rPr>
              <w:t>（办）</w:t>
            </w:r>
          </w:p>
          <w:p>
            <w:pPr>
              <w:ind w:firstLine="682" w:firstLineChars="325"/>
              <w:jc w:val="left"/>
              <w:rPr>
                <w:rFonts w:eastAsia="仿宋_GB2312"/>
              </w:rPr>
            </w:pPr>
            <w:r>
              <w:rPr>
                <w:rFonts w:hint="eastAsia" w:eastAsia="仿宋_GB2312"/>
              </w:rPr>
              <w:t>值班电话：</w:t>
            </w:r>
            <w:r>
              <w:rPr>
                <w:rFonts w:eastAsia="仿宋_GB2312"/>
              </w:rPr>
              <w:t>85140086</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89112329</w:t>
            </w:r>
          </w:p>
        </w:tc>
        <w:tc>
          <w:tcPr>
            <w:tcW w:w="3636" w:type="dxa"/>
            <w:gridSpan w:val="2"/>
            <w:vAlign w:val="center"/>
          </w:tcPr>
          <w:p>
            <w:pPr>
              <w:rPr>
                <w:rFonts w:eastAsia="仿宋_GB2312"/>
              </w:rPr>
            </w:pPr>
            <w:r>
              <w:rPr>
                <w:rFonts w:hint="eastAsia" w:eastAsia="仿宋_GB2312"/>
              </w:rPr>
              <w:t>协调处理突发环境事件信访事项协调处理和督促检查。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031"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区气象局</w:t>
            </w:r>
          </w:p>
        </w:tc>
        <w:tc>
          <w:tcPr>
            <w:tcW w:w="3502" w:type="dxa"/>
            <w:gridSpan w:val="2"/>
            <w:vAlign w:val="center"/>
          </w:tcPr>
          <w:p>
            <w:pPr>
              <w:autoSpaceDN w:val="0"/>
              <w:jc w:val="center"/>
              <w:rPr>
                <w:rFonts w:eastAsia="仿宋_GB2312"/>
              </w:rPr>
            </w:pPr>
            <w:r>
              <w:rPr>
                <w:rFonts w:hint="eastAsia" w:eastAsia="仿宋_GB2312"/>
              </w:rPr>
              <w:t>负责人：王丽华</w:t>
            </w:r>
          </w:p>
          <w:p>
            <w:pPr>
              <w:autoSpaceDN w:val="0"/>
              <w:jc w:val="center"/>
              <w:rPr>
                <w:rFonts w:eastAsia="仿宋_GB2312"/>
              </w:rPr>
            </w:pPr>
            <w:r>
              <w:rPr>
                <w:rFonts w:eastAsia="仿宋_GB2312"/>
              </w:rPr>
              <w:t>85179998</w:t>
            </w:r>
            <w:r>
              <w:rPr>
                <w:rFonts w:hint="eastAsia" w:eastAsia="仿宋_GB2312"/>
              </w:rPr>
              <w:t>（办）</w:t>
            </w:r>
          </w:p>
          <w:p>
            <w:pPr>
              <w:autoSpaceDN w:val="0"/>
              <w:jc w:val="center"/>
              <w:rPr>
                <w:rFonts w:eastAsia="仿宋_GB2312"/>
              </w:rPr>
            </w:pPr>
            <w:r>
              <w:rPr>
                <w:rFonts w:hint="eastAsia" w:eastAsia="仿宋_GB2312"/>
              </w:rPr>
              <w:t>联系人：陈</w:t>
            </w:r>
            <w:r>
              <w:rPr>
                <w:rFonts w:eastAsia="仿宋_GB2312"/>
              </w:rPr>
              <w:t xml:space="preserve">  </w:t>
            </w:r>
            <w:r>
              <w:rPr>
                <w:rFonts w:hint="eastAsia" w:eastAsia="仿宋_GB2312"/>
              </w:rPr>
              <w:t>琼</w:t>
            </w:r>
          </w:p>
          <w:p>
            <w:pPr>
              <w:autoSpaceDN w:val="0"/>
              <w:jc w:val="center"/>
              <w:rPr>
                <w:rFonts w:eastAsia="仿宋_GB2312"/>
              </w:rPr>
            </w:pPr>
            <w:r>
              <w:rPr>
                <w:rFonts w:eastAsia="仿宋_GB2312"/>
              </w:rPr>
              <w:t>85168572</w:t>
            </w:r>
            <w:r>
              <w:rPr>
                <w:rFonts w:hint="eastAsia" w:eastAsia="仿宋_GB2312"/>
              </w:rPr>
              <w:t>（办）</w:t>
            </w:r>
          </w:p>
        </w:tc>
        <w:tc>
          <w:tcPr>
            <w:tcW w:w="3636" w:type="dxa"/>
            <w:gridSpan w:val="2"/>
            <w:vAlign w:val="center"/>
          </w:tcPr>
          <w:p>
            <w:pPr>
              <w:rPr>
                <w:rFonts w:eastAsia="仿宋_GB2312"/>
              </w:rPr>
            </w:pPr>
            <w:r>
              <w:rPr>
                <w:rFonts w:hint="eastAsia" w:eastAsia="仿宋_GB2312"/>
              </w:rPr>
              <w:t>负责突发环境事件气象保障服务，提供事件现场风向、风速、温度、气压、湿度、雨量等实时气象探测数据和事件现场应急区域及周边可能造成影响的区域的短临、短期天气预报；分析气象条件对现场污染扩散等突发环境事件的影响；协助市级气象部门适时开展人工影响天气作业；配合做好突发环境事件预警信息发布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134"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区消防救援大队</w:t>
            </w:r>
          </w:p>
        </w:tc>
        <w:tc>
          <w:tcPr>
            <w:tcW w:w="3502" w:type="dxa"/>
            <w:gridSpan w:val="2"/>
            <w:vAlign w:val="center"/>
          </w:tcPr>
          <w:p>
            <w:pPr>
              <w:autoSpaceDN w:val="0"/>
              <w:jc w:val="center"/>
              <w:rPr>
                <w:rFonts w:eastAsia="仿宋_GB2312"/>
              </w:rPr>
            </w:pPr>
            <w:r>
              <w:rPr>
                <w:rFonts w:hint="eastAsia" w:eastAsia="仿宋_GB2312"/>
              </w:rPr>
              <w:t>负责人：翁史松</w:t>
            </w:r>
          </w:p>
          <w:p>
            <w:pPr>
              <w:autoSpaceDN w:val="0"/>
              <w:jc w:val="center"/>
              <w:rPr>
                <w:rFonts w:eastAsia="仿宋_GB2312"/>
              </w:rPr>
            </w:pPr>
            <w:r>
              <w:rPr>
                <w:rFonts w:eastAsia="仿宋_GB2312"/>
              </w:rPr>
              <w:t>89192995</w:t>
            </w:r>
            <w:r>
              <w:rPr>
                <w:rFonts w:hint="eastAsia" w:eastAsia="仿宋_GB2312"/>
              </w:rPr>
              <w:t>（办）</w:t>
            </w:r>
          </w:p>
          <w:p>
            <w:pPr>
              <w:autoSpaceDN w:val="0"/>
              <w:jc w:val="center"/>
              <w:rPr>
                <w:rFonts w:eastAsia="仿宋_GB2312"/>
              </w:rPr>
            </w:pPr>
            <w:r>
              <w:rPr>
                <w:rFonts w:hint="eastAsia" w:eastAsia="仿宋_GB2312"/>
              </w:rPr>
              <w:t>联系人：汤佳斌</w:t>
            </w:r>
          </w:p>
          <w:p>
            <w:pPr>
              <w:autoSpaceDN w:val="0"/>
              <w:jc w:val="center"/>
              <w:rPr>
                <w:rFonts w:eastAsia="仿宋_GB2312"/>
              </w:rPr>
            </w:pPr>
            <w:r>
              <w:rPr>
                <w:rFonts w:eastAsia="仿宋_GB2312"/>
              </w:rPr>
              <w:t>85124540</w:t>
            </w:r>
            <w:r>
              <w:rPr>
                <w:rFonts w:hint="eastAsia" w:eastAsia="仿宋_GB2312"/>
              </w:rPr>
              <w:t>（办）</w:t>
            </w:r>
          </w:p>
          <w:p>
            <w:pPr>
              <w:jc w:val="center"/>
              <w:rPr>
                <w:rFonts w:eastAsia="仿宋_GB2312"/>
              </w:rPr>
            </w:pPr>
            <w:r>
              <w:rPr>
                <w:rFonts w:hint="eastAsia" w:eastAsia="仿宋_GB2312"/>
              </w:rPr>
              <w:t xml:space="preserve">   传</w:t>
            </w:r>
            <w:r>
              <w:rPr>
                <w:rFonts w:eastAsia="仿宋_GB2312"/>
                <w:spacing w:val="-10"/>
              </w:rPr>
              <w:t xml:space="preserve"> </w:t>
            </w:r>
            <w:r>
              <w:rPr>
                <w:rFonts w:hint="eastAsia" w:eastAsia="仿宋_GB2312"/>
                <w:spacing w:val="-10"/>
              </w:rPr>
              <w:t xml:space="preserve">  </w:t>
            </w:r>
            <w:r>
              <w:rPr>
                <w:rFonts w:hint="eastAsia" w:eastAsia="仿宋_GB2312"/>
              </w:rPr>
              <w:t xml:space="preserve">真：  </w:t>
            </w:r>
            <w:r>
              <w:rPr>
                <w:rFonts w:eastAsia="仿宋_GB2312"/>
              </w:rPr>
              <w:t>88640119</w:t>
            </w:r>
          </w:p>
        </w:tc>
        <w:tc>
          <w:tcPr>
            <w:tcW w:w="3636" w:type="dxa"/>
            <w:gridSpan w:val="2"/>
            <w:vAlign w:val="center"/>
          </w:tcPr>
          <w:p>
            <w:pPr>
              <w:spacing w:line="330" w:lineRule="exact"/>
              <w:rPr>
                <w:rFonts w:eastAsia="仿宋_GB2312"/>
              </w:rPr>
            </w:pPr>
            <w:r>
              <w:rPr>
                <w:rFonts w:hint="eastAsia" w:eastAsia="仿宋_GB2312"/>
              </w:rPr>
              <w:t>负责突发环境事件的现场抢险和应急救援，负责开展事故现场的火灾扑救、被困人员搜救，防止易燃、易爆、有毒有害物质泄漏范围进一步扩大，及时冷却、防止爆炸；参与事故现场的局部洗消工作，提供临时应急用水；指导现场应急人员做好自身防护工作；参与制订实施抢险救援过程中防范次生污染的工作方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795"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皋埠街道办事处</w:t>
            </w:r>
          </w:p>
        </w:tc>
        <w:tc>
          <w:tcPr>
            <w:tcW w:w="3502" w:type="dxa"/>
            <w:gridSpan w:val="2"/>
            <w:vAlign w:val="center"/>
          </w:tcPr>
          <w:p>
            <w:pPr>
              <w:autoSpaceDN w:val="0"/>
              <w:jc w:val="center"/>
              <w:rPr>
                <w:rFonts w:eastAsia="仿宋_GB2312"/>
              </w:rPr>
            </w:pPr>
            <w:r>
              <w:rPr>
                <w:rFonts w:hint="eastAsia" w:eastAsia="仿宋_GB2312"/>
              </w:rPr>
              <w:t>负责人：吕</w:t>
            </w:r>
            <w:r>
              <w:rPr>
                <w:rFonts w:eastAsia="仿宋_GB2312"/>
              </w:rPr>
              <w:t xml:space="preserve">  </w:t>
            </w:r>
            <w:r>
              <w:rPr>
                <w:rFonts w:hint="eastAsia" w:eastAsia="仿宋_GB2312"/>
              </w:rPr>
              <w:t>磊</w:t>
            </w:r>
          </w:p>
          <w:p>
            <w:pPr>
              <w:autoSpaceDN w:val="0"/>
              <w:jc w:val="center"/>
              <w:rPr>
                <w:rFonts w:eastAsia="仿宋_GB2312"/>
              </w:rPr>
            </w:pPr>
            <w:r>
              <w:rPr>
                <w:rFonts w:hint="eastAsia" w:eastAsia="仿宋_GB2312"/>
              </w:rPr>
              <w:t>联系人：楼亦丹</w:t>
            </w:r>
          </w:p>
        </w:tc>
        <w:tc>
          <w:tcPr>
            <w:tcW w:w="3636" w:type="dxa"/>
            <w:gridSpan w:val="2"/>
            <w:vAlign w:val="center"/>
          </w:tcPr>
          <w:p>
            <w:pPr>
              <w:spacing w:line="33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652"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陶堰街道办事处</w:t>
            </w:r>
          </w:p>
        </w:tc>
        <w:tc>
          <w:tcPr>
            <w:tcW w:w="3502" w:type="dxa"/>
            <w:gridSpan w:val="2"/>
            <w:vAlign w:val="center"/>
          </w:tcPr>
          <w:p>
            <w:pPr>
              <w:autoSpaceDN w:val="0"/>
              <w:jc w:val="center"/>
              <w:rPr>
                <w:rFonts w:eastAsia="仿宋_GB2312"/>
              </w:rPr>
            </w:pPr>
            <w:r>
              <w:rPr>
                <w:rFonts w:hint="eastAsia" w:eastAsia="仿宋_GB2312"/>
              </w:rPr>
              <w:t>负责人：谢建龙</w:t>
            </w:r>
          </w:p>
          <w:p>
            <w:pPr>
              <w:autoSpaceDN w:val="0"/>
              <w:jc w:val="center"/>
              <w:rPr>
                <w:rFonts w:eastAsia="仿宋_GB2312"/>
              </w:rPr>
            </w:pPr>
            <w:r>
              <w:rPr>
                <w:rFonts w:hint="eastAsia" w:eastAsia="仿宋_GB2312"/>
              </w:rPr>
              <w:t>联系人：赵克能</w:t>
            </w:r>
          </w:p>
          <w:p>
            <w:pPr>
              <w:ind w:firstLine="682" w:firstLineChars="325"/>
              <w:jc w:val="left"/>
              <w:rPr>
                <w:rFonts w:eastAsia="仿宋_GB2312"/>
              </w:rPr>
            </w:pPr>
            <w:r>
              <w:rPr>
                <w:rFonts w:hint="eastAsia" w:eastAsia="仿宋_GB2312"/>
              </w:rPr>
              <w:t>值班电话：</w:t>
            </w:r>
            <w:r>
              <w:rPr>
                <w:rFonts w:eastAsia="仿宋_GB2312"/>
              </w:rPr>
              <w:t>88734026</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88734733</w:t>
            </w:r>
          </w:p>
        </w:tc>
        <w:tc>
          <w:tcPr>
            <w:tcW w:w="3636" w:type="dxa"/>
            <w:gridSpan w:val="2"/>
            <w:vAlign w:val="center"/>
          </w:tcPr>
          <w:p>
            <w:pPr>
              <w:spacing w:line="33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80"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富盛镇人民政府</w:t>
            </w:r>
          </w:p>
        </w:tc>
        <w:tc>
          <w:tcPr>
            <w:tcW w:w="3502" w:type="dxa"/>
            <w:gridSpan w:val="2"/>
            <w:vAlign w:val="center"/>
          </w:tcPr>
          <w:p>
            <w:pPr>
              <w:autoSpaceDN w:val="0"/>
              <w:jc w:val="center"/>
              <w:rPr>
                <w:rFonts w:eastAsia="仿宋_GB2312"/>
              </w:rPr>
            </w:pPr>
            <w:r>
              <w:rPr>
                <w:rFonts w:hint="eastAsia" w:eastAsia="仿宋_GB2312"/>
              </w:rPr>
              <w:t>负责人：周</w:t>
            </w:r>
            <w:r>
              <w:rPr>
                <w:rFonts w:eastAsia="仿宋_GB2312"/>
              </w:rPr>
              <w:t xml:space="preserve">  </w:t>
            </w:r>
            <w:r>
              <w:rPr>
                <w:rFonts w:hint="eastAsia" w:eastAsia="仿宋_GB2312"/>
              </w:rPr>
              <w:t>肖</w:t>
            </w:r>
          </w:p>
          <w:p>
            <w:pPr>
              <w:autoSpaceDN w:val="0"/>
              <w:jc w:val="center"/>
              <w:rPr>
                <w:rFonts w:eastAsia="仿宋_GB2312"/>
              </w:rPr>
            </w:pPr>
            <w:r>
              <w:rPr>
                <w:rFonts w:hint="eastAsia" w:eastAsia="仿宋_GB2312"/>
              </w:rPr>
              <w:t>联系人：沈宇鹏</w:t>
            </w:r>
          </w:p>
          <w:p>
            <w:pPr>
              <w:ind w:firstLine="682" w:firstLineChars="325"/>
              <w:jc w:val="left"/>
              <w:rPr>
                <w:rFonts w:eastAsia="仿宋_GB2312"/>
              </w:rPr>
            </w:pPr>
            <w:r>
              <w:rPr>
                <w:rFonts w:hint="eastAsia" w:eastAsia="仿宋_GB2312"/>
              </w:rPr>
              <w:t>值班电话：</w:t>
            </w:r>
            <w:r>
              <w:rPr>
                <w:rFonts w:eastAsia="仿宋_GB2312"/>
              </w:rPr>
              <w:t>88714012</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88714605</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09"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马山街道办事处</w:t>
            </w:r>
          </w:p>
        </w:tc>
        <w:tc>
          <w:tcPr>
            <w:tcW w:w="3502" w:type="dxa"/>
            <w:gridSpan w:val="2"/>
            <w:vAlign w:val="center"/>
          </w:tcPr>
          <w:p>
            <w:pPr>
              <w:autoSpaceDN w:val="0"/>
              <w:jc w:val="center"/>
              <w:rPr>
                <w:rFonts w:eastAsia="仿宋_GB2312"/>
              </w:rPr>
            </w:pPr>
            <w:r>
              <w:rPr>
                <w:rFonts w:hint="eastAsia" w:eastAsia="仿宋_GB2312"/>
              </w:rPr>
              <w:t>负责人：陈</w:t>
            </w:r>
            <w:r>
              <w:rPr>
                <w:rFonts w:eastAsia="仿宋_GB2312"/>
              </w:rPr>
              <w:t xml:space="preserve">  </w:t>
            </w:r>
            <w:r>
              <w:rPr>
                <w:rFonts w:hint="eastAsia" w:eastAsia="仿宋_GB2312"/>
              </w:rPr>
              <w:t>东</w:t>
            </w:r>
          </w:p>
          <w:p>
            <w:pPr>
              <w:autoSpaceDN w:val="0"/>
              <w:jc w:val="center"/>
              <w:rPr>
                <w:rFonts w:eastAsia="仿宋_GB2312"/>
              </w:rPr>
            </w:pPr>
            <w:r>
              <w:rPr>
                <w:rFonts w:hint="eastAsia" w:eastAsia="仿宋_GB2312"/>
              </w:rPr>
              <w:t>联系人：陶</w:t>
            </w:r>
            <w:r>
              <w:rPr>
                <w:rFonts w:eastAsia="仿宋_GB2312"/>
              </w:rPr>
              <w:t xml:space="preserve">  </w:t>
            </w:r>
            <w:r>
              <w:rPr>
                <w:rFonts w:hint="eastAsia" w:eastAsia="仿宋_GB2312"/>
              </w:rPr>
              <w:t>勇</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9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孙端街道办事处</w:t>
            </w:r>
          </w:p>
        </w:tc>
        <w:tc>
          <w:tcPr>
            <w:tcW w:w="3502" w:type="dxa"/>
            <w:gridSpan w:val="2"/>
            <w:vAlign w:val="center"/>
          </w:tcPr>
          <w:p>
            <w:pPr>
              <w:autoSpaceDN w:val="0"/>
              <w:jc w:val="center"/>
              <w:rPr>
                <w:rFonts w:eastAsia="仿宋_GB2312"/>
              </w:rPr>
            </w:pPr>
            <w:r>
              <w:rPr>
                <w:rFonts w:hint="eastAsia" w:eastAsia="仿宋_GB2312"/>
              </w:rPr>
              <w:t>负责人：张国民</w:t>
            </w:r>
          </w:p>
          <w:p>
            <w:pPr>
              <w:autoSpaceDN w:val="0"/>
              <w:jc w:val="center"/>
              <w:rPr>
                <w:rFonts w:eastAsia="仿宋_GB2312"/>
              </w:rPr>
            </w:pPr>
            <w:r>
              <w:rPr>
                <w:rFonts w:hint="eastAsia" w:eastAsia="仿宋_GB2312"/>
              </w:rPr>
              <w:t>联系人：金欧愉</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38"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东湖街道办事处</w:t>
            </w:r>
          </w:p>
        </w:tc>
        <w:tc>
          <w:tcPr>
            <w:tcW w:w="3502" w:type="dxa"/>
            <w:gridSpan w:val="2"/>
            <w:vAlign w:val="center"/>
          </w:tcPr>
          <w:p>
            <w:pPr>
              <w:autoSpaceDN w:val="0"/>
              <w:jc w:val="center"/>
              <w:rPr>
                <w:rFonts w:eastAsia="仿宋_GB2312"/>
              </w:rPr>
            </w:pPr>
            <w:r>
              <w:rPr>
                <w:rFonts w:hint="eastAsia" w:eastAsia="仿宋_GB2312"/>
              </w:rPr>
              <w:t>负责人：金平君</w:t>
            </w:r>
          </w:p>
          <w:p>
            <w:pPr>
              <w:autoSpaceDN w:val="0"/>
              <w:jc w:val="center"/>
              <w:rPr>
                <w:rFonts w:eastAsia="仿宋_GB2312"/>
              </w:rPr>
            </w:pPr>
            <w:r>
              <w:rPr>
                <w:rFonts w:hint="eastAsia" w:eastAsia="仿宋_GB2312"/>
              </w:rPr>
              <w:t>联系人：傅其耀</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23"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灵芝街道办事处</w:t>
            </w:r>
          </w:p>
        </w:tc>
        <w:tc>
          <w:tcPr>
            <w:tcW w:w="3502" w:type="dxa"/>
            <w:gridSpan w:val="2"/>
            <w:vAlign w:val="center"/>
          </w:tcPr>
          <w:p>
            <w:pPr>
              <w:autoSpaceDN w:val="0"/>
              <w:jc w:val="center"/>
              <w:rPr>
                <w:rFonts w:eastAsia="仿宋_GB2312"/>
              </w:rPr>
            </w:pPr>
            <w:r>
              <w:rPr>
                <w:rFonts w:hint="eastAsia" w:eastAsia="仿宋_GB2312"/>
              </w:rPr>
              <w:t>负责人：黄</w:t>
            </w:r>
            <w:r>
              <w:rPr>
                <w:rFonts w:eastAsia="仿宋_GB2312"/>
              </w:rPr>
              <w:t xml:space="preserve">  </w:t>
            </w:r>
            <w:r>
              <w:rPr>
                <w:rFonts w:hint="eastAsia" w:eastAsia="仿宋_GB2312"/>
              </w:rPr>
              <w:t>烨</w:t>
            </w:r>
          </w:p>
          <w:p>
            <w:pPr>
              <w:autoSpaceDN w:val="0"/>
              <w:jc w:val="center"/>
              <w:rPr>
                <w:rFonts w:eastAsia="仿宋_GB2312"/>
              </w:rPr>
            </w:pPr>
            <w:r>
              <w:rPr>
                <w:rFonts w:eastAsia="仿宋_GB2312"/>
              </w:rPr>
              <w:t>88023372</w:t>
            </w:r>
            <w:r>
              <w:rPr>
                <w:rFonts w:hint="eastAsia" w:eastAsia="仿宋_GB2312"/>
              </w:rPr>
              <w:t>（办）</w:t>
            </w:r>
          </w:p>
          <w:p>
            <w:pPr>
              <w:autoSpaceDN w:val="0"/>
              <w:jc w:val="center"/>
              <w:rPr>
                <w:rFonts w:eastAsia="仿宋_GB2312"/>
              </w:rPr>
            </w:pPr>
            <w:r>
              <w:rPr>
                <w:rFonts w:hint="eastAsia" w:eastAsia="仿宋_GB2312"/>
              </w:rPr>
              <w:t>联系人：刘捷威</w:t>
            </w:r>
          </w:p>
          <w:p>
            <w:pPr>
              <w:autoSpaceDN w:val="0"/>
              <w:jc w:val="center"/>
              <w:rPr>
                <w:rFonts w:eastAsia="仿宋_GB2312"/>
              </w:rPr>
            </w:pPr>
            <w:r>
              <w:rPr>
                <w:rFonts w:eastAsia="仿宋_GB2312"/>
              </w:rPr>
              <w:t>88028315</w:t>
            </w:r>
            <w:r>
              <w:rPr>
                <w:rFonts w:hint="eastAsia" w:eastAsia="仿宋_GB2312"/>
              </w:rPr>
              <w:t>（办）</w:t>
            </w:r>
          </w:p>
          <w:p>
            <w:pPr>
              <w:ind w:firstLine="682" w:firstLineChars="325"/>
              <w:jc w:val="left"/>
              <w:rPr>
                <w:rFonts w:eastAsia="仿宋_GB2312"/>
              </w:rPr>
            </w:pPr>
            <w:r>
              <w:rPr>
                <w:rFonts w:hint="eastAsia" w:eastAsia="仿宋_GB2312"/>
              </w:rPr>
              <w:t>值班电话：</w:t>
            </w:r>
            <w:r>
              <w:rPr>
                <w:rFonts w:eastAsia="仿宋_GB2312"/>
              </w:rPr>
              <w:t>88206609</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88249680</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107" w:hRule="atLeast"/>
          <w:jc w:val="center"/>
        </w:trPr>
        <w:tc>
          <w:tcPr>
            <w:tcW w:w="529" w:type="dxa"/>
            <w:vMerge w:val="continue"/>
            <w:vAlign w:val="center"/>
          </w:tcPr>
          <w:p>
            <w:pPr>
              <w:rPr>
                <w:rFonts w:eastAsia="仿宋_GB2312"/>
              </w:rPr>
            </w:pPr>
          </w:p>
        </w:tc>
        <w:tc>
          <w:tcPr>
            <w:tcW w:w="1069" w:type="dxa"/>
            <w:vAlign w:val="center"/>
          </w:tcPr>
          <w:p>
            <w:pPr>
              <w:jc w:val="center"/>
              <w:rPr>
                <w:rFonts w:eastAsia="仿宋_GB2312"/>
              </w:rPr>
            </w:pPr>
            <w:r>
              <w:rPr>
                <w:rFonts w:hint="eastAsia" w:eastAsia="仿宋_GB2312"/>
              </w:rPr>
              <w:t>东浦街道办事处</w:t>
            </w:r>
          </w:p>
        </w:tc>
        <w:tc>
          <w:tcPr>
            <w:tcW w:w="3502" w:type="dxa"/>
            <w:gridSpan w:val="2"/>
            <w:vAlign w:val="center"/>
          </w:tcPr>
          <w:p>
            <w:pPr>
              <w:autoSpaceDN w:val="0"/>
              <w:jc w:val="center"/>
              <w:rPr>
                <w:rFonts w:eastAsia="仿宋_GB2312"/>
              </w:rPr>
            </w:pPr>
            <w:r>
              <w:rPr>
                <w:rFonts w:hint="eastAsia" w:eastAsia="仿宋_GB2312"/>
              </w:rPr>
              <w:t>负责人：粱云峰</w:t>
            </w:r>
          </w:p>
          <w:p>
            <w:pPr>
              <w:autoSpaceDN w:val="0"/>
              <w:jc w:val="center"/>
              <w:rPr>
                <w:rFonts w:eastAsia="仿宋_GB2312"/>
              </w:rPr>
            </w:pPr>
            <w:r>
              <w:rPr>
                <w:rFonts w:hint="eastAsia" w:eastAsia="仿宋_GB2312"/>
              </w:rPr>
              <w:t>联系人：潘秋萍</w:t>
            </w:r>
          </w:p>
          <w:p>
            <w:pPr>
              <w:ind w:firstLine="682" w:firstLineChars="325"/>
              <w:jc w:val="left"/>
              <w:rPr>
                <w:rFonts w:eastAsia="仿宋_GB2312"/>
              </w:rPr>
            </w:pPr>
            <w:r>
              <w:rPr>
                <w:rFonts w:hint="eastAsia" w:eastAsia="仿宋_GB2312"/>
              </w:rPr>
              <w:t>值班电话：</w:t>
            </w:r>
            <w:r>
              <w:rPr>
                <w:rFonts w:eastAsia="仿宋_GB2312"/>
              </w:rPr>
              <w:t>85199612</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85190066</w:t>
            </w:r>
          </w:p>
        </w:tc>
        <w:tc>
          <w:tcPr>
            <w:tcW w:w="3636" w:type="dxa"/>
            <w:gridSpan w:val="2"/>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2"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鉴湖街道办事处</w:t>
            </w:r>
          </w:p>
        </w:tc>
        <w:tc>
          <w:tcPr>
            <w:tcW w:w="3502" w:type="dxa"/>
            <w:gridSpan w:val="2"/>
            <w:vAlign w:val="center"/>
          </w:tcPr>
          <w:p>
            <w:pPr>
              <w:jc w:val="center"/>
              <w:rPr>
                <w:rFonts w:eastAsia="仿宋_GB2312"/>
              </w:rPr>
            </w:pPr>
          </w:p>
          <w:p>
            <w:pPr>
              <w:autoSpaceDN w:val="0"/>
              <w:jc w:val="center"/>
              <w:rPr>
                <w:rFonts w:eastAsia="仿宋_GB2312"/>
              </w:rPr>
            </w:pPr>
            <w:r>
              <w:rPr>
                <w:rFonts w:hint="eastAsia" w:eastAsia="仿宋_GB2312"/>
              </w:rPr>
              <w:t>负责人：董</w:t>
            </w:r>
            <w:r>
              <w:rPr>
                <w:rFonts w:hint="eastAsia" w:asciiTheme="majorEastAsia" w:hAnsiTheme="majorEastAsia" w:eastAsiaTheme="majorEastAsia"/>
              </w:rPr>
              <w:t>湧</w:t>
            </w:r>
            <w:r>
              <w:rPr>
                <w:rFonts w:hint="eastAsia" w:eastAsia="仿宋_GB2312"/>
              </w:rPr>
              <w:t>峰</w:t>
            </w:r>
          </w:p>
          <w:p>
            <w:pPr>
              <w:autoSpaceDN w:val="0"/>
              <w:jc w:val="center"/>
              <w:rPr>
                <w:rFonts w:eastAsia="仿宋_GB2312"/>
              </w:rPr>
            </w:pPr>
            <w:r>
              <w:rPr>
                <w:rFonts w:eastAsia="仿宋_GB2312"/>
              </w:rPr>
              <w:t>88058789</w:t>
            </w:r>
            <w:r>
              <w:rPr>
                <w:rFonts w:hint="eastAsia" w:eastAsia="仿宋_GB2312"/>
              </w:rPr>
              <w:t>（办）</w:t>
            </w:r>
          </w:p>
          <w:p>
            <w:pPr>
              <w:autoSpaceDN w:val="0"/>
              <w:jc w:val="center"/>
              <w:rPr>
                <w:rFonts w:eastAsia="仿宋_GB2312"/>
              </w:rPr>
            </w:pPr>
            <w:r>
              <w:rPr>
                <w:rFonts w:hint="eastAsia" w:eastAsia="仿宋_GB2312"/>
              </w:rPr>
              <w:t>联系人：唐国强</w:t>
            </w:r>
          </w:p>
          <w:p>
            <w:pPr>
              <w:autoSpaceDN w:val="0"/>
              <w:jc w:val="center"/>
              <w:rPr>
                <w:rFonts w:eastAsia="仿宋_GB2312"/>
              </w:rPr>
            </w:pPr>
            <w:r>
              <w:rPr>
                <w:rFonts w:eastAsia="仿宋_GB2312"/>
              </w:rPr>
              <w:t>88058819</w:t>
            </w:r>
            <w:r>
              <w:rPr>
                <w:rFonts w:hint="eastAsia" w:eastAsia="仿宋_GB2312"/>
              </w:rPr>
              <w:t>（办）</w:t>
            </w:r>
          </w:p>
          <w:p>
            <w:pPr>
              <w:jc w:val="center"/>
              <w:rPr>
                <w:rFonts w:eastAsia="仿宋_GB2312"/>
              </w:rPr>
            </w:pPr>
            <w:r>
              <w:rPr>
                <w:rFonts w:hint="eastAsia" w:eastAsia="仿宋_GB2312"/>
              </w:rPr>
              <w:t xml:space="preserve">  传</w:t>
            </w:r>
            <w:r>
              <w:rPr>
                <w:rFonts w:eastAsia="仿宋_GB2312"/>
                <w:spacing w:val="-10"/>
              </w:rPr>
              <w:t xml:space="preserve"> </w:t>
            </w:r>
            <w:r>
              <w:rPr>
                <w:rFonts w:hint="eastAsia" w:eastAsia="仿宋_GB2312"/>
                <w:spacing w:val="-10"/>
              </w:rPr>
              <w:t xml:space="preserve">  </w:t>
            </w:r>
            <w:r>
              <w:rPr>
                <w:rFonts w:hint="eastAsia" w:eastAsia="仿宋_GB2312"/>
              </w:rPr>
              <w:t>真：</w:t>
            </w:r>
            <w:r>
              <w:rPr>
                <w:rFonts w:eastAsia="仿宋_GB2312"/>
              </w:rPr>
              <w:t>88058817</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23"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斗门街道办事处</w:t>
            </w:r>
          </w:p>
        </w:tc>
        <w:tc>
          <w:tcPr>
            <w:tcW w:w="3502" w:type="dxa"/>
            <w:gridSpan w:val="2"/>
            <w:vAlign w:val="center"/>
          </w:tcPr>
          <w:p>
            <w:pPr>
              <w:autoSpaceDN w:val="0"/>
              <w:jc w:val="center"/>
              <w:rPr>
                <w:rFonts w:eastAsia="仿宋_GB2312"/>
              </w:rPr>
            </w:pPr>
            <w:r>
              <w:rPr>
                <w:rFonts w:hint="eastAsia" w:eastAsia="仿宋_GB2312"/>
              </w:rPr>
              <w:t>负责人：罗慧婷</w:t>
            </w:r>
          </w:p>
          <w:p>
            <w:pPr>
              <w:autoSpaceDN w:val="0"/>
              <w:jc w:val="center"/>
              <w:rPr>
                <w:rFonts w:eastAsia="仿宋_GB2312"/>
              </w:rPr>
            </w:pPr>
            <w:r>
              <w:rPr>
                <w:rFonts w:eastAsia="仿宋_GB2312"/>
              </w:rPr>
              <w:t>89105250</w:t>
            </w:r>
            <w:r>
              <w:rPr>
                <w:rFonts w:hint="eastAsia" w:eastAsia="仿宋_GB2312"/>
              </w:rPr>
              <w:t>（办）</w:t>
            </w:r>
          </w:p>
          <w:p>
            <w:pPr>
              <w:autoSpaceDN w:val="0"/>
              <w:jc w:val="center"/>
              <w:rPr>
                <w:rFonts w:eastAsia="仿宋_GB2312"/>
              </w:rPr>
            </w:pPr>
            <w:r>
              <w:rPr>
                <w:rFonts w:hint="eastAsia" w:eastAsia="仿宋_GB2312"/>
              </w:rPr>
              <w:t>联系人：黄伟林</w:t>
            </w:r>
            <w:r>
              <w:rPr>
                <w:rFonts w:eastAsia="仿宋_GB2312"/>
              </w:rPr>
              <w:t xml:space="preserve">    </w:t>
            </w:r>
            <w:r>
              <w:rPr>
                <w:rFonts w:hint="eastAsia" w:eastAsia="仿宋_GB2312"/>
              </w:rPr>
              <w:t>钱国伟</w:t>
            </w:r>
          </w:p>
          <w:p>
            <w:pPr>
              <w:autoSpaceDN w:val="0"/>
              <w:jc w:val="center"/>
              <w:rPr>
                <w:rFonts w:eastAsia="仿宋_GB2312"/>
              </w:rPr>
            </w:pPr>
            <w:r>
              <w:rPr>
                <w:rFonts w:eastAsia="仿宋_GB2312"/>
              </w:rPr>
              <w:t>88038551</w:t>
            </w:r>
            <w:r>
              <w:rPr>
                <w:rFonts w:hint="eastAsia" w:eastAsia="仿宋_GB2312"/>
              </w:rPr>
              <w:t>（黄）</w:t>
            </w:r>
          </w:p>
          <w:p>
            <w:pPr>
              <w:ind w:firstLine="682" w:firstLineChars="325"/>
              <w:jc w:val="left"/>
              <w:rPr>
                <w:rFonts w:eastAsia="仿宋_GB2312"/>
              </w:rPr>
            </w:pPr>
            <w:r>
              <w:rPr>
                <w:rFonts w:hint="eastAsia" w:eastAsia="仿宋_GB2312"/>
              </w:rPr>
              <w:t>值班电话：</w:t>
            </w:r>
            <w:r>
              <w:rPr>
                <w:rFonts w:eastAsia="仿宋_GB2312"/>
              </w:rPr>
              <w:t>88037011</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88037372</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93"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塔山街道办事处</w:t>
            </w:r>
          </w:p>
        </w:tc>
        <w:tc>
          <w:tcPr>
            <w:tcW w:w="3502" w:type="dxa"/>
            <w:gridSpan w:val="2"/>
            <w:vAlign w:val="center"/>
          </w:tcPr>
          <w:p>
            <w:pPr>
              <w:autoSpaceDN w:val="0"/>
              <w:jc w:val="center"/>
              <w:rPr>
                <w:rFonts w:eastAsia="仿宋_GB2312"/>
              </w:rPr>
            </w:pPr>
            <w:r>
              <w:rPr>
                <w:rFonts w:hint="eastAsia" w:eastAsia="仿宋_GB2312"/>
              </w:rPr>
              <w:t>负责人：陈志荣</w:t>
            </w:r>
          </w:p>
          <w:p>
            <w:pPr>
              <w:autoSpaceDN w:val="0"/>
              <w:jc w:val="center"/>
              <w:rPr>
                <w:rFonts w:eastAsia="仿宋_GB2312"/>
              </w:rPr>
            </w:pPr>
            <w:r>
              <w:rPr>
                <w:rFonts w:hint="eastAsia" w:eastAsia="仿宋_GB2312"/>
              </w:rPr>
              <w:t>联系人：徐</w:t>
            </w:r>
            <w:r>
              <w:rPr>
                <w:rFonts w:eastAsia="仿宋_GB2312"/>
              </w:rPr>
              <w:t xml:space="preserve">  </w:t>
            </w:r>
            <w:r>
              <w:rPr>
                <w:rFonts w:hint="eastAsia" w:eastAsia="仿宋_GB2312"/>
              </w:rPr>
              <w:t>杰</w:t>
            </w:r>
          </w:p>
          <w:p>
            <w:pPr>
              <w:ind w:firstLine="682" w:firstLineChars="325"/>
              <w:jc w:val="left"/>
              <w:rPr>
                <w:rFonts w:eastAsia="仿宋_GB2312"/>
              </w:rPr>
            </w:pPr>
            <w:r>
              <w:rPr>
                <w:rFonts w:hint="eastAsia" w:eastAsia="仿宋_GB2312"/>
              </w:rPr>
              <w:t>值班电话：</w:t>
            </w:r>
            <w:r>
              <w:rPr>
                <w:rFonts w:eastAsia="仿宋_GB2312"/>
              </w:rPr>
              <w:t>85745534</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85147082</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38"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北海街道办事处</w:t>
            </w:r>
          </w:p>
        </w:tc>
        <w:tc>
          <w:tcPr>
            <w:tcW w:w="3502" w:type="dxa"/>
            <w:gridSpan w:val="2"/>
            <w:vAlign w:val="center"/>
          </w:tcPr>
          <w:p>
            <w:pPr>
              <w:autoSpaceDN w:val="0"/>
              <w:jc w:val="center"/>
              <w:rPr>
                <w:rFonts w:eastAsia="仿宋_GB2312"/>
              </w:rPr>
            </w:pPr>
            <w:r>
              <w:rPr>
                <w:rFonts w:hint="eastAsia" w:eastAsia="仿宋_GB2312"/>
              </w:rPr>
              <w:t>负责人：余</w:t>
            </w:r>
            <w:r>
              <w:rPr>
                <w:rFonts w:eastAsia="仿宋_GB2312"/>
              </w:rPr>
              <w:t xml:space="preserve">  </w:t>
            </w:r>
            <w:r>
              <w:rPr>
                <w:rFonts w:hint="eastAsia" w:eastAsia="仿宋_GB2312"/>
              </w:rPr>
              <w:t>伟</w:t>
            </w:r>
          </w:p>
          <w:p>
            <w:pPr>
              <w:autoSpaceDN w:val="0"/>
              <w:jc w:val="center"/>
              <w:rPr>
                <w:rFonts w:eastAsia="仿宋_GB2312"/>
              </w:rPr>
            </w:pPr>
            <w:r>
              <w:rPr>
                <w:rFonts w:hint="eastAsia" w:eastAsia="仿宋_GB2312"/>
              </w:rPr>
              <w:t>联系人：王海君</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0"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府山街道办事处</w:t>
            </w:r>
          </w:p>
        </w:tc>
        <w:tc>
          <w:tcPr>
            <w:tcW w:w="3502" w:type="dxa"/>
            <w:gridSpan w:val="2"/>
            <w:vAlign w:val="center"/>
          </w:tcPr>
          <w:p>
            <w:pPr>
              <w:autoSpaceDN w:val="0"/>
              <w:jc w:val="center"/>
              <w:rPr>
                <w:rFonts w:eastAsia="仿宋_GB2312"/>
              </w:rPr>
            </w:pPr>
            <w:r>
              <w:rPr>
                <w:rFonts w:hint="eastAsia" w:eastAsia="仿宋_GB2312"/>
              </w:rPr>
              <w:t>负责人：陈</w:t>
            </w:r>
            <w:r>
              <w:rPr>
                <w:rFonts w:eastAsia="仿宋_GB2312"/>
              </w:rPr>
              <w:t xml:space="preserve">  </w:t>
            </w:r>
            <w:r>
              <w:rPr>
                <w:rFonts w:hint="eastAsia" w:eastAsia="仿宋_GB2312"/>
              </w:rPr>
              <w:t>杨</w:t>
            </w:r>
          </w:p>
          <w:p>
            <w:pPr>
              <w:autoSpaceDN w:val="0"/>
              <w:jc w:val="center"/>
              <w:rPr>
                <w:rFonts w:eastAsia="仿宋_GB2312"/>
              </w:rPr>
            </w:pPr>
            <w:r>
              <w:rPr>
                <w:rFonts w:hint="eastAsia" w:eastAsia="仿宋_GB2312"/>
              </w:rPr>
              <w:t>联系人：虞</w:t>
            </w:r>
            <w:r>
              <w:rPr>
                <w:rFonts w:eastAsia="仿宋_GB2312"/>
              </w:rPr>
              <w:t xml:space="preserve">  </w:t>
            </w:r>
            <w:r>
              <w:rPr>
                <w:rFonts w:hint="eastAsia" w:eastAsia="仿宋_GB2312"/>
              </w:rPr>
              <w:t>洁</w:t>
            </w:r>
          </w:p>
          <w:p>
            <w:pPr>
              <w:ind w:firstLine="682" w:firstLineChars="325"/>
              <w:jc w:val="left"/>
              <w:rPr>
                <w:rFonts w:eastAsia="仿宋_GB2312"/>
              </w:rPr>
            </w:pPr>
            <w:r>
              <w:rPr>
                <w:rFonts w:hint="eastAsia" w:eastAsia="仿宋_GB2312"/>
              </w:rPr>
              <w:t>值班电话：</w:t>
            </w:r>
            <w:r>
              <w:rPr>
                <w:rFonts w:eastAsia="仿宋_GB2312"/>
              </w:rPr>
              <w:t>88200173</w:t>
            </w:r>
          </w:p>
          <w:p>
            <w:pPr>
              <w:ind w:firstLine="682" w:firstLineChars="325"/>
              <w:jc w:val="left"/>
              <w:rPr>
                <w:rFonts w:eastAsia="仿宋_GB2312"/>
              </w:rPr>
            </w:pPr>
            <w:r>
              <w:rPr>
                <w:rFonts w:hint="eastAsia" w:eastAsia="仿宋_GB2312"/>
              </w:rPr>
              <w:t>传</w:t>
            </w:r>
            <w:r>
              <w:rPr>
                <w:rFonts w:eastAsia="仿宋_GB2312"/>
                <w:spacing w:val="-10"/>
              </w:rPr>
              <w:t xml:space="preserve"> </w:t>
            </w:r>
            <w:r>
              <w:rPr>
                <w:rFonts w:eastAsia="仿宋_GB2312"/>
                <w:spacing w:val="-8"/>
              </w:rPr>
              <w:t xml:space="preserve"> </w:t>
            </w:r>
            <w:r>
              <w:rPr>
                <w:rFonts w:eastAsia="仿宋_GB2312"/>
                <w:spacing w:val="-12"/>
              </w:rPr>
              <w:t xml:space="preserve"> </w:t>
            </w:r>
            <w:r>
              <w:rPr>
                <w:rFonts w:hint="eastAsia" w:eastAsia="仿宋_GB2312"/>
                <w:spacing w:val="-12"/>
              </w:rPr>
              <w:t xml:space="preserve"> </w:t>
            </w:r>
            <w:r>
              <w:rPr>
                <w:rFonts w:eastAsia="仿宋_GB2312"/>
                <w:spacing w:val="-12"/>
              </w:rPr>
              <w:t xml:space="preserve"> </w:t>
            </w:r>
            <w:r>
              <w:rPr>
                <w:rFonts w:hint="eastAsia" w:eastAsia="仿宋_GB2312"/>
              </w:rPr>
              <w:t>真：</w:t>
            </w:r>
            <w:r>
              <w:rPr>
                <w:rFonts w:eastAsia="仿宋_GB2312"/>
              </w:rPr>
              <w:t>88200173</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93"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城南街道办事处</w:t>
            </w:r>
          </w:p>
        </w:tc>
        <w:tc>
          <w:tcPr>
            <w:tcW w:w="3502" w:type="dxa"/>
            <w:gridSpan w:val="2"/>
            <w:vAlign w:val="center"/>
          </w:tcPr>
          <w:p>
            <w:pPr>
              <w:autoSpaceDN w:val="0"/>
              <w:jc w:val="center"/>
              <w:rPr>
                <w:rFonts w:eastAsia="仿宋_GB2312"/>
              </w:rPr>
            </w:pPr>
            <w:r>
              <w:rPr>
                <w:rFonts w:hint="eastAsia" w:eastAsia="仿宋_GB2312"/>
              </w:rPr>
              <w:t>负责人：魏珂赛</w:t>
            </w:r>
          </w:p>
          <w:p>
            <w:pPr>
              <w:autoSpaceDN w:val="0"/>
              <w:jc w:val="center"/>
              <w:rPr>
                <w:rFonts w:eastAsia="仿宋_GB2312"/>
              </w:rPr>
            </w:pPr>
            <w:r>
              <w:rPr>
                <w:rFonts w:eastAsia="仿宋_GB2312"/>
              </w:rPr>
              <w:t>88366125</w:t>
            </w:r>
            <w:r>
              <w:rPr>
                <w:rFonts w:hint="eastAsia" w:eastAsia="仿宋_GB2312"/>
              </w:rPr>
              <w:t>（办）</w:t>
            </w:r>
          </w:p>
          <w:p>
            <w:pPr>
              <w:autoSpaceDN w:val="0"/>
              <w:jc w:val="center"/>
              <w:rPr>
                <w:rFonts w:eastAsia="仿宋_GB2312"/>
              </w:rPr>
            </w:pPr>
            <w:r>
              <w:rPr>
                <w:rFonts w:hint="eastAsia" w:eastAsia="仿宋_GB2312"/>
              </w:rPr>
              <w:t>联系人：鲍建荣</w:t>
            </w:r>
          </w:p>
          <w:p>
            <w:pPr>
              <w:autoSpaceDN w:val="0"/>
              <w:jc w:val="center"/>
              <w:rPr>
                <w:rFonts w:eastAsia="仿宋_GB2312"/>
              </w:rPr>
            </w:pPr>
            <w:r>
              <w:rPr>
                <w:rFonts w:eastAsia="仿宋_GB2312"/>
              </w:rPr>
              <w:t>88366138</w:t>
            </w:r>
            <w:r>
              <w:rPr>
                <w:rFonts w:hint="eastAsia" w:eastAsia="仿宋_GB2312"/>
              </w:rPr>
              <w:t>（办）</w:t>
            </w:r>
          </w:p>
          <w:p>
            <w:pPr>
              <w:autoSpaceDN w:val="0"/>
              <w:jc w:val="center"/>
              <w:rPr>
                <w:rFonts w:eastAsia="仿宋_GB2312"/>
              </w:rPr>
            </w:pPr>
            <w:r>
              <w:rPr>
                <w:rFonts w:hint="eastAsia" w:eastAsia="仿宋_GB2312"/>
              </w:rPr>
              <w:t>值班电话：</w:t>
            </w:r>
            <w:r>
              <w:rPr>
                <w:rFonts w:eastAsia="仿宋_GB2312"/>
              </w:rPr>
              <w:t>88366168</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182"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稽山街道办事处</w:t>
            </w:r>
          </w:p>
        </w:tc>
        <w:tc>
          <w:tcPr>
            <w:tcW w:w="3502" w:type="dxa"/>
            <w:gridSpan w:val="2"/>
            <w:vAlign w:val="center"/>
          </w:tcPr>
          <w:p>
            <w:pPr>
              <w:autoSpaceDN w:val="0"/>
              <w:jc w:val="center"/>
              <w:rPr>
                <w:rFonts w:eastAsia="仿宋_GB2312"/>
              </w:rPr>
            </w:pPr>
            <w:r>
              <w:rPr>
                <w:rFonts w:hint="eastAsia" w:eastAsia="仿宋_GB2312"/>
              </w:rPr>
              <w:t>负责人：俞越华</w:t>
            </w:r>
          </w:p>
          <w:p>
            <w:pPr>
              <w:autoSpaceDN w:val="0"/>
              <w:jc w:val="center"/>
              <w:rPr>
                <w:rFonts w:eastAsia="仿宋_GB2312"/>
              </w:rPr>
            </w:pPr>
            <w:r>
              <w:rPr>
                <w:rFonts w:eastAsia="仿宋_GB2312"/>
              </w:rPr>
              <w:t>88133859</w:t>
            </w:r>
            <w:r>
              <w:rPr>
                <w:rFonts w:hint="eastAsia" w:eastAsia="仿宋_GB2312"/>
              </w:rPr>
              <w:t>（办）</w:t>
            </w:r>
          </w:p>
          <w:p>
            <w:pPr>
              <w:autoSpaceDN w:val="0"/>
              <w:jc w:val="center"/>
              <w:rPr>
                <w:rFonts w:eastAsia="仿宋_GB2312"/>
              </w:rPr>
            </w:pPr>
            <w:r>
              <w:rPr>
                <w:rFonts w:hint="eastAsia" w:eastAsia="仿宋_GB2312"/>
              </w:rPr>
              <w:t>联系人：胡庆华</w:t>
            </w:r>
          </w:p>
          <w:p>
            <w:pPr>
              <w:autoSpaceDN w:val="0"/>
              <w:jc w:val="center"/>
              <w:rPr>
                <w:rFonts w:eastAsia="仿宋_GB2312"/>
              </w:rPr>
            </w:pPr>
            <w:r>
              <w:rPr>
                <w:rFonts w:eastAsia="仿宋_GB2312"/>
              </w:rPr>
              <w:t>89175327</w:t>
            </w:r>
            <w:r>
              <w:rPr>
                <w:rFonts w:hint="eastAsia" w:eastAsia="仿宋_GB2312"/>
              </w:rPr>
              <w:t>（办）</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111" w:hRule="atLeast"/>
          <w:jc w:val="center"/>
        </w:trPr>
        <w:tc>
          <w:tcPr>
            <w:tcW w:w="529" w:type="dxa"/>
            <w:vMerge w:val="continue"/>
            <w:tcBorders>
              <w:left w:val="single" w:color="auto" w:sz="4" w:space="0"/>
            </w:tcBorders>
            <w:vAlign w:val="center"/>
          </w:tcPr>
          <w:p>
            <w:pPr>
              <w:rPr>
                <w:rFonts w:eastAsia="仿宋_GB2312"/>
              </w:rPr>
            </w:pPr>
          </w:p>
        </w:tc>
        <w:tc>
          <w:tcPr>
            <w:tcW w:w="1069" w:type="dxa"/>
            <w:vAlign w:val="center"/>
          </w:tcPr>
          <w:p>
            <w:pPr>
              <w:jc w:val="center"/>
              <w:rPr>
                <w:rFonts w:eastAsia="仿宋_GB2312"/>
              </w:rPr>
            </w:pPr>
            <w:r>
              <w:rPr>
                <w:rFonts w:hint="eastAsia" w:eastAsia="仿宋_GB2312"/>
              </w:rPr>
              <w:t>迪荡街道办事处</w:t>
            </w:r>
          </w:p>
        </w:tc>
        <w:tc>
          <w:tcPr>
            <w:tcW w:w="3502" w:type="dxa"/>
            <w:gridSpan w:val="2"/>
            <w:vAlign w:val="center"/>
          </w:tcPr>
          <w:p>
            <w:pPr>
              <w:autoSpaceDN w:val="0"/>
              <w:jc w:val="center"/>
              <w:rPr>
                <w:rFonts w:eastAsia="仿宋_GB2312"/>
              </w:rPr>
            </w:pPr>
            <w:r>
              <w:rPr>
                <w:rFonts w:hint="eastAsia" w:eastAsia="仿宋_GB2312"/>
              </w:rPr>
              <w:t>负责人：金锦林</w:t>
            </w:r>
          </w:p>
          <w:p>
            <w:pPr>
              <w:autoSpaceDN w:val="0"/>
              <w:jc w:val="center"/>
              <w:rPr>
                <w:rFonts w:eastAsia="仿宋_GB2312"/>
              </w:rPr>
            </w:pPr>
            <w:r>
              <w:rPr>
                <w:rFonts w:hint="eastAsia" w:eastAsia="仿宋_GB2312"/>
              </w:rPr>
              <w:t>联系人：俞</w:t>
            </w:r>
            <w:r>
              <w:rPr>
                <w:rFonts w:eastAsia="仿宋_GB2312"/>
              </w:rPr>
              <w:t xml:space="preserve">  </w:t>
            </w:r>
            <w:r>
              <w:rPr>
                <w:rFonts w:hint="eastAsia" w:eastAsia="仿宋_GB2312"/>
              </w:rPr>
              <w:t>想</w:t>
            </w:r>
          </w:p>
        </w:tc>
        <w:tc>
          <w:tcPr>
            <w:tcW w:w="3636" w:type="dxa"/>
            <w:gridSpan w:val="2"/>
            <w:tcBorders>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857" w:hRule="atLeast"/>
          <w:jc w:val="center"/>
        </w:trPr>
        <w:tc>
          <w:tcPr>
            <w:tcW w:w="529" w:type="dxa"/>
            <w:vMerge w:val="continue"/>
            <w:tcBorders>
              <w:left w:val="single" w:color="auto" w:sz="4" w:space="0"/>
              <w:bottom w:val="single" w:color="auto" w:sz="6" w:space="0"/>
            </w:tcBorders>
            <w:vAlign w:val="center"/>
          </w:tcPr>
          <w:p>
            <w:pPr>
              <w:rPr>
                <w:rFonts w:eastAsia="仿宋_GB2312"/>
              </w:rPr>
            </w:pPr>
          </w:p>
        </w:tc>
        <w:tc>
          <w:tcPr>
            <w:tcW w:w="1069" w:type="dxa"/>
            <w:tcBorders>
              <w:bottom w:val="single" w:color="auto" w:sz="6" w:space="0"/>
            </w:tcBorders>
            <w:vAlign w:val="center"/>
          </w:tcPr>
          <w:p>
            <w:pPr>
              <w:jc w:val="center"/>
              <w:rPr>
                <w:rFonts w:eastAsia="仿宋_GB2312"/>
              </w:rPr>
            </w:pPr>
            <w:r>
              <w:rPr>
                <w:rFonts w:hint="eastAsia" w:eastAsia="仿宋_GB2312"/>
              </w:rPr>
              <w:t>沥海街道办事处</w:t>
            </w:r>
          </w:p>
        </w:tc>
        <w:tc>
          <w:tcPr>
            <w:tcW w:w="3502" w:type="dxa"/>
            <w:gridSpan w:val="2"/>
            <w:tcBorders>
              <w:bottom w:val="single" w:color="auto" w:sz="6" w:space="0"/>
            </w:tcBorders>
            <w:vAlign w:val="center"/>
          </w:tcPr>
          <w:p>
            <w:pPr>
              <w:jc w:val="center"/>
              <w:rPr>
                <w:rFonts w:eastAsia="仿宋_GB2312"/>
              </w:rPr>
            </w:pPr>
            <w:r>
              <w:rPr>
                <w:rFonts w:hint="eastAsia" w:eastAsia="仿宋_GB2312"/>
              </w:rPr>
              <w:t>负责人：殷雪峰</w:t>
            </w:r>
          </w:p>
          <w:p>
            <w:pPr>
              <w:jc w:val="center"/>
              <w:rPr>
                <w:rFonts w:eastAsia="仿宋_GB2312"/>
              </w:rPr>
            </w:pPr>
            <w:r>
              <w:rPr>
                <w:rFonts w:hint="eastAsia" w:eastAsia="仿宋_GB2312"/>
              </w:rPr>
              <w:t>联系人：俞金玉</w:t>
            </w:r>
          </w:p>
        </w:tc>
        <w:tc>
          <w:tcPr>
            <w:tcW w:w="3636" w:type="dxa"/>
            <w:gridSpan w:val="2"/>
            <w:tcBorders>
              <w:bottom w:val="single" w:color="auto" w:sz="6" w:space="0"/>
              <w:right w:val="single" w:color="auto" w:sz="4" w:space="0"/>
            </w:tcBorders>
            <w:vAlign w:val="center"/>
          </w:tcPr>
          <w:p>
            <w:pPr>
              <w:spacing w:line="290" w:lineRule="exact"/>
              <w:rPr>
                <w:rFonts w:eastAsia="仿宋_GB2312"/>
              </w:rPr>
            </w:pPr>
            <w:r>
              <w:rPr>
                <w:rFonts w:hint="eastAsia" w:eastAsia="仿宋_GB2312"/>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bl>
    <w:p>
      <w:pPr>
        <w:keepNext/>
        <w:keepLines/>
        <w:autoSpaceDE w:val="0"/>
        <w:autoSpaceDN w:val="0"/>
        <w:adjustRightInd w:val="0"/>
        <w:spacing w:line="574" w:lineRule="exact"/>
        <w:jc w:val="center"/>
        <w:outlineLvl w:val="0"/>
        <w:rPr>
          <w:rFonts w:eastAsia="方正小标宋简体"/>
          <w:kern w:val="44"/>
          <w:sz w:val="44"/>
        </w:rPr>
      </w:pPr>
      <w:r>
        <w:rPr>
          <w:rFonts w:eastAsia="方正小标宋简体"/>
          <w:kern w:val="44"/>
          <w:sz w:val="44"/>
        </w:rPr>
        <w:br w:type="page"/>
      </w:r>
      <w:r>
        <w:rPr>
          <w:rFonts w:hint="eastAsia" w:eastAsia="方正小标宋简体"/>
          <w:kern w:val="44"/>
          <w:sz w:val="44"/>
        </w:rPr>
        <w:t>突发环境事件专家组成员</w:t>
      </w:r>
      <w:bookmarkEnd w:id="372"/>
    </w:p>
    <w:p>
      <w:pPr>
        <w:spacing w:line="440" w:lineRule="exact"/>
        <w:rPr>
          <w:rFonts w:eastAsia="Times New Roman"/>
        </w:rPr>
      </w:pPr>
    </w:p>
    <w:tbl>
      <w:tblPr>
        <w:tblStyle w:val="88"/>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57" w:type="dxa"/>
          <w:bottom w:w="0" w:type="dxa"/>
          <w:right w:w="57" w:type="dxa"/>
        </w:tblCellMar>
      </w:tblPr>
      <w:tblGrid>
        <w:gridCol w:w="1036"/>
        <w:gridCol w:w="1937"/>
        <w:gridCol w:w="1274"/>
        <w:gridCol w:w="1447"/>
        <w:gridCol w:w="288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525" w:hRule="atLeast"/>
          <w:tblHeader/>
          <w:jc w:val="center"/>
        </w:trPr>
        <w:tc>
          <w:tcPr>
            <w:tcW w:w="1036" w:type="dxa"/>
            <w:tcBorders>
              <w:top w:val="single" w:color="auto" w:sz="6" w:space="0"/>
            </w:tcBorders>
            <w:vAlign w:val="center"/>
          </w:tcPr>
          <w:p>
            <w:pPr>
              <w:spacing w:line="300" w:lineRule="exact"/>
              <w:jc w:val="center"/>
              <w:rPr>
                <w:rFonts w:eastAsia="黑体"/>
                <w:color w:val="000000"/>
              </w:rPr>
            </w:pPr>
            <w:r>
              <w:rPr>
                <w:rFonts w:hint="eastAsia" w:eastAsia="黑体"/>
                <w:color w:val="000000"/>
              </w:rPr>
              <w:t>姓名</w:t>
            </w:r>
          </w:p>
        </w:tc>
        <w:tc>
          <w:tcPr>
            <w:tcW w:w="1937" w:type="dxa"/>
            <w:tcBorders>
              <w:top w:val="single" w:color="auto" w:sz="6" w:space="0"/>
            </w:tcBorders>
            <w:vAlign w:val="center"/>
          </w:tcPr>
          <w:p>
            <w:pPr>
              <w:spacing w:line="300" w:lineRule="exact"/>
              <w:jc w:val="center"/>
              <w:rPr>
                <w:rFonts w:eastAsia="黑体"/>
                <w:color w:val="000000"/>
              </w:rPr>
            </w:pPr>
            <w:r>
              <w:rPr>
                <w:rFonts w:hint="eastAsia" w:eastAsia="黑体"/>
                <w:color w:val="000000"/>
              </w:rPr>
              <w:t>单位</w:t>
            </w:r>
          </w:p>
        </w:tc>
        <w:tc>
          <w:tcPr>
            <w:tcW w:w="1274" w:type="dxa"/>
            <w:tcBorders>
              <w:top w:val="single" w:color="auto" w:sz="6" w:space="0"/>
            </w:tcBorders>
            <w:vAlign w:val="center"/>
          </w:tcPr>
          <w:p>
            <w:pPr>
              <w:spacing w:line="300" w:lineRule="exact"/>
              <w:jc w:val="center"/>
              <w:rPr>
                <w:rFonts w:eastAsia="黑体"/>
                <w:color w:val="000000"/>
              </w:rPr>
            </w:pPr>
            <w:r>
              <w:rPr>
                <w:rFonts w:hint="eastAsia" w:eastAsia="黑体"/>
                <w:color w:val="000000"/>
              </w:rPr>
              <w:t>专业专长</w:t>
            </w:r>
          </w:p>
        </w:tc>
        <w:tc>
          <w:tcPr>
            <w:tcW w:w="1447" w:type="dxa"/>
            <w:tcBorders>
              <w:top w:val="single" w:color="auto" w:sz="6" w:space="0"/>
            </w:tcBorders>
            <w:vAlign w:val="center"/>
          </w:tcPr>
          <w:p>
            <w:pPr>
              <w:spacing w:line="300" w:lineRule="exact"/>
              <w:jc w:val="center"/>
              <w:rPr>
                <w:rFonts w:eastAsia="黑体"/>
                <w:color w:val="000000"/>
              </w:rPr>
            </w:pPr>
            <w:r>
              <w:rPr>
                <w:rFonts w:hint="eastAsia" w:eastAsia="黑体"/>
                <w:color w:val="000000"/>
              </w:rPr>
              <w:t>职务职称</w:t>
            </w:r>
          </w:p>
        </w:tc>
        <w:tc>
          <w:tcPr>
            <w:tcW w:w="2885" w:type="dxa"/>
            <w:tcBorders>
              <w:top w:val="single" w:color="auto" w:sz="6" w:space="0"/>
            </w:tcBorders>
            <w:vAlign w:val="center"/>
          </w:tcPr>
          <w:p>
            <w:pPr>
              <w:spacing w:line="300" w:lineRule="exact"/>
              <w:jc w:val="center"/>
              <w:rPr>
                <w:rFonts w:eastAsia="黑体"/>
                <w:color w:val="000000"/>
              </w:rPr>
            </w:pPr>
            <w:r>
              <w:rPr>
                <w:rFonts w:hint="eastAsia" w:eastAsia="黑体"/>
                <w:color w:val="000000"/>
              </w:rPr>
              <w:t>联系方式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胡</w:t>
            </w:r>
            <w:r>
              <w:rPr>
                <w:rFonts w:eastAsia="仿宋_GB2312"/>
                <w:color w:val="000000"/>
              </w:rPr>
              <w:t xml:space="preserve">  </w:t>
            </w:r>
            <w:r>
              <w:rPr>
                <w:rFonts w:hint="eastAsia" w:eastAsia="仿宋_GB2312"/>
                <w:color w:val="000000"/>
              </w:rPr>
              <w:t>丹</w:t>
            </w:r>
          </w:p>
        </w:tc>
        <w:tc>
          <w:tcPr>
            <w:tcW w:w="1937" w:type="dxa"/>
            <w:vAlign w:val="center"/>
          </w:tcPr>
          <w:p>
            <w:pPr>
              <w:spacing w:line="300" w:lineRule="exact"/>
              <w:jc w:val="center"/>
              <w:rPr>
                <w:rFonts w:eastAsia="仿宋_GB2312"/>
                <w:color w:val="000000"/>
              </w:rPr>
            </w:pPr>
            <w:r>
              <w:rPr>
                <w:rFonts w:hint="eastAsia" w:eastAsia="仿宋_GB2312"/>
                <w:color w:val="000000"/>
              </w:rPr>
              <w:t>省辐射站</w:t>
            </w:r>
          </w:p>
        </w:tc>
        <w:tc>
          <w:tcPr>
            <w:tcW w:w="1274" w:type="dxa"/>
            <w:vAlign w:val="center"/>
          </w:tcPr>
          <w:p>
            <w:pPr>
              <w:spacing w:line="300" w:lineRule="exact"/>
              <w:jc w:val="center"/>
              <w:rPr>
                <w:rFonts w:eastAsia="仿宋_GB2312"/>
                <w:color w:val="000000"/>
              </w:rPr>
            </w:pPr>
            <w:r>
              <w:rPr>
                <w:rFonts w:hint="eastAsia" w:eastAsia="仿宋_GB2312"/>
                <w:color w:val="000000"/>
              </w:rPr>
              <w:t>物理</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ind w:left="118" w:hanging="117" w:hangingChars="56"/>
              <w:jc w:val="center"/>
              <w:rPr>
                <w:rFonts w:eastAsia="仿宋_GB2312"/>
                <w:color w:val="000000"/>
              </w:rPr>
            </w:pPr>
            <w:r>
              <w:rPr>
                <w:rFonts w:eastAsia="仿宋_GB2312"/>
                <w:color w:val="000000"/>
              </w:rPr>
              <w:t>0571-28869230</w:t>
            </w:r>
            <w:r>
              <w:rPr>
                <w:rFonts w:hint="eastAsia" w:eastAsia="仿宋_GB2312"/>
                <w:color w:val="000000"/>
              </w:rPr>
              <w:t>（办）</w:t>
            </w:r>
            <w:r>
              <w:rPr>
                <w:rFonts w:eastAsia="仿宋_GB2312"/>
                <w:color w:val="000000"/>
              </w:rPr>
              <w:t>0571-88079399</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戚杨健</w:t>
            </w:r>
          </w:p>
        </w:tc>
        <w:tc>
          <w:tcPr>
            <w:tcW w:w="1937" w:type="dxa"/>
            <w:vAlign w:val="center"/>
          </w:tcPr>
          <w:p>
            <w:pPr>
              <w:spacing w:line="300" w:lineRule="exact"/>
              <w:jc w:val="center"/>
              <w:rPr>
                <w:rFonts w:eastAsia="仿宋_GB2312"/>
                <w:color w:val="000000"/>
              </w:rPr>
            </w:pPr>
            <w:r>
              <w:rPr>
                <w:rFonts w:hint="eastAsia" w:eastAsia="仿宋_GB2312"/>
                <w:color w:val="000000"/>
              </w:rPr>
              <w:t>市固废中心</w:t>
            </w:r>
          </w:p>
        </w:tc>
        <w:tc>
          <w:tcPr>
            <w:tcW w:w="1274" w:type="dxa"/>
            <w:vAlign w:val="center"/>
          </w:tcPr>
          <w:p>
            <w:pPr>
              <w:spacing w:line="300" w:lineRule="exact"/>
              <w:jc w:val="center"/>
              <w:rPr>
                <w:rFonts w:eastAsia="仿宋_GB2312"/>
                <w:color w:val="000000"/>
              </w:rPr>
            </w:pPr>
            <w:r>
              <w:rPr>
                <w:rFonts w:hint="eastAsia" w:eastAsia="仿宋_GB2312"/>
                <w:color w:val="000000"/>
              </w:rPr>
              <w:t>有机化学</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88096911</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85162727</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544"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章建灿</w:t>
            </w:r>
          </w:p>
        </w:tc>
        <w:tc>
          <w:tcPr>
            <w:tcW w:w="1937" w:type="dxa"/>
            <w:vAlign w:val="center"/>
          </w:tcPr>
          <w:p>
            <w:pPr>
              <w:spacing w:line="300" w:lineRule="exact"/>
              <w:jc w:val="center"/>
              <w:rPr>
                <w:rFonts w:eastAsia="仿宋_GB2312"/>
                <w:color w:val="000000"/>
                <w:spacing w:val="-4"/>
              </w:rPr>
            </w:pPr>
            <w:r>
              <w:rPr>
                <w:rFonts w:hint="eastAsia" w:eastAsia="仿宋_GB2312"/>
                <w:color w:val="000000"/>
                <w:spacing w:val="-4"/>
              </w:rPr>
              <w:t>市监测站</w:t>
            </w:r>
          </w:p>
        </w:tc>
        <w:tc>
          <w:tcPr>
            <w:tcW w:w="1274" w:type="dxa"/>
            <w:vAlign w:val="center"/>
          </w:tcPr>
          <w:p>
            <w:pPr>
              <w:spacing w:line="300" w:lineRule="exact"/>
              <w:jc w:val="center"/>
              <w:rPr>
                <w:rFonts w:eastAsia="仿宋_GB2312"/>
                <w:color w:val="000000"/>
              </w:rPr>
            </w:pPr>
            <w:r>
              <w:rPr>
                <w:rFonts w:hint="eastAsia" w:eastAsia="仿宋_GB2312"/>
                <w:color w:val="000000"/>
              </w:rPr>
              <w:t>分析化学</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88096925</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88058081</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19"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罗依群</w:t>
            </w:r>
          </w:p>
        </w:tc>
        <w:tc>
          <w:tcPr>
            <w:tcW w:w="1937" w:type="dxa"/>
            <w:vAlign w:val="center"/>
          </w:tcPr>
          <w:p>
            <w:pPr>
              <w:spacing w:line="300" w:lineRule="exact"/>
              <w:jc w:val="center"/>
              <w:rPr>
                <w:rFonts w:eastAsia="仿宋_GB2312"/>
                <w:color w:val="000000"/>
              </w:rPr>
            </w:pPr>
            <w:r>
              <w:rPr>
                <w:rFonts w:hint="eastAsia" w:eastAsia="仿宋_GB2312"/>
                <w:color w:val="000000"/>
              </w:rPr>
              <w:t>市公安局</w:t>
            </w:r>
          </w:p>
        </w:tc>
        <w:tc>
          <w:tcPr>
            <w:tcW w:w="1274" w:type="dxa"/>
            <w:vAlign w:val="center"/>
          </w:tcPr>
          <w:p>
            <w:pPr>
              <w:spacing w:line="300" w:lineRule="exact"/>
              <w:jc w:val="center"/>
              <w:rPr>
                <w:rFonts w:eastAsia="仿宋_GB2312"/>
                <w:color w:val="000000"/>
              </w:rPr>
            </w:pPr>
            <w:r>
              <w:rPr>
                <w:rFonts w:hint="eastAsia" w:eastAsia="仿宋_GB2312"/>
                <w:color w:val="000000"/>
              </w:rPr>
              <w:t>消防</w:t>
            </w:r>
          </w:p>
        </w:tc>
        <w:tc>
          <w:tcPr>
            <w:tcW w:w="1447" w:type="dxa"/>
            <w:vAlign w:val="center"/>
          </w:tcPr>
          <w:p>
            <w:pPr>
              <w:spacing w:line="300" w:lineRule="exact"/>
              <w:jc w:val="center"/>
              <w:rPr>
                <w:rFonts w:eastAsia="仿宋_GB2312"/>
                <w:color w:val="000000"/>
              </w:rPr>
            </w:pPr>
            <w:r>
              <w:rPr>
                <w:rFonts w:hint="eastAsia" w:eastAsia="仿宋_GB2312"/>
                <w:color w:val="000000"/>
              </w:rPr>
              <w:t>治安支队</w:t>
            </w:r>
          </w:p>
          <w:p>
            <w:pPr>
              <w:spacing w:line="300" w:lineRule="exact"/>
              <w:jc w:val="center"/>
              <w:rPr>
                <w:rFonts w:eastAsia="仿宋_GB2312"/>
                <w:color w:val="000000"/>
              </w:rPr>
            </w:pPr>
            <w:r>
              <w:rPr>
                <w:rFonts w:hint="eastAsia" w:eastAsia="仿宋_GB2312"/>
                <w:color w:val="000000"/>
              </w:rPr>
              <w:t>副支队长</w:t>
            </w:r>
          </w:p>
        </w:tc>
        <w:tc>
          <w:tcPr>
            <w:tcW w:w="2885" w:type="dxa"/>
            <w:vAlign w:val="center"/>
          </w:tcPr>
          <w:p>
            <w:pPr>
              <w:spacing w:line="300" w:lineRule="exact"/>
              <w:jc w:val="center"/>
              <w:rPr>
                <w:rFonts w:eastAsia="仿宋_GB2312"/>
                <w:color w:val="000000"/>
              </w:rPr>
            </w:pPr>
            <w:r>
              <w:rPr>
                <w:rFonts w:eastAsia="仿宋_GB2312"/>
                <w:color w:val="000000"/>
              </w:rPr>
              <w:t>88582095</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85332771</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金</w:t>
            </w:r>
            <w:r>
              <w:rPr>
                <w:rFonts w:eastAsia="仿宋_GB2312"/>
                <w:color w:val="000000"/>
              </w:rPr>
              <w:t xml:space="preserve">  </w:t>
            </w:r>
            <w:r>
              <w:rPr>
                <w:rFonts w:hint="eastAsia" w:eastAsia="仿宋_GB2312"/>
                <w:color w:val="000000"/>
              </w:rPr>
              <w:t>刚</w:t>
            </w:r>
          </w:p>
        </w:tc>
        <w:tc>
          <w:tcPr>
            <w:tcW w:w="1937" w:type="dxa"/>
            <w:vAlign w:val="center"/>
          </w:tcPr>
          <w:p>
            <w:pPr>
              <w:spacing w:line="300" w:lineRule="exact"/>
              <w:jc w:val="center"/>
              <w:rPr>
                <w:rFonts w:eastAsia="仿宋_GB2312"/>
                <w:color w:val="000000"/>
              </w:rPr>
            </w:pPr>
            <w:r>
              <w:rPr>
                <w:rFonts w:hint="eastAsia" w:eastAsia="仿宋_GB2312"/>
                <w:color w:val="000000"/>
              </w:rPr>
              <w:t>市应急管理局</w:t>
            </w:r>
          </w:p>
        </w:tc>
        <w:tc>
          <w:tcPr>
            <w:tcW w:w="1274" w:type="dxa"/>
            <w:vAlign w:val="center"/>
          </w:tcPr>
          <w:p>
            <w:pPr>
              <w:spacing w:line="300" w:lineRule="exact"/>
              <w:jc w:val="center"/>
              <w:rPr>
                <w:rFonts w:eastAsia="仿宋_GB2312"/>
                <w:color w:val="000000"/>
              </w:rPr>
            </w:pPr>
            <w:r>
              <w:rPr>
                <w:rFonts w:hint="eastAsia" w:eastAsia="仿宋_GB2312"/>
                <w:color w:val="000000"/>
              </w:rPr>
              <w:t>化工</w:t>
            </w:r>
          </w:p>
        </w:tc>
        <w:tc>
          <w:tcPr>
            <w:tcW w:w="1447" w:type="dxa"/>
            <w:vAlign w:val="center"/>
          </w:tcPr>
          <w:p>
            <w:pPr>
              <w:spacing w:line="300" w:lineRule="exact"/>
              <w:jc w:val="center"/>
              <w:rPr>
                <w:rFonts w:eastAsia="仿宋_GB2312"/>
                <w:color w:val="000000"/>
              </w:rPr>
            </w:pPr>
            <w:r>
              <w:rPr>
                <w:rFonts w:hint="eastAsia" w:eastAsia="仿宋_GB2312"/>
                <w:color w:val="000000"/>
              </w:rPr>
              <w:t>企业安全监管处处长</w:t>
            </w:r>
          </w:p>
        </w:tc>
        <w:tc>
          <w:tcPr>
            <w:tcW w:w="2885" w:type="dxa"/>
            <w:vAlign w:val="center"/>
          </w:tcPr>
          <w:p>
            <w:pPr>
              <w:spacing w:line="300" w:lineRule="exact"/>
              <w:jc w:val="center"/>
              <w:rPr>
                <w:rFonts w:eastAsia="仿宋_GB2312"/>
                <w:color w:val="000000"/>
              </w:rPr>
            </w:pPr>
            <w:r>
              <w:rPr>
                <w:rFonts w:eastAsia="仿宋_GB2312"/>
                <w:color w:val="000000"/>
              </w:rPr>
              <w:t>85159848</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34"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徐诗军</w:t>
            </w:r>
          </w:p>
        </w:tc>
        <w:tc>
          <w:tcPr>
            <w:tcW w:w="1937" w:type="dxa"/>
            <w:vAlign w:val="center"/>
          </w:tcPr>
          <w:p>
            <w:pPr>
              <w:spacing w:line="300" w:lineRule="exact"/>
              <w:jc w:val="center"/>
              <w:rPr>
                <w:rFonts w:eastAsia="仿宋_GB2312"/>
                <w:color w:val="000000"/>
                <w:spacing w:val="-4"/>
              </w:rPr>
            </w:pPr>
            <w:r>
              <w:rPr>
                <w:rFonts w:hint="eastAsia" w:eastAsia="仿宋_GB2312"/>
                <w:color w:val="000000"/>
              </w:rPr>
              <w:t>市</w:t>
            </w:r>
            <w:r>
              <w:rPr>
                <w:rFonts w:hint="eastAsia" w:eastAsia="仿宋_GB2312"/>
                <w:color w:val="000000"/>
                <w:spacing w:val="-4"/>
              </w:rPr>
              <w:t>水利局</w:t>
            </w:r>
          </w:p>
        </w:tc>
        <w:tc>
          <w:tcPr>
            <w:tcW w:w="1274" w:type="dxa"/>
            <w:vAlign w:val="center"/>
          </w:tcPr>
          <w:p>
            <w:pPr>
              <w:spacing w:line="300" w:lineRule="exact"/>
              <w:jc w:val="center"/>
              <w:rPr>
                <w:rFonts w:eastAsia="仿宋_GB2312"/>
                <w:color w:val="000000"/>
              </w:rPr>
            </w:pPr>
            <w:r>
              <w:rPr>
                <w:rFonts w:hint="eastAsia" w:eastAsia="仿宋_GB2312"/>
                <w:color w:val="000000"/>
              </w:rPr>
              <w:t>防汛水利</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85172655</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85163286</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封阿龙</w:t>
            </w:r>
          </w:p>
        </w:tc>
        <w:tc>
          <w:tcPr>
            <w:tcW w:w="1937" w:type="dxa"/>
            <w:vMerge w:val="restart"/>
            <w:vAlign w:val="center"/>
          </w:tcPr>
          <w:p>
            <w:pPr>
              <w:spacing w:line="300" w:lineRule="exact"/>
              <w:jc w:val="center"/>
              <w:rPr>
                <w:rFonts w:eastAsia="仿宋_GB2312"/>
                <w:color w:val="000000"/>
              </w:rPr>
            </w:pPr>
            <w:r>
              <w:rPr>
                <w:rFonts w:hint="eastAsia" w:eastAsia="仿宋_GB2312"/>
                <w:color w:val="000000"/>
              </w:rPr>
              <w:t>市农业农村局</w:t>
            </w:r>
          </w:p>
        </w:tc>
        <w:tc>
          <w:tcPr>
            <w:tcW w:w="1274" w:type="dxa"/>
            <w:vAlign w:val="center"/>
          </w:tcPr>
          <w:p>
            <w:pPr>
              <w:spacing w:line="300" w:lineRule="exact"/>
              <w:jc w:val="center"/>
              <w:rPr>
                <w:rFonts w:eastAsia="仿宋_GB2312"/>
                <w:color w:val="000000"/>
              </w:rPr>
            </w:pPr>
            <w:r>
              <w:rPr>
                <w:rFonts w:hint="eastAsia" w:eastAsia="仿宋_GB2312"/>
                <w:color w:val="000000"/>
              </w:rPr>
              <w:t>生物</w:t>
            </w:r>
          </w:p>
        </w:tc>
        <w:tc>
          <w:tcPr>
            <w:tcW w:w="1447" w:type="dxa"/>
            <w:vAlign w:val="center"/>
          </w:tcPr>
          <w:p>
            <w:pPr>
              <w:spacing w:line="300" w:lineRule="exact"/>
              <w:jc w:val="center"/>
              <w:rPr>
                <w:rFonts w:eastAsia="仿宋_GB2312"/>
                <w:color w:val="000000"/>
              </w:rPr>
            </w:pPr>
            <w:r>
              <w:rPr>
                <w:rFonts w:hint="eastAsia" w:eastAsia="仿宋_GB2312"/>
                <w:color w:val="000000"/>
              </w:rPr>
              <w:t>推广研究员</w:t>
            </w:r>
          </w:p>
        </w:tc>
        <w:tc>
          <w:tcPr>
            <w:tcW w:w="2885" w:type="dxa"/>
            <w:vAlign w:val="center"/>
          </w:tcPr>
          <w:p>
            <w:pPr>
              <w:spacing w:line="300" w:lineRule="exact"/>
              <w:jc w:val="center"/>
              <w:rPr>
                <w:rFonts w:eastAsia="仿宋_GB2312"/>
                <w:color w:val="000000"/>
              </w:rPr>
            </w:pPr>
            <w:r>
              <w:rPr>
                <w:rFonts w:eastAsia="仿宋_GB2312"/>
                <w:color w:val="000000"/>
              </w:rPr>
              <w:t>88967398</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152"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朱秋潮</w:t>
            </w:r>
          </w:p>
        </w:tc>
        <w:tc>
          <w:tcPr>
            <w:tcW w:w="1937" w:type="dxa"/>
            <w:vMerge w:val="continue"/>
            <w:vAlign w:val="center"/>
          </w:tcPr>
          <w:p>
            <w:pPr>
              <w:rPr>
                <w:rFonts w:eastAsia="仿宋_GB2312"/>
              </w:rPr>
            </w:pPr>
          </w:p>
        </w:tc>
        <w:tc>
          <w:tcPr>
            <w:tcW w:w="1274" w:type="dxa"/>
            <w:vAlign w:val="center"/>
          </w:tcPr>
          <w:p>
            <w:pPr>
              <w:spacing w:line="300" w:lineRule="exact"/>
              <w:jc w:val="center"/>
              <w:rPr>
                <w:rFonts w:eastAsia="仿宋_GB2312"/>
                <w:color w:val="000000"/>
              </w:rPr>
            </w:pPr>
            <w:r>
              <w:rPr>
                <w:rFonts w:hint="eastAsia" w:eastAsia="仿宋_GB2312"/>
                <w:color w:val="000000"/>
              </w:rPr>
              <w:t>土壤肥料</w:t>
            </w:r>
          </w:p>
        </w:tc>
        <w:tc>
          <w:tcPr>
            <w:tcW w:w="1447" w:type="dxa"/>
            <w:vAlign w:val="center"/>
          </w:tcPr>
          <w:p>
            <w:pPr>
              <w:spacing w:line="300" w:lineRule="exact"/>
              <w:jc w:val="center"/>
              <w:rPr>
                <w:rFonts w:eastAsia="仿宋_GB2312"/>
                <w:color w:val="000000"/>
              </w:rPr>
            </w:pPr>
            <w:r>
              <w:rPr>
                <w:rFonts w:hint="eastAsia" w:eastAsia="仿宋_GB2312"/>
                <w:color w:val="000000"/>
              </w:rPr>
              <w:t>农技站</w:t>
            </w:r>
          </w:p>
          <w:p>
            <w:pPr>
              <w:spacing w:line="300" w:lineRule="exact"/>
              <w:jc w:val="center"/>
              <w:rPr>
                <w:rFonts w:eastAsia="仿宋_GB2312"/>
                <w:color w:val="000000"/>
              </w:rPr>
            </w:pPr>
            <w:r>
              <w:rPr>
                <w:rFonts w:hint="eastAsia" w:eastAsia="仿宋_GB2312"/>
                <w:color w:val="000000"/>
              </w:rPr>
              <w:t>副站长</w:t>
            </w:r>
          </w:p>
        </w:tc>
        <w:tc>
          <w:tcPr>
            <w:tcW w:w="2885" w:type="dxa"/>
            <w:vAlign w:val="center"/>
          </w:tcPr>
          <w:p>
            <w:pPr>
              <w:spacing w:line="300" w:lineRule="exact"/>
              <w:jc w:val="center"/>
              <w:rPr>
                <w:rFonts w:eastAsia="仿宋_GB2312"/>
                <w:color w:val="000000"/>
              </w:rPr>
            </w:pPr>
            <w:r>
              <w:rPr>
                <w:rFonts w:eastAsia="仿宋_GB2312"/>
                <w:color w:val="000000"/>
              </w:rPr>
              <w:t>85151718</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85150818</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316"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吕新源</w:t>
            </w:r>
          </w:p>
        </w:tc>
        <w:tc>
          <w:tcPr>
            <w:tcW w:w="1937" w:type="dxa"/>
            <w:vAlign w:val="center"/>
          </w:tcPr>
          <w:p>
            <w:pPr>
              <w:spacing w:line="300" w:lineRule="exact"/>
              <w:jc w:val="center"/>
              <w:rPr>
                <w:rFonts w:eastAsia="仿宋_GB2312"/>
                <w:color w:val="000000"/>
              </w:rPr>
            </w:pPr>
            <w:r>
              <w:rPr>
                <w:rFonts w:hint="eastAsia" w:eastAsia="仿宋_GB2312"/>
                <w:color w:val="000000"/>
              </w:rPr>
              <w:t>区农业农村局</w:t>
            </w:r>
          </w:p>
        </w:tc>
        <w:tc>
          <w:tcPr>
            <w:tcW w:w="1274" w:type="dxa"/>
            <w:vAlign w:val="center"/>
          </w:tcPr>
          <w:p>
            <w:pPr>
              <w:spacing w:line="300" w:lineRule="exact"/>
              <w:jc w:val="center"/>
              <w:rPr>
                <w:rFonts w:eastAsia="仿宋_GB2312"/>
                <w:color w:val="000000"/>
              </w:rPr>
            </w:pPr>
            <w:r>
              <w:rPr>
                <w:rFonts w:hint="eastAsia" w:eastAsia="仿宋_GB2312"/>
                <w:color w:val="000000"/>
              </w:rPr>
              <w:t>农业工程</w:t>
            </w:r>
          </w:p>
        </w:tc>
        <w:tc>
          <w:tcPr>
            <w:tcW w:w="1447" w:type="dxa"/>
            <w:vAlign w:val="center"/>
          </w:tcPr>
          <w:p>
            <w:pPr>
              <w:spacing w:line="300" w:lineRule="exact"/>
              <w:jc w:val="center"/>
              <w:rPr>
                <w:rFonts w:eastAsia="仿宋_GB2312"/>
                <w:color w:val="000000"/>
              </w:rPr>
            </w:pPr>
          </w:p>
        </w:tc>
        <w:tc>
          <w:tcPr>
            <w:tcW w:w="2885" w:type="dxa"/>
            <w:vAlign w:val="center"/>
          </w:tcPr>
          <w:p>
            <w:pPr>
              <w:spacing w:line="300" w:lineRule="exact"/>
              <w:jc w:val="center"/>
              <w:rPr>
                <w:rFonts w:eastAsia="仿宋_GB2312"/>
                <w:color w:val="000000"/>
              </w:rPr>
            </w:pPr>
            <w:r>
              <w:rPr>
                <w:rFonts w:eastAsia="仿宋_GB2312"/>
                <w:color w:val="000000"/>
              </w:rPr>
              <w:t>88710630</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94"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赵星波</w:t>
            </w:r>
          </w:p>
        </w:tc>
        <w:tc>
          <w:tcPr>
            <w:tcW w:w="1937" w:type="dxa"/>
            <w:vAlign w:val="center"/>
          </w:tcPr>
          <w:p>
            <w:pPr>
              <w:spacing w:line="300" w:lineRule="exact"/>
              <w:jc w:val="center"/>
              <w:rPr>
                <w:rFonts w:hint="eastAsia" w:eastAsia="仿宋_GB2312"/>
                <w:color w:val="000000"/>
                <w:lang w:eastAsia="zh-CN"/>
              </w:rPr>
            </w:pPr>
            <w:r>
              <w:rPr>
                <w:rFonts w:hint="eastAsia" w:eastAsia="仿宋_GB2312"/>
                <w:color w:val="000000"/>
              </w:rPr>
              <w:t>市</w:t>
            </w:r>
            <w:r>
              <w:rPr>
                <w:rFonts w:hint="eastAsia" w:eastAsia="仿宋_GB2312"/>
                <w:color w:val="000000"/>
                <w:lang w:eastAsia="zh-CN"/>
              </w:rPr>
              <w:t>市场监督管理局</w:t>
            </w:r>
          </w:p>
        </w:tc>
        <w:tc>
          <w:tcPr>
            <w:tcW w:w="1274" w:type="dxa"/>
            <w:vAlign w:val="center"/>
          </w:tcPr>
          <w:p>
            <w:pPr>
              <w:spacing w:line="300" w:lineRule="exact"/>
              <w:jc w:val="center"/>
              <w:rPr>
                <w:rFonts w:eastAsia="仿宋_GB2312"/>
                <w:color w:val="000000"/>
              </w:rPr>
            </w:pPr>
            <w:r>
              <w:rPr>
                <w:rFonts w:hint="eastAsia" w:eastAsia="仿宋_GB2312"/>
                <w:color w:val="000000"/>
              </w:rPr>
              <w:t>化工机械</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88132701</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88951831</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潘国绍</w:t>
            </w:r>
          </w:p>
        </w:tc>
        <w:tc>
          <w:tcPr>
            <w:tcW w:w="1937" w:type="dxa"/>
            <w:vAlign w:val="center"/>
          </w:tcPr>
          <w:p>
            <w:pPr>
              <w:spacing w:line="300" w:lineRule="exact"/>
              <w:jc w:val="center"/>
              <w:rPr>
                <w:rFonts w:eastAsia="仿宋_GB2312"/>
                <w:color w:val="000000"/>
              </w:rPr>
            </w:pPr>
            <w:r>
              <w:rPr>
                <w:rFonts w:hint="eastAsia" w:eastAsia="仿宋_GB2312"/>
                <w:color w:val="000000"/>
              </w:rPr>
              <w:t>市疾控中心</w:t>
            </w:r>
          </w:p>
        </w:tc>
        <w:tc>
          <w:tcPr>
            <w:tcW w:w="1274" w:type="dxa"/>
            <w:vAlign w:val="center"/>
          </w:tcPr>
          <w:p>
            <w:pPr>
              <w:spacing w:line="300" w:lineRule="exact"/>
              <w:jc w:val="center"/>
              <w:rPr>
                <w:rFonts w:eastAsia="仿宋_GB2312"/>
                <w:color w:val="000000"/>
              </w:rPr>
            </w:pPr>
            <w:r>
              <w:rPr>
                <w:rFonts w:hint="eastAsia" w:eastAsia="仿宋_GB2312"/>
                <w:color w:val="000000"/>
              </w:rPr>
              <w:t>公共卫生</w:t>
            </w:r>
          </w:p>
        </w:tc>
        <w:tc>
          <w:tcPr>
            <w:tcW w:w="1447" w:type="dxa"/>
            <w:vAlign w:val="center"/>
          </w:tcPr>
          <w:p>
            <w:pPr>
              <w:spacing w:line="300" w:lineRule="exact"/>
              <w:jc w:val="center"/>
              <w:rPr>
                <w:rFonts w:eastAsia="仿宋_GB2312"/>
                <w:color w:val="000000"/>
              </w:rPr>
            </w:pPr>
            <w:r>
              <w:rPr>
                <w:rFonts w:hint="eastAsia" w:eastAsia="仿宋_GB2312"/>
                <w:color w:val="000000"/>
              </w:rPr>
              <w:t>主任医师</w:t>
            </w:r>
          </w:p>
        </w:tc>
        <w:tc>
          <w:tcPr>
            <w:tcW w:w="2885" w:type="dxa"/>
            <w:vAlign w:val="center"/>
          </w:tcPr>
          <w:p>
            <w:pPr>
              <w:spacing w:line="300" w:lineRule="exact"/>
              <w:jc w:val="center"/>
              <w:rPr>
                <w:rFonts w:eastAsia="仿宋_GB2312"/>
                <w:color w:val="000000"/>
              </w:rPr>
            </w:pPr>
            <w:r>
              <w:rPr>
                <w:rFonts w:eastAsia="仿宋_GB2312"/>
                <w:color w:val="000000"/>
              </w:rPr>
              <w:t>88137302</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85111650</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沈晓玲</w:t>
            </w:r>
          </w:p>
        </w:tc>
        <w:tc>
          <w:tcPr>
            <w:tcW w:w="1937" w:type="dxa"/>
            <w:vAlign w:val="center"/>
          </w:tcPr>
          <w:p>
            <w:pPr>
              <w:spacing w:line="300" w:lineRule="exact"/>
              <w:jc w:val="center"/>
              <w:rPr>
                <w:rFonts w:eastAsia="仿宋_GB2312"/>
                <w:color w:val="000000"/>
              </w:rPr>
            </w:pPr>
            <w:r>
              <w:rPr>
                <w:rFonts w:hint="eastAsia" w:eastAsia="仿宋_GB2312"/>
                <w:color w:val="000000"/>
              </w:rPr>
              <w:t>市气象台</w:t>
            </w:r>
          </w:p>
        </w:tc>
        <w:tc>
          <w:tcPr>
            <w:tcW w:w="1274" w:type="dxa"/>
            <w:vAlign w:val="center"/>
          </w:tcPr>
          <w:p>
            <w:pPr>
              <w:spacing w:line="300" w:lineRule="exact"/>
              <w:jc w:val="center"/>
              <w:rPr>
                <w:rFonts w:eastAsia="仿宋_GB2312"/>
                <w:color w:val="000000"/>
              </w:rPr>
            </w:pPr>
            <w:r>
              <w:rPr>
                <w:rFonts w:hint="eastAsia" w:eastAsia="仿宋_GB2312"/>
                <w:color w:val="000000"/>
              </w:rPr>
              <w:t>大气科学</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85339892</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陈文龙</w:t>
            </w:r>
          </w:p>
        </w:tc>
        <w:tc>
          <w:tcPr>
            <w:tcW w:w="1937" w:type="dxa"/>
            <w:vMerge w:val="restart"/>
            <w:vAlign w:val="center"/>
          </w:tcPr>
          <w:p>
            <w:pPr>
              <w:spacing w:line="300" w:lineRule="exact"/>
              <w:jc w:val="center"/>
              <w:rPr>
                <w:rFonts w:eastAsia="仿宋_GB2312"/>
                <w:color w:val="000000"/>
              </w:rPr>
            </w:pPr>
            <w:r>
              <w:rPr>
                <w:rFonts w:hint="eastAsia" w:eastAsia="仿宋_GB2312"/>
                <w:color w:val="000000"/>
              </w:rPr>
              <w:t>公用事业集团</w:t>
            </w:r>
          </w:p>
        </w:tc>
        <w:tc>
          <w:tcPr>
            <w:tcW w:w="1274" w:type="dxa"/>
            <w:vAlign w:val="center"/>
          </w:tcPr>
          <w:p>
            <w:pPr>
              <w:spacing w:line="300" w:lineRule="exact"/>
              <w:jc w:val="center"/>
              <w:rPr>
                <w:rFonts w:eastAsia="仿宋_GB2312"/>
                <w:color w:val="000000"/>
              </w:rPr>
            </w:pPr>
            <w:r>
              <w:rPr>
                <w:rFonts w:hint="eastAsia" w:eastAsia="仿宋_GB2312"/>
                <w:color w:val="000000"/>
              </w:rPr>
              <w:t>燃气</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88579908</w:t>
            </w:r>
            <w:r>
              <w:rPr>
                <w:rFonts w:hint="eastAsia" w:eastAsia="仿宋_GB2312"/>
                <w:color w:val="000000"/>
              </w:rPr>
              <w:t>（办）</w:t>
            </w:r>
          </w:p>
          <w:p>
            <w:pPr>
              <w:spacing w:line="300" w:lineRule="exact"/>
              <w:jc w:val="center"/>
              <w:rPr>
                <w:rFonts w:eastAsia="仿宋_GB2312"/>
                <w:color w:val="000000"/>
              </w:rPr>
            </w:pPr>
            <w:r>
              <w:rPr>
                <w:rFonts w:eastAsia="仿宋_GB2312"/>
                <w:color w:val="000000"/>
              </w:rPr>
              <w:t>88617800</w:t>
            </w:r>
            <w:r>
              <w:rPr>
                <w:rFonts w:hint="eastAsia" w:eastAsia="仿宋_GB2312"/>
                <w:color w:val="000000"/>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朱鹏利</w:t>
            </w:r>
          </w:p>
        </w:tc>
        <w:tc>
          <w:tcPr>
            <w:tcW w:w="1937" w:type="dxa"/>
            <w:vMerge w:val="continue"/>
            <w:vAlign w:val="center"/>
          </w:tcPr>
          <w:p>
            <w:pPr>
              <w:rPr>
                <w:rFonts w:eastAsia="仿宋_GB2312"/>
              </w:rPr>
            </w:pPr>
          </w:p>
        </w:tc>
        <w:tc>
          <w:tcPr>
            <w:tcW w:w="1274" w:type="dxa"/>
            <w:vAlign w:val="center"/>
          </w:tcPr>
          <w:p>
            <w:pPr>
              <w:spacing w:line="300" w:lineRule="exact"/>
              <w:jc w:val="center"/>
              <w:rPr>
                <w:rFonts w:eastAsia="仿宋_GB2312"/>
                <w:color w:val="000000"/>
              </w:rPr>
            </w:pPr>
            <w:r>
              <w:rPr>
                <w:rFonts w:hint="eastAsia" w:eastAsia="仿宋_GB2312"/>
                <w:color w:val="000000"/>
              </w:rPr>
              <w:t>水处理</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88376200</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4"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金阳</w:t>
            </w:r>
          </w:p>
        </w:tc>
        <w:tc>
          <w:tcPr>
            <w:tcW w:w="1937" w:type="dxa"/>
            <w:vAlign w:val="center"/>
          </w:tcPr>
          <w:p>
            <w:pPr>
              <w:spacing w:line="300" w:lineRule="exact"/>
              <w:jc w:val="center"/>
              <w:rPr>
                <w:rFonts w:eastAsia="仿宋_GB2312"/>
                <w:color w:val="000000"/>
              </w:rPr>
            </w:pPr>
            <w:r>
              <w:rPr>
                <w:rFonts w:hint="eastAsia" w:eastAsia="仿宋_GB2312"/>
                <w:color w:val="000000"/>
              </w:rPr>
              <w:t>文理学院化学系</w:t>
            </w:r>
          </w:p>
        </w:tc>
        <w:tc>
          <w:tcPr>
            <w:tcW w:w="1274" w:type="dxa"/>
            <w:vAlign w:val="center"/>
          </w:tcPr>
          <w:p>
            <w:pPr>
              <w:spacing w:line="300" w:lineRule="exact"/>
              <w:jc w:val="center"/>
              <w:rPr>
                <w:rFonts w:eastAsia="仿宋_GB2312"/>
                <w:color w:val="000000"/>
              </w:rPr>
            </w:pPr>
            <w:r>
              <w:rPr>
                <w:rFonts w:hint="eastAsia" w:eastAsia="仿宋_GB2312"/>
                <w:color w:val="000000"/>
              </w:rPr>
              <w:t>化学</w:t>
            </w:r>
          </w:p>
        </w:tc>
        <w:tc>
          <w:tcPr>
            <w:tcW w:w="1447" w:type="dxa"/>
            <w:vAlign w:val="center"/>
          </w:tcPr>
          <w:p>
            <w:pPr>
              <w:spacing w:line="300" w:lineRule="exact"/>
              <w:jc w:val="center"/>
              <w:rPr>
                <w:rFonts w:eastAsia="仿宋_GB2312"/>
                <w:color w:val="000000"/>
              </w:rPr>
            </w:pPr>
            <w:r>
              <w:rPr>
                <w:rFonts w:hint="eastAsia" w:eastAsia="仿宋_GB2312"/>
                <w:color w:val="000000"/>
              </w:rPr>
              <w:t>教授</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季根忠</w:t>
            </w:r>
          </w:p>
        </w:tc>
        <w:tc>
          <w:tcPr>
            <w:tcW w:w="1937" w:type="dxa"/>
            <w:vAlign w:val="center"/>
          </w:tcPr>
          <w:p>
            <w:pPr>
              <w:spacing w:line="300" w:lineRule="exact"/>
              <w:jc w:val="center"/>
              <w:rPr>
                <w:rFonts w:eastAsia="仿宋_GB2312"/>
                <w:color w:val="000000"/>
              </w:rPr>
            </w:pPr>
            <w:r>
              <w:rPr>
                <w:rFonts w:hint="eastAsia" w:eastAsia="仿宋_GB2312"/>
                <w:color w:val="000000"/>
              </w:rPr>
              <w:t>文理学院应用化学研究所</w:t>
            </w:r>
          </w:p>
        </w:tc>
        <w:tc>
          <w:tcPr>
            <w:tcW w:w="1274" w:type="dxa"/>
            <w:vAlign w:val="center"/>
          </w:tcPr>
          <w:p>
            <w:pPr>
              <w:spacing w:line="300" w:lineRule="exact"/>
              <w:jc w:val="center"/>
              <w:rPr>
                <w:rFonts w:eastAsia="仿宋_GB2312"/>
                <w:color w:val="000000"/>
              </w:rPr>
            </w:pPr>
            <w:r>
              <w:rPr>
                <w:rFonts w:hint="eastAsia" w:eastAsia="仿宋_GB2312"/>
                <w:color w:val="000000"/>
              </w:rPr>
              <w:t>精细化工</w:t>
            </w:r>
          </w:p>
        </w:tc>
        <w:tc>
          <w:tcPr>
            <w:tcW w:w="1447" w:type="dxa"/>
            <w:vAlign w:val="center"/>
          </w:tcPr>
          <w:p>
            <w:pPr>
              <w:spacing w:line="300" w:lineRule="exact"/>
              <w:jc w:val="center"/>
              <w:rPr>
                <w:rFonts w:eastAsia="仿宋_GB2312"/>
                <w:color w:val="000000"/>
              </w:rPr>
            </w:pPr>
            <w:r>
              <w:rPr>
                <w:rFonts w:hint="eastAsia" w:eastAsia="仿宋_GB2312"/>
                <w:color w:val="000000"/>
              </w:rPr>
              <w:t>教授</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金家华</w:t>
            </w:r>
          </w:p>
        </w:tc>
        <w:tc>
          <w:tcPr>
            <w:tcW w:w="1937" w:type="dxa"/>
            <w:vAlign w:val="center"/>
          </w:tcPr>
          <w:p>
            <w:pPr>
              <w:spacing w:line="300" w:lineRule="exact"/>
              <w:jc w:val="center"/>
              <w:rPr>
                <w:rFonts w:eastAsia="仿宋_GB2312"/>
                <w:color w:val="000000"/>
                <w:spacing w:val="-8"/>
              </w:rPr>
            </w:pPr>
            <w:r>
              <w:rPr>
                <w:rFonts w:hint="eastAsia" w:eastAsia="仿宋_GB2312"/>
                <w:color w:val="000000"/>
                <w:spacing w:val="-8"/>
              </w:rPr>
              <w:t>浙江医药新昌制药厂</w:t>
            </w:r>
          </w:p>
        </w:tc>
        <w:tc>
          <w:tcPr>
            <w:tcW w:w="1274" w:type="dxa"/>
            <w:vAlign w:val="center"/>
          </w:tcPr>
          <w:p>
            <w:pPr>
              <w:spacing w:line="300" w:lineRule="exact"/>
              <w:jc w:val="center"/>
              <w:rPr>
                <w:rFonts w:eastAsia="仿宋_GB2312"/>
                <w:color w:val="000000"/>
              </w:rPr>
            </w:pPr>
            <w:r>
              <w:rPr>
                <w:rFonts w:hint="eastAsia" w:eastAsia="仿宋_GB2312"/>
                <w:color w:val="000000"/>
              </w:rPr>
              <w:t>化工</w:t>
            </w:r>
          </w:p>
        </w:tc>
        <w:tc>
          <w:tcPr>
            <w:tcW w:w="1447" w:type="dxa"/>
            <w:vAlign w:val="center"/>
          </w:tcPr>
          <w:p>
            <w:pPr>
              <w:spacing w:line="300" w:lineRule="exact"/>
              <w:jc w:val="center"/>
              <w:rPr>
                <w:rFonts w:eastAsia="仿宋_GB2312"/>
                <w:color w:val="000000"/>
              </w:rPr>
            </w:pPr>
            <w:r>
              <w:rPr>
                <w:rFonts w:hint="eastAsia" w:eastAsia="仿宋_GB2312"/>
                <w:color w:val="000000"/>
              </w:rPr>
              <w:t>分管环保副</w:t>
            </w:r>
          </w:p>
          <w:p>
            <w:pPr>
              <w:spacing w:line="300" w:lineRule="exact"/>
              <w:jc w:val="center"/>
              <w:rPr>
                <w:rFonts w:eastAsia="仿宋_GB2312"/>
                <w:color w:val="000000"/>
              </w:rPr>
            </w:pPr>
            <w:r>
              <w:rPr>
                <w:rFonts w:hint="eastAsia" w:eastAsia="仿宋_GB2312"/>
                <w:color w:val="000000"/>
              </w:rPr>
              <w:t>厂长</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何旭斌</w:t>
            </w:r>
          </w:p>
        </w:tc>
        <w:tc>
          <w:tcPr>
            <w:tcW w:w="1937" w:type="dxa"/>
            <w:vAlign w:val="center"/>
          </w:tcPr>
          <w:p>
            <w:pPr>
              <w:spacing w:line="300" w:lineRule="exact"/>
              <w:jc w:val="center"/>
              <w:rPr>
                <w:rFonts w:eastAsia="仿宋_GB2312"/>
                <w:color w:val="000000"/>
              </w:rPr>
            </w:pPr>
            <w:r>
              <w:rPr>
                <w:rFonts w:hint="eastAsia" w:eastAsia="仿宋_GB2312"/>
                <w:color w:val="000000"/>
              </w:rPr>
              <w:t>浙江龙盛集团股份有限公司</w:t>
            </w:r>
          </w:p>
        </w:tc>
        <w:tc>
          <w:tcPr>
            <w:tcW w:w="1274" w:type="dxa"/>
            <w:vAlign w:val="center"/>
          </w:tcPr>
          <w:p>
            <w:pPr>
              <w:spacing w:line="300" w:lineRule="exact"/>
              <w:jc w:val="center"/>
              <w:rPr>
                <w:rFonts w:eastAsia="仿宋_GB2312"/>
                <w:color w:val="000000"/>
              </w:rPr>
            </w:pPr>
            <w:r>
              <w:rPr>
                <w:rFonts w:hint="eastAsia" w:eastAsia="仿宋_GB2312"/>
                <w:color w:val="000000"/>
              </w:rPr>
              <w:t>化学工程</w:t>
            </w:r>
          </w:p>
        </w:tc>
        <w:tc>
          <w:tcPr>
            <w:tcW w:w="1447" w:type="dxa"/>
            <w:vAlign w:val="center"/>
          </w:tcPr>
          <w:p>
            <w:pPr>
              <w:spacing w:line="300" w:lineRule="exact"/>
              <w:jc w:val="center"/>
              <w:rPr>
                <w:rFonts w:eastAsia="仿宋_GB2312"/>
                <w:color w:val="000000"/>
              </w:rPr>
            </w:pPr>
            <w:r>
              <w:rPr>
                <w:rFonts w:hint="eastAsia" w:eastAsia="仿宋_GB2312"/>
                <w:color w:val="000000"/>
              </w:rPr>
              <w:t>副总经理</w:t>
            </w:r>
          </w:p>
          <w:p>
            <w:pPr>
              <w:spacing w:line="300" w:lineRule="exact"/>
              <w:jc w:val="center"/>
              <w:rPr>
                <w:rFonts w:eastAsia="仿宋_GB2312"/>
                <w:color w:val="000000"/>
              </w:rPr>
            </w:pPr>
            <w:r>
              <w:rPr>
                <w:rFonts w:hint="eastAsia" w:eastAsia="仿宋_GB2312"/>
                <w:color w:val="000000"/>
              </w:rPr>
              <w:t>教授级高工</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陈永尧</w:t>
            </w:r>
          </w:p>
        </w:tc>
        <w:tc>
          <w:tcPr>
            <w:tcW w:w="1937" w:type="dxa"/>
            <w:vAlign w:val="center"/>
          </w:tcPr>
          <w:p>
            <w:pPr>
              <w:spacing w:line="300" w:lineRule="exact"/>
              <w:jc w:val="center"/>
              <w:rPr>
                <w:rFonts w:eastAsia="仿宋_GB2312"/>
                <w:color w:val="000000"/>
              </w:rPr>
            </w:pPr>
            <w:r>
              <w:rPr>
                <w:rFonts w:hint="eastAsia" w:eastAsia="仿宋_GB2312"/>
                <w:color w:val="000000"/>
              </w:rPr>
              <w:t>浙江龙盛集团股份有限公司</w:t>
            </w:r>
          </w:p>
        </w:tc>
        <w:tc>
          <w:tcPr>
            <w:tcW w:w="1274" w:type="dxa"/>
            <w:vAlign w:val="center"/>
          </w:tcPr>
          <w:p>
            <w:pPr>
              <w:spacing w:line="300" w:lineRule="exact"/>
              <w:jc w:val="center"/>
              <w:rPr>
                <w:rFonts w:eastAsia="仿宋_GB2312"/>
                <w:color w:val="000000"/>
              </w:rPr>
            </w:pPr>
            <w:r>
              <w:rPr>
                <w:rFonts w:hint="eastAsia" w:eastAsia="仿宋_GB2312"/>
                <w:color w:val="000000"/>
              </w:rPr>
              <w:t>化学工程</w:t>
            </w:r>
          </w:p>
        </w:tc>
        <w:tc>
          <w:tcPr>
            <w:tcW w:w="1447" w:type="dxa"/>
            <w:vAlign w:val="center"/>
          </w:tcPr>
          <w:p>
            <w:pPr>
              <w:spacing w:line="300" w:lineRule="exact"/>
              <w:jc w:val="center"/>
              <w:rPr>
                <w:rFonts w:eastAsia="仿宋_GB2312"/>
                <w:color w:val="000000"/>
              </w:rPr>
            </w:pPr>
            <w:r>
              <w:rPr>
                <w:rFonts w:hint="eastAsia" w:eastAsia="仿宋_GB2312"/>
                <w:color w:val="000000"/>
              </w:rPr>
              <w:t>副总经理</w:t>
            </w:r>
          </w:p>
        </w:tc>
        <w:tc>
          <w:tcPr>
            <w:tcW w:w="2885" w:type="dxa"/>
            <w:vAlign w:val="center"/>
          </w:tcPr>
          <w:p>
            <w:pPr>
              <w:spacing w:line="300" w:lineRule="exact"/>
              <w:jc w:val="center"/>
              <w:rPr>
                <w:rFonts w:eastAsia="仿宋_GB2312"/>
                <w:color w:val="000000"/>
              </w:rPr>
            </w:pPr>
            <w:r>
              <w:rPr>
                <w:rFonts w:eastAsia="仿宋_GB2312"/>
                <w:color w:val="000000"/>
              </w:rPr>
              <w:t>82042588</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徐万福</w:t>
            </w:r>
          </w:p>
        </w:tc>
        <w:tc>
          <w:tcPr>
            <w:tcW w:w="1937" w:type="dxa"/>
            <w:vAlign w:val="center"/>
          </w:tcPr>
          <w:p>
            <w:pPr>
              <w:spacing w:line="300" w:lineRule="exact"/>
              <w:jc w:val="center"/>
              <w:rPr>
                <w:rFonts w:eastAsia="仿宋_GB2312"/>
                <w:color w:val="000000"/>
              </w:rPr>
            </w:pPr>
            <w:r>
              <w:rPr>
                <w:rFonts w:hint="eastAsia" w:eastAsia="仿宋_GB2312"/>
                <w:color w:val="000000"/>
              </w:rPr>
              <w:t>浙江闰土股份有限公司</w:t>
            </w:r>
          </w:p>
        </w:tc>
        <w:tc>
          <w:tcPr>
            <w:tcW w:w="1274" w:type="dxa"/>
            <w:vAlign w:val="center"/>
          </w:tcPr>
          <w:p>
            <w:pPr>
              <w:spacing w:line="300" w:lineRule="exact"/>
              <w:jc w:val="center"/>
              <w:rPr>
                <w:rFonts w:eastAsia="仿宋_GB2312"/>
                <w:color w:val="000000"/>
              </w:rPr>
            </w:pPr>
            <w:r>
              <w:rPr>
                <w:rFonts w:hint="eastAsia" w:eastAsia="仿宋_GB2312"/>
                <w:color w:val="000000"/>
              </w:rPr>
              <w:t>工商管理</w:t>
            </w:r>
          </w:p>
        </w:tc>
        <w:tc>
          <w:tcPr>
            <w:tcW w:w="1447" w:type="dxa"/>
            <w:vAlign w:val="center"/>
          </w:tcPr>
          <w:p>
            <w:pPr>
              <w:spacing w:line="300" w:lineRule="exact"/>
              <w:jc w:val="center"/>
              <w:rPr>
                <w:rFonts w:eastAsia="仿宋_GB2312"/>
                <w:color w:val="000000"/>
              </w:rPr>
            </w:pPr>
            <w:r>
              <w:rPr>
                <w:rFonts w:hint="eastAsia" w:eastAsia="仿宋_GB2312"/>
                <w:color w:val="000000"/>
              </w:rPr>
              <w:t>常务副总</w:t>
            </w:r>
          </w:p>
        </w:tc>
        <w:tc>
          <w:tcPr>
            <w:tcW w:w="2885" w:type="dxa"/>
            <w:vAlign w:val="center"/>
          </w:tcPr>
          <w:p>
            <w:pPr>
              <w:spacing w:line="300" w:lineRule="exact"/>
              <w:jc w:val="center"/>
              <w:rPr>
                <w:rFonts w:eastAsia="仿宋_GB2312"/>
                <w:color w:val="000000"/>
              </w:rPr>
            </w:pPr>
            <w:r>
              <w:rPr>
                <w:rFonts w:eastAsia="仿宋_GB2312"/>
                <w:color w:val="000000"/>
              </w:rPr>
              <w:t>82048997</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鲁玉龙</w:t>
            </w:r>
          </w:p>
        </w:tc>
        <w:tc>
          <w:tcPr>
            <w:tcW w:w="1937" w:type="dxa"/>
            <w:vAlign w:val="center"/>
          </w:tcPr>
          <w:p>
            <w:pPr>
              <w:spacing w:line="300" w:lineRule="exact"/>
              <w:jc w:val="center"/>
              <w:rPr>
                <w:rFonts w:eastAsia="仿宋_GB2312"/>
                <w:color w:val="000000"/>
              </w:rPr>
            </w:pPr>
            <w:r>
              <w:rPr>
                <w:rFonts w:hint="eastAsia" w:eastAsia="仿宋_GB2312"/>
                <w:color w:val="000000"/>
              </w:rPr>
              <w:t>市环保局科技服务中心</w:t>
            </w:r>
          </w:p>
        </w:tc>
        <w:tc>
          <w:tcPr>
            <w:tcW w:w="1274" w:type="dxa"/>
            <w:vAlign w:val="center"/>
          </w:tcPr>
          <w:p>
            <w:pPr>
              <w:spacing w:line="300" w:lineRule="exact"/>
              <w:jc w:val="center"/>
              <w:rPr>
                <w:rFonts w:eastAsia="仿宋_GB2312"/>
                <w:color w:val="000000"/>
              </w:rPr>
            </w:pPr>
            <w:r>
              <w:rPr>
                <w:rFonts w:hint="eastAsia" w:eastAsia="仿宋_GB2312"/>
                <w:color w:val="000000"/>
              </w:rPr>
              <w:t>环境工程</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r>
              <w:rPr>
                <w:rFonts w:eastAsia="仿宋_GB2312"/>
                <w:color w:val="000000"/>
              </w:rPr>
              <w:t>85137786</w:t>
            </w:r>
            <w:r>
              <w:rPr>
                <w:rFonts w:hint="eastAsia" w:eastAsia="仿宋_GB2312"/>
                <w:color w:val="000000"/>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姚国平</w:t>
            </w:r>
          </w:p>
        </w:tc>
        <w:tc>
          <w:tcPr>
            <w:tcW w:w="1937" w:type="dxa"/>
            <w:vAlign w:val="center"/>
          </w:tcPr>
          <w:p>
            <w:pPr>
              <w:spacing w:line="300" w:lineRule="exact"/>
              <w:jc w:val="center"/>
              <w:rPr>
                <w:rFonts w:eastAsia="仿宋_GB2312"/>
                <w:color w:val="000000"/>
              </w:rPr>
            </w:pPr>
            <w:r>
              <w:rPr>
                <w:rFonts w:hint="eastAsia" w:eastAsia="仿宋_GB2312"/>
                <w:color w:val="000000"/>
              </w:rPr>
              <w:t>绍兴市特种设备检测院</w:t>
            </w:r>
          </w:p>
        </w:tc>
        <w:tc>
          <w:tcPr>
            <w:tcW w:w="1274" w:type="dxa"/>
            <w:vAlign w:val="center"/>
          </w:tcPr>
          <w:p>
            <w:pPr>
              <w:spacing w:line="300" w:lineRule="exact"/>
              <w:jc w:val="center"/>
              <w:rPr>
                <w:rFonts w:eastAsia="仿宋_GB2312"/>
                <w:color w:val="000000"/>
              </w:rPr>
            </w:pPr>
            <w:r>
              <w:rPr>
                <w:rFonts w:hint="eastAsia" w:eastAsia="仿宋_GB2312"/>
                <w:color w:val="000000"/>
              </w:rPr>
              <w:t>承压特种</w:t>
            </w:r>
          </w:p>
          <w:p>
            <w:pPr>
              <w:spacing w:line="300" w:lineRule="exact"/>
              <w:jc w:val="center"/>
              <w:rPr>
                <w:rFonts w:eastAsia="仿宋_GB2312"/>
                <w:color w:val="000000"/>
              </w:rPr>
            </w:pPr>
            <w:r>
              <w:rPr>
                <w:rFonts w:hint="eastAsia" w:eastAsia="仿宋_GB2312"/>
                <w:color w:val="000000"/>
              </w:rPr>
              <w:t>设备检测</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杨</w:t>
            </w:r>
            <w:r>
              <w:rPr>
                <w:rFonts w:eastAsia="仿宋_GB2312"/>
                <w:color w:val="000000"/>
              </w:rPr>
              <w:t xml:space="preserve">  </w:t>
            </w:r>
            <w:r>
              <w:rPr>
                <w:rFonts w:hint="eastAsia" w:eastAsia="仿宋_GB2312"/>
                <w:color w:val="000000"/>
              </w:rPr>
              <w:t>茵</w:t>
            </w:r>
          </w:p>
        </w:tc>
        <w:tc>
          <w:tcPr>
            <w:tcW w:w="1937" w:type="dxa"/>
            <w:vMerge w:val="restart"/>
            <w:vAlign w:val="center"/>
          </w:tcPr>
          <w:p>
            <w:pPr>
              <w:spacing w:line="300" w:lineRule="exact"/>
              <w:jc w:val="center"/>
              <w:rPr>
                <w:rFonts w:eastAsia="仿宋_GB2312"/>
                <w:color w:val="000000"/>
              </w:rPr>
            </w:pPr>
            <w:r>
              <w:rPr>
                <w:rFonts w:hint="eastAsia" w:eastAsia="仿宋_GB2312"/>
                <w:color w:val="000000"/>
              </w:rPr>
              <w:t>绍兴市排水管理有限公司</w:t>
            </w:r>
          </w:p>
        </w:tc>
        <w:tc>
          <w:tcPr>
            <w:tcW w:w="1274" w:type="dxa"/>
            <w:vAlign w:val="center"/>
          </w:tcPr>
          <w:p>
            <w:pPr>
              <w:spacing w:line="300" w:lineRule="exact"/>
              <w:jc w:val="center"/>
              <w:rPr>
                <w:rFonts w:eastAsia="仿宋_GB2312"/>
                <w:color w:val="000000"/>
              </w:rPr>
            </w:pPr>
            <w:r>
              <w:rPr>
                <w:rFonts w:hint="eastAsia" w:eastAsia="仿宋_GB2312"/>
                <w:color w:val="000000"/>
              </w:rPr>
              <w:t>给排水</w:t>
            </w:r>
          </w:p>
        </w:tc>
        <w:tc>
          <w:tcPr>
            <w:tcW w:w="1447" w:type="dxa"/>
            <w:vAlign w:val="center"/>
          </w:tcPr>
          <w:p>
            <w:pPr>
              <w:spacing w:line="300" w:lineRule="exact"/>
              <w:jc w:val="center"/>
              <w:rPr>
                <w:rFonts w:eastAsia="仿宋_GB2312"/>
                <w:color w:val="000000"/>
              </w:rPr>
            </w:pPr>
            <w:r>
              <w:rPr>
                <w:rFonts w:hint="eastAsia" w:eastAsia="仿宋_GB2312"/>
                <w:color w:val="000000"/>
              </w:rPr>
              <w:t>高工</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56" w:hRule="atLeast"/>
          <w:jc w:val="center"/>
        </w:trPr>
        <w:tc>
          <w:tcPr>
            <w:tcW w:w="1036" w:type="dxa"/>
            <w:vAlign w:val="center"/>
          </w:tcPr>
          <w:p>
            <w:pPr>
              <w:spacing w:line="300" w:lineRule="exact"/>
              <w:jc w:val="center"/>
              <w:rPr>
                <w:rFonts w:eastAsia="仿宋_GB2312"/>
                <w:color w:val="000000"/>
              </w:rPr>
            </w:pPr>
            <w:r>
              <w:rPr>
                <w:rFonts w:hint="eastAsia" w:eastAsia="仿宋_GB2312"/>
                <w:color w:val="000000"/>
              </w:rPr>
              <w:t>王小江</w:t>
            </w:r>
          </w:p>
        </w:tc>
        <w:tc>
          <w:tcPr>
            <w:tcW w:w="1937" w:type="dxa"/>
            <w:vMerge w:val="continue"/>
            <w:vAlign w:val="center"/>
          </w:tcPr>
          <w:p>
            <w:pPr>
              <w:rPr>
                <w:rFonts w:eastAsia="仿宋_GB2312"/>
              </w:rPr>
            </w:pPr>
          </w:p>
        </w:tc>
        <w:tc>
          <w:tcPr>
            <w:tcW w:w="1274" w:type="dxa"/>
            <w:vAlign w:val="center"/>
          </w:tcPr>
          <w:p>
            <w:pPr>
              <w:spacing w:line="300" w:lineRule="exact"/>
              <w:jc w:val="center"/>
              <w:rPr>
                <w:rFonts w:eastAsia="仿宋_GB2312"/>
                <w:color w:val="000000"/>
              </w:rPr>
            </w:pPr>
            <w:r>
              <w:rPr>
                <w:rFonts w:hint="eastAsia" w:eastAsia="仿宋_GB2312"/>
                <w:color w:val="000000"/>
              </w:rPr>
              <w:t>给排水</w:t>
            </w:r>
          </w:p>
        </w:tc>
        <w:tc>
          <w:tcPr>
            <w:tcW w:w="1447" w:type="dxa"/>
            <w:vAlign w:val="center"/>
          </w:tcPr>
          <w:p>
            <w:pPr>
              <w:spacing w:line="300" w:lineRule="exact"/>
              <w:jc w:val="center"/>
              <w:rPr>
                <w:rFonts w:eastAsia="仿宋_GB2312"/>
                <w:color w:val="000000"/>
              </w:rPr>
            </w:pPr>
            <w:r>
              <w:rPr>
                <w:rFonts w:hint="eastAsia" w:eastAsia="仿宋_GB2312"/>
                <w:color w:val="000000"/>
              </w:rPr>
              <w:t>工程师</w:t>
            </w:r>
          </w:p>
        </w:tc>
        <w:tc>
          <w:tcPr>
            <w:tcW w:w="2885" w:type="dxa"/>
            <w:vAlign w:val="center"/>
          </w:tcPr>
          <w:p>
            <w:pPr>
              <w:spacing w:line="300" w:lineRule="exact"/>
              <w:jc w:val="center"/>
              <w:rPr>
                <w:rFonts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36" w:type="dxa"/>
            <w:tcBorders>
              <w:bottom w:val="single" w:color="auto" w:sz="6" w:space="0"/>
            </w:tcBorders>
            <w:vAlign w:val="center"/>
          </w:tcPr>
          <w:p>
            <w:pPr>
              <w:spacing w:line="300" w:lineRule="exact"/>
              <w:jc w:val="center"/>
              <w:rPr>
                <w:rFonts w:eastAsia="仿宋_GB2312"/>
                <w:color w:val="000000"/>
              </w:rPr>
            </w:pPr>
            <w:r>
              <w:rPr>
                <w:rFonts w:hint="eastAsia" w:eastAsia="仿宋_GB2312"/>
                <w:color w:val="000000"/>
              </w:rPr>
              <w:t>徐国夫</w:t>
            </w:r>
          </w:p>
        </w:tc>
        <w:tc>
          <w:tcPr>
            <w:tcW w:w="1937" w:type="dxa"/>
            <w:tcBorders>
              <w:bottom w:val="single" w:color="auto" w:sz="6" w:space="0"/>
            </w:tcBorders>
            <w:vAlign w:val="center"/>
          </w:tcPr>
          <w:p>
            <w:pPr>
              <w:spacing w:line="300" w:lineRule="exact"/>
              <w:jc w:val="center"/>
              <w:rPr>
                <w:rFonts w:eastAsia="仿宋_GB2312"/>
                <w:color w:val="000000"/>
              </w:rPr>
            </w:pPr>
            <w:r>
              <w:rPr>
                <w:rFonts w:hint="eastAsia" w:eastAsia="仿宋_GB2312"/>
                <w:color w:val="000000"/>
              </w:rPr>
              <w:t>绍兴深水环保设备有限公司</w:t>
            </w:r>
          </w:p>
        </w:tc>
        <w:tc>
          <w:tcPr>
            <w:tcW w:w="1274" w:type="dxa"/>
            <w:tcBorders>
              <w:bottom w:val="single" w:color="auto" w:sz="6" w:space="0"/>
            </w:tcBorders>
            <w:vAlign w:val="center"/>
          </w:tcPr>
          <w:p>
            <w:pPr>
              <w:spacing w:line="300" w:lineRule="exact"/>
              <w:jc w:val="center"/>
              <w:rPr>
                <w:rFonts w:eastAsia="仿宋_GB2312"/>
                <w:color w:val="000000"/>
              </w:rPr>
            </w:pPr>
            <w:r>
              <w:rPr>
                <w:rFonts w:hint="eastAsia" w:eastAsia="仿宋_GB2312"/>
                <w:color w:val="000000"/>
              </w:rPr>
              <w:t>环保工程</w:t>
            </w:r>
          </w:p>
        </w:tc>
        <w:tc>
          <w:tcPr>
            <w:tcW w:w="1447" w:type="dxa"/>
            <w:tcBorders>
              <w:bottom w:val="single" w:color="auto" w:sz="6" w:space="0"/>
            </w:tcBorders>
            <w:vAlign w:val="center"/>
          </w:tcPr>
          <w:p>
            <w:pPr>
              <w:spacing w:line="300" w:lineRule="exact"/>
              <w:jc w:val="center"/>
              <w:rPr>
                <w:rFonts w:eastAsia="仿宋_GB2312"/>
                <w:color w:val="000000"/>
              </w:rPr>
            </w:pPr>
            <w:r>
              <w:rPr>
                <w:rFonts w:hint="eastAsia" w:eastAsia="仿宋_GB2312"/>
                <w:color w:val="000000"/>
              </w:rPr>
              <w:t>总经理</w:t>
            </w:r>
          </w:p>
        </w:tc>
        <w:tc>
          <w:tcPr>
            <w:tcW w:w="2885" w:type="dxa"/>
            <w:tcBorders>
              <w:bottom w:val="single" w:color="auto" w:sz="6" w:space="0"/>
            </w:tcBorders>
            <w:vAlign w:val="center"/>
          </w:tcPr>
          <w:p>
            <w:pPr>
              <w:spacing w:line="300" w:lineRule="exact"/>
              <w:jc w:val="center"/>
              <w:rPr>
                <w:rFonts w:eastAsia="仿宋_GB2312"/>
                <w:color w:val="000000"/>
              </w:rPr>
            </w:pPr>
          </w:p>
        </w:tc>
      </w:tr>
    </w:tbl>
    <w:p>
      <w:pPr>
        <w:autoSpaceDE w:val="0"/>
        <w:autoSpaceDN w:val="0"/>
        <w:adjustRightInd w:val="0"/>
        <w:jc w:val="left"/>
        <w:rPr>
          <w:rFonts w:eastAsia="Times New Roman"/>
          <w:kern w:val="0"/>
          <w:sz w:val="24"/>
        </w:rPr>
        <w:sectPr>
          <w:headerReference r:id="rId13" w:type="first"/>
          <w:footerReference r:id="rId16" w:type="first"/>
          <w:headerReference r:id="rId11" w:type="default"/>
          <w:footerReference r:id="rId14" w:type="default"/>
          <w:headerReference r:id="rId12" w:type="even"/>
          <w:footerReference r:id="rId15" w:type="even"/>
          <w:pgSz w:w="11907" w:h="16840"/>
          <w:pgMar w:top="2098" w:right="1474" w:bottom="2098" w:left="1588" w:header="851" w:footer="1361" w:gutter="0"/>
          <w:cols w:space="720" w:num="1"/>
          <w:docGrid w:linePitch="326" w:charSpace="0"/>
        </w:sectPr>
      </w:pPr>
    </w:p>
    <w:p>
      <w:pPr>
        <w:keepNext/>
        <w:keepLines/>
        <w:autoSpaceDE w:val="0"/>
        <w:autoSpaceDN w:val="0"/>
        <w:adjustRightInd w:val="0"/>
        <w:jc w:val="center"/>
        <w:outlineLvl w:val="0"/>
        <w:rPr>
          <w:rFonts w:eastAsia="方正小标宋简体"/>
          <w:kern w:val="44"/>
          <w:sz w:val="44"/>
        </w:rPr>
      </w:pPr>
      <w:bookmarkStart w:id="373" w:name="_Toc171478458"/>
      <w:r>
        <w:rPr>
          <w:rFonts w:hint="eastAsia" w:eastAsia="方正小标宋简体"/>
          <w:kern w:val="44"/>
          <w:sz w:val="44"/>
        </w:rPr>
        <w:t>环境应急力量分布</w:t>
      </w:r>
      <w:bookmarkEnd w:id="373"/>
    </w:p>
    <w:p>
      <w:pPr>
        <w:rPr>
          <w:rFonts w:eastAsia="Times New Roman"/>
        </w:rPr>
      </w:pPr>
    </w:p>
    <w:p>
      <w:pPr>
        <w:keepNext/>
        <w:keepLines/>
        <w:autoSpaceDE w:val="0"/>
        <w:autoSpaceDN w:val="0"/>
        <w:adjustRightInd w:val="0"/>
        <w:spacing w:line="460" w:lineRule="exact"/>
        <w:outlineLvl w:val="1"/>
        <w:rPr>
          <w:rFonts w:eastAsia="黑体"/>
          <w:sz w:val="32"/>
        </w:rPr>
      </w:pPr>
      <w:r>
        <w:rPr>
          <w:rFonts w:hint="eastAsia" w:eastAsia="黑体"/>
          <w:sz w:val="32"/>
        </w:rPr>
        <w:t>一、绍兴市环境监测中心站应急监测能力表（包括实验室监测能力和现场监测能力）</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034"/>
        <w:gridCol w:w="7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77" w:type="pct"/>
            <w:vAlign w:val="center"/>
          </w:tcPr>
          <w:p>
            <w:pPr>
              <w:jc w:val="center"/>
              <w:rPr>
                <w:rFonts w:eastAsia="黑体"/>
              </w:rPr>
            </w:pPr>
            <w:r>
              <w:rPr>
                <w:rFonts w:hint="eastAsia" w:eastAsia="黑体"/>
              </w:rPr>
              <w:t>类别</w:t>
            </w:r>
          </w:p>
        </w:tc>
        <w:tc>
          <w:tcPr>
            <w:tcW w:w="4423" w:type="pct"/>
            <w:vAlign w:val="center"/>
          </w:tcPr>
          <w:p>
            <w:pPr>
              <w:jc w:val="center"/>
              <w:rPr>
                <w:rFonts w:eastAsia="黑体"/>
              </w:rPr>
            </w:pPr>
            <w:r>
              <w:rPr>
                <w:rFonts w:hint="eastAsia" w:eastAsia="黑体"/>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restart"/>
            <w:vAlign w:val="center"/>
          </w:tcPr>
          <w:p>
            <w:pPr>
              <w:jc w:val="center"/>
              <w:rPr>
                <w:rFonts w:eastAsia="仿宋_GB2312"/>
              </w:rPr>
            </w:pPr>
            <w:r>
              <w:rPr>
                <w:rFonts w:hint="eastAsia" w:eastAsia="仿宋_GB2312"/>
              </w:rPr>
              <w:t>水和废水</w:t>
            </w:r>
          </w:p>
        </w:tc>
        <w:tc>
          <w:tcPr>
            <w:tcW w:w="4423" w:type="pct"/>
            <w:vMerge w:val="restart"/>
            <w:vAlign w:val="center"/>
          </w:tcPr>
          <w:p>
            <w:pPr>
              <w:jc w:val="center"/>
              <w:rPr>
                <w:rFonts w:eastAsia="仿宋_GB2312"/>
              </w:rPr>
            </w:pPr>
            <w:r>
              <w:rPr>
                <w:rFonts w:hint="eastAsia" w:eastAsia="仿宋_GB2312"/>
              </w:rPr>
              <w:t>水温，流量，外观，色度，臭，浊度，透明度，</w:t>
            </w:r>
            <w:r>
              <w:rPr>
                <w:rFonts w:eastAsia="仿宋_GB2312"/>
              </w:rPr>
              <w:t>pH</w:t>
            </w:r>
            <w:r>
              <w:rPr>
                <w:rFonts w:hint="eastAsia" w:eastAsia="仿宋_GB2312"/>
              </w:rPr>
              <w:t>值，酸度，碱度，氧化还原电位，二氧化碳，悬浮物，全盐量，总残渣，矿化度，电导率，总砷，铜、锌、铅、镉，六价铬，总铬，总汞，铁、锰，镍，硒，钾、钠，钙、镁，总硬度，溶解氧，氨氮（氨），亚硝酸盐氮（亚硝酸盐），硝酸盐氮（硝酸盐），凯氏氮，总氮，磷（总磷、磷酸盐），氯化物，氟化物，氰化物，硫酸盐，硫化物，游离氯和总氯，化学需氧量，高锰酸盐指数，五日生化需氧量，石油类和动植物油，挥发酚，苯系物，甲醛，苯胺类，硝基苯类，六六六、滴滴涕，酚类化合物，三乙胺，阴离子表面活性剂，挥发性有机物（</w:t>
            </w:r>
            <w:r>
              <w:rPr>
                <w:rFonts w:eastAsia="仿宋_GB2312"/>
              </w:rPr>
              <w:t>VOC</w:t>
            </w:r>
            <w:r>
              <w:rPr>
                <w:rFonts w:eastAsia="仿宋_GB2312"/>
                <w:vertAlign w:val="subscript"/>
              </w:rPr>
              <w:t>S</w:t>
            </w:r>
            <w:r>
              <w:rPr>
                <w:rFonts w:hint="eastAsia"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restart"/>
            <w:vAlign w:val="center"/>
          </w:tcPr>
          <w:p>
            <w:pPr>
              <w:jc w:val="center"/>
              <w:rPr>
                <w:rFonts w:eastAsia="仿宋_GB2312"/>
              </w:rPr>
            </w:pPr>
            <w:r>
              <w:rPr>
                <w:rFonts w:hint="eastAsia" w:eastAsia="仿宋_GB2312"/>
              </w:rPr>
              <w:t>环境空气和废气</w:t>
            </w:r>
          </w:p>
        </w:tc>
        <w:tc>
          <w:tcPr>
            <w:tcW w:w="4423" w:type="pct"/>
            <w:vMerge w:val="restart"/>
          </w:tcPr>
          <w:p>
            <w:pPr>
              <w:rPr>
                <w:rFonts w:eastAsia="仿宋_GB2312"/>
              </w:rPr>
            </w:pPr>
            <w:r>
              <w:rPr>
                <w:rFonts w:hint="eastAsia" w:eastAsia="仿宋_GB2312"/>
              </w:rPr>
              <w:t>一氧化碳，臭氧，氮氧化物，二氧化氮，氨，氰化氢，氟化物，二氧化硫，硫酸盐化速率，铬酸雾，硫酸雾，硫化氢，二氧化碳，二硫化碳，氯气，氯化氢，五氧化二磷，沥青烟，苯系物，苯乙烯，硝基苯类，甲醇，甲醛，乙醛，丙烯醛，苯酚类化合物，苯胺类，丙酮，乙酸酯类，总悬浮颗粒物，可吸入颗粒物，降尘，铬（六价），铁，砷，硒，汞，铅，镍，镉，铜、锌，铬、锰，钾、钠，钙、镁，挥发性有机物（</w:t>
            </w:r>
            <w:r>
              <w:rPr>
                <w:rFonts w:eastAsia="仿宋_GB2312"/>
              </w:rPr>
              <w:t>VOCS</w:t>
            </w:r>
            <w:r>
              <w:rPr>
                <w:rFonts w:hint="eastAsia" w:eastAsia="仿宋_GB2312"/>
              </w:rPr>
              <w:t>），烟尘、工业粉尘、烟气参数烟气黑度，油烟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vAlign w:val="center"/>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restart"/>
            <w:vAlign w:val="center"/>
          </w:tcPr>
          <w:p>
            <w:pPr>
              <w:jc w:val="center"/>
              <w:rPr>
                <w:rFonts w:eastAsia="仿宋_GB2312"/>
              </w:rPr>
            </w:pPr>
            <w:r>
              <w:rPr>
                <w:rFonts w:hint="eastAsia" w:eastAsia="仿宋_GB2312"/>
              </w:rPr>
              <w:t>土壤、底质、固体废物</w:t>
            </w:r>
          </w:p>
        </w:tc>
        <w:tc>
          <w:tcPr>
            <w:tcW w:w="4423" w:type="pct"/>
            <w:vMerge w:val="restart"/>
          </w:tcPr>
          <w:p>
            <w:pPr>
              <w:rPr>
                <w:rFonts w:eastAsia="仿宋_GB2312"/>
              </w:rPr>
            </w:pPr>
            <w:r>
              <w:rPr>
                <w:rFonts w:eastAsia="仿宋_GB2312"/>
              </w:rPr>
              <w:t>pH</w:t>
            </w:r>
            <w:r>
              <w:rPr>
                <w:rFonts w:hint="eastAsia" w:eastAsia="仿宋_GB2312"/>
              </w:rPr>
              <w:t>值，腐蚀性，含水率，有机质，总汞，砷，铜、锌，铅、镉，总铬，六价铬，镍，钾、钠、钙、镁，铁、钴、锰，氟化物，氰化物，硫化物，石油类，六六六、滴滴涕，植物中氟化物、叶绿素</w:t>
            </w:r>
            <w:r>
              <w:rPr>
                <w:rFonts w:eastAsia="仿宋_GB2312"/>
              </w:rPr>
              <w:t>a</w:t>
            </w:r>
            <w:r>
              <w:rPr>
                <w:rFonts w:hint="eastAsia" w:eastAsia="仿宋_GB2312"/>
              </w:rPr>
              <w:t>，煤中含硫量，煤中全水分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8" w:hRule="atLeast"/>
          <w:jc w:val="center"/>
        </w:trPr>
        <w:tc>
          <w:tcPr>
            <w:tcW w:w="577" w:type="pct"/>
            <w:vMerge w:val="continue"/>
          </w:tcPr>
          <w:p>
            <w:pPr>
              <w:rPr>
                <w:rFonts w:eastAsia="Times New Roman"/>
              </w:rPr>
            </w:pPr>
          </w:p>
        </w:tc>
        <w:tc>
          <w:tcPr>
            <w:tcW w:w="4423" w:type="pct"/>
            <w:vMerge w:val="continue"/>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77" w:type="pct"/>
            <w:vAlign w:val="center"/>
          </w:tcPr>
          <w:p>
            <w:pPr>
              <w:jc w:val="center"/>
              <w:rPr>
                <w:rFonts w:eastAsia="仿宋_GB2312"/>
              </w:rPr>
            </w:pPr>
            <w:r>
              <w:rPr>
                <w:rFonts w:hint="eastAsia" w:eastAsia="仿宋_GB2312"/>
              </w:rPr>
              <w:t>噪声</w:t>
            </w:r>
          </w:p>
        </w:tc>
        <w:tc>
          <w:tcPr>
            <w:tcW w:w="4423" w:type="pct"/>
          </w:tcPr>
          <w:p>
            <w:pPr>
              <w:rPr>
                <w:rFonts w:eastAsia="仿宋_GB2312"/>
              </w:rPr>
            </w:pPr>
            <w:r>
              <w:rPr>
                <w:rFonts w:hint="eastAsia" w:eastAsia="仿宋_GB2312"/>
              </w:rPr>
              <w:t>城市区域环境噪声，城市道路交通噪声，城市环境噪声长期监测，工业企业厂界噪声，建筑施工场界噪声，铁路边界噪声，机动车辆噪声，机动车辆喇叭噪声，摩托车噪声，汽车车内噪声，城市区域环境振动，噪声源噪声，城市港口及江河两岸区域噪声</w:t>
            </w:r>
          </w:p>
        </w:tc>
      </w:tr>
    </w:tbl>
    <w:p>
      <w:pPr>
        <w:keepNext/>
        <w:keepLines/>
        <w:autoSpaceDE w:val="0"/>
        <w:autoSpaceDN w:val="0"/>
        <w:adjustRightInd w:val="0"/>
        <w:spacing w:line="574" w:lineRule="exact"/>
        <w:outlineLvl w:val="1"/>
        <w:rPr>
          <w:rFonts w:eastAsia="黑体"/>
          <w:sz w:val="32"/>
        </w:rPr>
      </w:pPr>
      <w:r>
        <w:rPr>
          <w:rFonts w:hint="eastAsia" w:eastAsia="黑体"/>
          <w:sz w:val="32"/>
        </w:rPr>
        <w:t>二、绍兴市环境监测中心站现场应急监测仪器及数量表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4625"/>
        <w:gridCol w:w="1992"/>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blHeader/>
          <w:jc w:val="center"/>
        </w:trPr>
        <w:tc>
          <w:tcPr>
            <w:tcW w:w="2581" w:type="pct"/>
            <w:vAlign w:val="center"/>
          </w:tcPr>
          <w:p>
            <w:pPr>
              <w:jc w:val="center"/>
              <w:rPr>
                <w:rFonts w:eastAsia="黑体"/>
              </w:rPr>
            </w:pPr>
            <w:r>
              <w:rPr>
                <w:rFonts w:hint="eastAsia" w:eastAsia="黑体"/>
              </w:rPr>
              <w:t>应急监测仪器名称</w:t>
            </w:r>
          </w:p>
        </w:tc>
        <w:tc>
          <w:tcPr>
            <w:tcW w:w="1112" w:type="pct"/>
            <w:vAlign w:val="center"/>
          </w:tcPr>
          <w:p>
            <w:pPr>
              <w:jc w:val="center"/>
              <w:rPr>
                <w:rFonts w:eastAsia="黑体"/>
              </w:rPr>
            </w:pPr>
            <w:r>
              <w:rPr>
                <w:rFonts w:hint="eastAsia" w:eastAsia="黑体"/>
              </w:rPr>
              <w:t>数量（台）</w:t>
            </w:r>
          </w:p>
        </w:tc>
        <w:tc>
          <w:tcPr>
            <w:tcW w:w="1307" w:type="pct"/>
          </w:tcPr>
          <w:p>
            <w:pPr>
              <w:jc w:val="center"/>
              <w:rPr>
                <w:rFonts w:eastAsia="黑体"/>
              </w:rPr>
            </w:pPr>
            <w:r>
              <w:rPr>
                <w:rFonts w:hint="eastAsia" w:eastAsia="黑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奔驰</w:t>
            </w:r>
            <w:r>
              <w:rPr>
                <w:rFonts w:eastAsia="仿宋_GB2312"/>
              </w:rPr>
              <w:t>314</w:t>
            </w:r>
            <w:r>
              <w:rPr>
                <w:rFonts w:hint="eastAsia" w:eastAsia="仿宋_GB2312"/>
              </w:rPr>
              <w:t>应急监测车</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英福康便携式气质联机</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PTS-</w:t>
            </w:r>
            <w:r>
              <w:rPr>
                <w:rFonts w:hint="eastAsia"/>
              </w:rPr>
              <w:t>Ⅱ</w:t>
            </w:r>
            <w:r>
              <w:rPr>
                <w:rFonts w:hint="eastAsia" w:eastAsia="仿宋_GB2312"/>
              </w:rPr>
              <w:t>便携式气体检测仪</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FC-6000EX</w:t>
            </w:r>
            <w:r>
              <w:rPr>
                <w:rFonts w:hint="eastAsia" w:eastAsia="仿宋_GB2312"/>
              </w:rPr>
              <w:t>手持式多组份（五合一）气体</w:t>
            </w:r>
            <w:r>
              <w:rPr>
                <w:rFonts w:eastAsia="仿宋_GB2312"/>
              </w:rPr>
              <w:t>VOC</w:t>
            </w:r>
            <w:r>
              <w:rPr>
                <w:rFonts w:hint="eastAsia" w:eastAsia="仿宋_GB2312"/>
              </w:rPr>
              <w:t>检测仪</w:t>
            </w:r>
          </w:p>
        </w:tc>
        <w:tc>
          <w:tcPr>
            <w:tcW w:w="1112" w:type="pct"/>
            <w:vAlign w:val="center"/>
          </w:tcPr>
          <w:p>
            <w:pPr>
              <w:jc w:val="center"/>
              <w:rPr>
                <w:rFonts w:eastAsia="仿宋_GB2312"/>
              </w:rPr>
            </w:pPr>
            <w:r>
              <w:rPr>
                <w:rFonts w:eastAsia="仿宋_GB2312"/>
              </w:rPr>
              <w:t>1</w:t>
            </w:r>
          </w:p>
        </w:tc>
        <w:tc>
          <w:tcPr>
            <w:tcW w:w="1307" w:type="pct"/>
            <w:vAlign w:val="center"/>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车载式</w:t>
            </w:r>
            <w:r>
              <w:rPr>
                <w:rFonts w:eastAsia="仿宋_GB2312"/>
              </w:rPr>
              <w:t>5</w:t>
            </w:r>
            <w:r>
              <w:rPr>
                <w:rFonts w:hint="eastAsia" w:eastAsia="仿宋_GB2312"/>
              </w:rPr>
              <w:t>参数气象测试仪</w:t>
            </w:r>
          </w:p>
        </w:tc>
        <w:tc>
          <w:tcPr>
            <w:tcW w:w="1112" w:type="pct"/>
            <w:vAlign w:val="center"/>
          </w:tcPr>
          <w:p>
            <w:pPr>
              <w:jc w:val="center"/>
              <w:rPr>
                <w:rFonts w:eastAsia="仿宋_GB2312"/>
              </w:rPr>
            </w:pPr>
            <w:r>
              <w:rPr>
                <w:rFonts w:eastAsia="仿宋_GB2312"/>
              </w:rPr>
              <w:t>1</w:t>
            </w:r>
          </w:p>
        </w:tc>
        <w:tc>
          <w:tcPr>
            <w:tcW w:w="1307" w:type="pct"/>
            <w:vAlign w:val="center"/>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HACH</w:t>
            </w:r>
            <w:r>
              <w:rPr>
                <w:rFonts w:hint="eastAsia" w:eastAsia="仿宋_GB2312"/>
              </w:rPr>
              <w:t>便携式多功能水质实验室</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便携式重金属检测仪</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YSI52</w:t>
            </w:r>
            <w:r>
              <w:rPr>
                <w:rFonts w:hint="eastAsia" w:eastAsia="仿宋_GB2312"/>
              </w:rPr>
              <w:t>便携式溶解氧仪</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 xml:space="preserve">pH330i </w:t>
            </w:r>
            <w:r>
              <w:rPr>
                <w:rFonts w:hint="eastAsia" w:eastAsia="仿宋_GB2312"/>
              </w:rPr>
              <w:t>便携式</w:t>
            </w:r>
            <w:r>
              <w:rPr>
                <w:rFonts w:eastAsia="仿宋_GB2312"/>
              </w:rPr>
              <w:t>pH</w:t>
            </w:r>
            <w:r>
              <w:rPr>
                <w:rFonts w:hint="eastAsia" w:eastAsia="仿宋_GB2312"/>
              </w:rPr>
              <w:t>仪</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快速检测管</w:t>
            </w:r>
          </w:p>
        </w:tc>
        <w:tc>
          <w:tcPr>
            <w:tcW w:w="1112" w:type="pct"/>
            <w:vAlign w:val="center"/>
          </w:tcPr>
          <w:p>
            <w:pPr>
              <w:jc w:val="center"/>
              <w:rPr>
                <w:rFonts w:eastAsia="仿宋_GB2312"/>
              </w:rPr>
            </w:pPr>
            <w:r>
              <w:rPr>
                <w:rFonts w:eastAsia="仿宋_GB2312"/>
              </w:rPr>
              <w:t>1</w:t>
            </w:r>
            <w:r>
              <w:rPr>
                <w:rFonts w:hint="eastAsia" w:eastAsia="仿宋_GB2312"/>
              </w:rPr>
              <w:t>批</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HACH</w:t>
            </w:r>
            <w:r>
              <w:rPr>
                <w:rFonts w:hint="eastAsia" w:eastAsia="仿宋_GB2312"/>
              </w:rPr>
              <w:t>便携式</w:t>
            </w:r>
            <w:r>
              <w:rPr>
                <w:rFonts w:eastAsia="仿宋_GB2312"/>
              </w:rPr>
              <w:t>COD</w:t>
            </w:r>
            <w:r>
              <w:rPr>
                <w:rFonts w:hint="eastAsia" w:eastAsia="仿宋_GB2312"/>
              </w:rPr>
              <w:t>快速测试仪</w:t>
            </w:r>
            <w:r>
              <w:rPr>
                <w:rFonts w:eastAsia="仿宋_GB2312"/>
              </w:rPr>
              <w:t xml:space="preserve"> </w:t>
            </w:r>
          </w:p>
        </w:tc>
        <w:tc>
          <w:tcPr>
            <w:tcW w:w="1112" w:type="pct"/>
            <w:vAlign w:val="center"/>
          </w:tcPr>
          <w:p>
            <w:pPr>
              <w:jc w:val="center"/>
              <w:rPr>
                <w:rFonts w:eastAsia="仿宋_GB2312"/>
              </w:rPr>
            </w:pPr>
            <w:r>
              <w:rPr>
                <w:rFonts w:eastAsia="仿宋_GB2312"/>
              </w:rPr>
              <w:t>1</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防护用品</w:t>
            </w:r>
            <w:r>
              <w:rPr>
                <w:rFonts w:eastAsia="仿宋_GB2312"/>
              </w:rPr>
              <w:t xml:space="preserve">                           </w:t>
            </w:r>
          </w:p>
        </w:tc>
        <w:tc>
          <w:tcPr>
            <w:tcW w:w="1112" w:type="pct"/>
            <w:vAlign w:val="center"/>
          </w:tcPr>
          <w:p>
            <w:pPr>
              <w:jc w:val="center"/>
              <w:rPr>
                <w:rFonts w:eastAsia="仿宋_GB2312"/>
              </w:rPr>
            </w:pPr>
            <w:r>
              <w:rPr>
                <w:rFonts w:eastAsia="仿宋_GB2312"/>
              </w:rPr>
              <w:t>1</w:t>
            </w:r>
            <w:r>
              <w:rPr>
                <w:rFonts w:hint="eastAsia" w:eastAsia="仿宋_GB2312"/>
              </w:rPr>
              <w:t>批</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eastAsia="仿宋_GB2312"/>
              </w:rPr>
              <w:t>Gp2000s</w:t>
            </w:r>
            <w:r>
              <w:rPr>
                <w:rFonts w:hint="eastAsia" w:eastAsia="仿宋_GB2312"/>
              </w:rPr>
              <w:t>对讲机</w:t>
            </w:r>
          </w:p>
        </w:tc>
        <w:tc>
          <w:tcPr>
            <w:tcW w:w="1112" w:type="pct"/>
            <w:vAlign w:val="center"/>
          </w:tcPr>
          <w:p>
            <w:pPr>
              <w:jc w:val="center"/>
              <w:rPr>
                <w:rFonts w:eastAsia="仿宋_GB2312"/>
              </w:rPr>
            </w:pPr>
            <w:r>
              <w:rPr>
                <w:rFonts w:eastAsia="仿宋_GB2312"/>
              </w:rPr>
              <w:t>5</w:t>
            </w:r>
          </w:p>
        </w:tc>
        <w:tc>
          <w:tcPr>
            <w:tcW w:w="1307" w:type="pct"/>
          </w:tcPr>
          <w:p>
            <w:pPr>
              <w:jc w:val="center"/>
              <w:rPr>
                <w:rFonts w:eastAsia="仿宋_GB2312"/>
              </w:rPr>
            </w:pPr>
            <w:r>
              <w:rPr>
                <w:rFonts w:hint="eastAsia" w:eastAsia="仿宋_GB2312"/>
              </w:rPr>
              <w:t>车载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多功能便携式辐射探测仪（环境地表</w:t>
            </w:r>
            <w:r>
              <w:rPr>
                <w:rFonts w:eastAsia="仿宋_GB2312"/>
              </w:rPr>
              <w:t>x-r</w:t>
            </w:r>
            <w:r>
              <w:rPr>
                <w:rFonts w:hint="eastAsia" w:eastAsia="仿宋_GB2312"/>
              </w:rPr>
              <w:t>辐射剂量率</w:t>
            </w:r>
            <w:r>
              <w:rPr>
                <w:rFonts w:eastAsia="仿宋_GB2312"/>
              </w:rPr>
              <w:t>/</w:t>
            </w:r>
            <w:r>
              <w:rPr>
                <w:rFonts w:hint="eastAsia" w:eastAsia="仿宋_GB2312"/>
              </w:rPr>
              <w:t>α、β表面污染）</w:t>
            </w:r>
          </w:p>
        </w:tc>
        <w:tc>
          <w:tcPr>
            <w:tcW w:w="1112" w:type="pct"/>
            <w:vAlign w:val="center"/>
          </w:tcPr>
          <w:p>
            <w:pPr>
              <w:jc w:val="center"/>
              <w:rPr>
                <w:rFonts w:eastAsia="仿宋_GB2312"/>
              </w:rPr>
            </w:pPr>
            <w:r>
              <w:rPr>
                <w:rFonts w:eastAsia="仿宋_GB2312"/>
              </w:rPr>
              <w:t>1</w:t>
            </w:r>
          </w:p>
        </w:tc>
        <w:tc>
          <w:tcPr>
            <w:tcW w:w="1307" w:type="pct"/>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便携式</w:t>
            </w:r>
            <w:r>
              <w:rPr>
                <w:rFonts w:eastAsia="仿宋_GB2312"/>
              </w:rPr>
              <w:t>X-r</w:t>
            </w:r>
            <w:r>
              <w:rPr>
                <w:rFonts w:hint="eastAsia" w:eastAsia="仿宋_GB2312"/>
              </w:rPr>
              <w:t>剂量率仪</w:t>
            </w:r>
          </w:p>
        </w:tc>
        <w:tc>
          <w:tcPr>
            <w:tcW w:w="1112" w:type="pct"/>
            <w:vAlign w:val="center"/>
          </w:tcPr>
          <w:p>
            <w:pPr>
              <w:jc w:val="center"/>
              <w:rPr>
                <w:rFonts w:eastAsia="仿宋_GB2312"/>
              </w:rPr>
            </w:pPr>
            <w:r>
              <w:rPr>
                <w:rFonts w:eastAsia="仿宋_GB2312"/>
              </w:rPr>
              <w:t>1</w:t>
            </w:r>
          </w:p>
        </w:tc>
        <w:tc>
          <w:tcPr>
            <w:tcW w:w="1307" w:type="pct"/>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581" w:type="pct"/>
            <w:vAlign w:val="center"/>
          </w:tcPr>
          <w:p>
            <w:pPr>
              <w:rPr>
                <w:rFonts w:eastAsia="仿宋_GB2312"/>
              </w:rPr>
            </w:pPr>
            <w:r>
              <w:rPr>
                <w:rFonts w:hint="eastAsia" w:eastAsia="仿宋_GB2312"/>
              </w:rPr>
              <w:t>发光细菌毒性检测仪</w:t>
            </w:r>
          </w:p>
        </w:tc>
        <w:tc>
          <w:tcPr>
            <w:tcW w:w="1112" w:type="pct"/>
            <w:vAlign w:val="center"/>
          </w:tcPr>
          <w:p>
            <w:pPr>
              <w:jc w:val="center"/>
              <w:rPr>
                <w:rFonts w:eastAsia="仿宋_GB2312"/>
              </w:rPr>
            </w:pPr>
            <w:r>
              <w:rPr>
                <w:rFonts w:eastAsia="仿宋_GB2312"/>
              </w:rPr>
              <w:t>1</w:t>
            </w:r>
          </w:p>
        </w:tc>
        <w:tc>
          <w:tcPr>
            <w:tcW w:w="1307" w:type="pct"/>
            <w:vAlign w:val="center"/>
          </w:tcPr>
          <w:p>
            <w:pPr>
              <w:rPr>
                <w:rFonts w:eastAsia="仿宋_GB2312"/>
              </w:rPr>
            </w:pPr>
          </w:p>
        </w:tc>
      </w:tr>
    </w:tbl>
    <w:p>
      <w:pPr>
        <w:keepNext/>
        <w:keepLines/>
        <w:autoSpaceDE w:val="0"/>
        <w:autoSpaceDN w:val="0"/>
        <w:adjustRightInd w:val="0"/>
        <w:spacing w:line="574" w:lineRule="exact"/>
        <w:outlineLvl w:val="1"/>
        <w:rPr>
          <w:rFonts w:eastAsia="黑体"/>
          <w:sz w:val="32"/>
        </w:rPr>
      </w:pPr>
      <w:bookmarkStart w:id="374" w:name="_Toc171478461"/>
      <w:r>
        <w:rPr>
          <w:rFonts w:hint="eastAsia" w:eastAsia="黑体"/>
          <w:sz w:val="32"/>
        </w:rPr>
        <w:t>三、危险废物集中处置中心分布</w:t>
      </w:r>
      <w:bookmarkEnd w:id="374"/>
    </w:p>
    <w:tbl>
      <w:tblPr>
        <w:tblStyle w:val="88"/>
        <w:tblW w:w="494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912"/>
        <w:gridCol w:w="1488"/>
        <w:gridCol w:w="2061"/>
        <w:gridCol w:w="1540"/>
        <w:gridCol w:w="111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31" w:type="pct"/>
            <w:tcBorders>
              <w:top w:val="single" w:color="auto" w:sz="6" w:space="0"/>
            </w:tcBorders>
            <w:vAlign w:val="center"/>
          </w:tcPr>
          <w:p>
            <w:pPr>
              <w:jc w:val="center"/>
              <w:rPr>
                <w:rFonts w:eastAsia="黑体"/>
              </w:rPr>
            </w:pPr>
            <w:r>
              <w:rPr>
                <w:rFonts w:hint="eastAsia" w:eastAsia="黑体"/>
              </w:rPr>
              <w:t>单</w:t>
            </w:r>
            <w:r>
              <w:rPr>
                <w:rFonts w:eastAsia="黑体"/>
              </w:rPr>
              <w:t xml:space="preserve"> </w:t>
            </w:r>
            <w:r>
              <w:rPr>
                <w:rFonts w:hint="eastAsia" w:eastAsia="黑体"/>
              </w:rPr>
              <w:t>位</w:t>
            </w:r>
            <w:r>
              <w:rPr>
                <w:rFonts w:eastAsia="黑体"/>
              </w:rPr>
              <w:t xml:space="preserve"> </w:t>
            </w:r>
            <w:r>
              <w:rPr>
                <w:rFonts w:hint="eastAsia" w:eastAsia="黑体"/>
              </w:rPr>
              <w:t>名</w:t>
            </w:r>
            <w:r>
              <w:rPr>
                <w:rFonts w:eastAsia="黑体"/>
              </w:rPr>
              <w:t xml:space="preserve"> </w:t>
            </w:r>
            <w:r>
              <w:rPr>
                <w:rFonts w:hint="eastAsia" w:eastAsia="黑体"/>
              </w:rPr>
              <w:t>称</w:t>
            </w:r>
          </w:p>
        </w:tc>
        <w:tc>
          <w:tcPr>
            <w:tcW w:w="509" w:type="pct"/>
            <w:tcBorders>
              <w:top w:val="single" w:color="auto" w:sz="6" w:space="0"/>
            </w:tcBorders>
            <w:vAlign w:val="center"/>
          </w:tcPr>
          <w:p>
            <w:pPr>
              <w:jc w:val="center"/>
              <w:rPr>
                <w:rFonts w:eastAsia="黑体"/>
              </w:rPr>
            </w:pPr>
            <w:r>
              <w:rPr>
                <w:rFonts w:hint="eastAsia" w:eastAsia="黑体"/>
              </w:rPr>
              <w:t>联系人</w:t>
            </w:r>
          </w:p>
        </w:tc>
        <w:tc>
          <w:tcPr>
            <w:tcW w:w="830" w:type="pct"/>
            <w:tcBorders>
              <w:top w:val="single" w:color="auto" w:sz="6" w:space="0"/>
            </w:tcBorders>
            <w:vAlign w:val="center"/>
          </w:tcPr>
          <w:p>
            <w:pPr>
              <w:jc w:val="center"/>
              <w:rPr>
                <w:rFonts w:eastAsia="黑体"/>
              </w:rPr>
            </w:pPr>
            <w:r>
              <w:rPr>
                <w:rFonts w:hint="eastAsia" w:eastAsia="黑体"/>
              </w:rPr>
              <w:t>联系电话</w:t>
            </w:r>
          </w:p>
        </w:tc>
        <w:tc>
          <w:tcPr>
            <w:tcW w:w="1150" w:type="pct"/>
            <w:tcBorders>
              <w:top w:val="single" w:color="auto" w:sz="6" w:space="0"/>
            </w:tcBorders>
            <w:vAlign w:val="center"/>
          </w:tcPr>
          <w:p>
            <w:pPr>
              <w:jc w:val="center"/>
              <w:rPr>
                <w:rFonts w:eastAsia="黑体"/>
              </w:rPr>
            </w:pPr>
            <w:r>
              <w:rPr>
                <w:rFonts w:hint="eastAsia" w:eastAsia="黑体"/>
              </w:rPr>
              <w:t>经</w:t>
            </w:r>
            <w:r>
              <w:rPr>
                <w:rFonts w:eastAsia="黑体"/>
              </w:rPr>
              <w:t xml:space="preserve"> </w:t>
            </w:r>
            <w:r>
              <w:rPr>
                <w:rFonts w:hint="eastAsia" w:eastAsia="黑体"/>
              </w:rPr>
              <w:t>营</w:t>
            </w:r>
            <w:r>
              <w:rPr>
                <w:rFonts w:eastAsia="黑体"/>
              </w:rPr>
              <w:t xml:space="preserve"> </w:t>
            </w:r>
            <w:r>
              <w:rPr>
                <w:rFonts w:hint="eastAsia" w:eastAsia="黑体"/>
              </w:rPr>
              <w:t>设</w:t>
            </w:r>
            <w:r>
              <w:rPr>
                <w:rFonts w:eastAsia="黑体"/>
              </w:rPr>
              <w:t xml:space="preserve"> </w:t>
            </w:r>
            <w:r>
              <w:rPr>
                <w:rFonts w:hint="eastAsia" w:eastAsia="黑体"/>
              </w:rPr>
              <w:t>施</w:t>
            </w:r>
            <w:r>
              <w:rPr>
                <w:rFonts w:eastAsia="黑体"/>
              </w:rPr>
              <w:t xml:space="preserve"> </w:t>
            </w:r>
            <w:r>
              <w:rPr>
                <w:rFonts w:hint="eastAsia" w:eastAsia="黑体"/>
              </w:rPr>
              <w:t>地</w:t>
            </w:r>
            <w:r>
              <w:rPr>
                <w:rFonts w:eastAsia="黑体"/>
              </w:rPr>
              <w:t xml:space="preserve"> </w:t>
            </w:r>
            <w:r>
              <w:rPr>
                <w:rFonts w:hint="eastAsia" w:eastAsia="黑体"/>
              </w:rPr>
              <w:t>址</w:t>
            </w:r>
          </w:p>
        </w:tc>
        <w:tc>
          <w:tcPr>
            <w:tcW w:w="859" w:type="pct"/>
            <w:tcBorders>
              <w:top w:val="single" w:color="auto" w:sz="6" w:space="0"/>
            </w:tcBorders>
            <w:vAlign w:val="center"/>
          </w:tcPr>
          <w:p>
            <w:pPr>
              <w:jc w:val="center"/>
              <w:rPr>
                <w:rFonts w:eastAsia="黑体"/>
              </w:rPr>
            </w:pPr>
            <w:r>
              <w:rPr>
                <w:rFonts w:hint="eastAsia" w:eastAsia="黑体"/>
              </w:rPr>
              <w:t>处置类别</w:t>
            </w:r>
          </w:p>
        </w:tc>
        <w:tc>
          <w:tcPr>
            <w:tcW w:w="620" w:type="pct"/>
            <w:tcBorders>
              <w:top w:val="single" w:color="auto" w:sz="6" w:space="0"/>
            </w:tcBorders>
            <w:vAlign w:val="center"/>
          </w:tcPr>
          <w:p>
            <w:pPr>
              <w:jc w:val="center"/>
              <w:rPr>
                <w:rFonts w:eastAsia="黑体"/>
              </w:rPr>
            </w:pPr>
            <w:r>
              <w:rPr>
                <w:rFonts w:hint="eastAsia" w:eastAsia="黑体"/>
              </w:rPr>
              <w:t>处置方式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31" w:type="pct"/>
            <w:vAlign w:val="center"/>
          </w:tcPr>
          <w:p>
            <w:pPr>
              <w:rPr>
                <w:rFonts w:eastAsia="仿宋_GB2312"/>
              </w:rPr>
            </w:pPr>
            <w:r>
              <w:rPr>
                <w:rFonts w:hint="eastAsia" w:eastAsia="仿宋_GB2312"/>
              </w:rPr>
              <w:t>绍兴华鑫环保科技有限公司</w:t>
            </w:r>
          </w:p>
        </w:tc>
        <w:tc>
          <w:tcPr>
            <w:tcW w:w="509" w:type="pct"/>
            <w:vAlign w:val="center"/>
          </w:tcPr>
          <w:p>
            <w:pPr>
              <w:jc w:val="center"/>
              <w:rPr>
                <w:rFonts w:eastAsia="仿宋_GB2312"/>
              </w:rPr>
            </w:pPr>
            <w:r>
              <w:rPr>
                <w:rFonts w:hint="eastAsia" w:eastAsia="仿宋_GB2312"/>
              </w:rPr>
              <w:t>章锡良</w:t>
            </w:r>
          </w:p>
        </w:tc>
        <w:tc>
          <w:tcPr>
            <w:tcW w:w="830" w:type="pct"/>
            <w:vAlign w:val="center"/>
          </w:tcPr>
          <w:p>
            <w:pPr>
              <w:jc w:val="center"/>
              <w:rPr>
                <w:rFonts w:eastAsia="仿宋_GB2312"/>
                <w:sz w:val="18"/>
              </w:rPr>
            </w:pPr>
            <w:r>
              <w:rPr>
                <w:rFonts w:eastAsia="仿宋_GB2312"/>
                <w:sz w:val="18"/>
              </w:rPr>
              <w:t>0575</w:t>
            </w:r>
            <w:r>
              <w:rPr>
                <w:rFonts w:hint="eastAsia" w:eastAsia="仿宋_GB2312"/>
                <w:sz w:val="18"/>
              </w:rPr>
              <w:t>－</w:t>
            </w:r>
            <w:r>
              <w:rPr>
                <w:rFonts w:eastAsia="仿宋_GB2312"/>
                <w:sz w:val="18"/>
              </w:rPr>
              <w:t>85623560</w:t>
            </w:r>
          </w:p>
          <w:p>
            <w:pPr>
              <w:jc w:val="center"/>
              <w:rPr>
                <w:rFonts w:eastAsia="仿宋_GB2312"/>
                <w:sz w:val="18"/>
              </w:rPr>
            </w:pPr>
            <w:r>
              <w:rPr>
                <w:rFonts w:eastAsia="仿宋_GB2312"/>
                <w:sz w:val="18"/>
              </w:rPr>
              <w:t>13018808129</w:t>
            </w:r>
          </w:p>
        </w:tc>
        <w:tc>
          <w:tcPr>
            <w:tcW w:w="1150" w:type="pct"/>
            <w:vAlign w:val="center"/>
          </w:tcPr>
          <w:p>
            <w:pPr>
              <w:rPr>
                <w:rFonts w:eastAsia="仿宋_GB2312"/>
              </w:rPr>
            </w:pPr>
            <w:r>
              <w:rPr>
                <w:rFonts w:hint="eastAsia" w:eastAsia="仿宋_GB2312"/>
              </w:rPr>
              <w:t>绍兴区滨海工业区征海路</w:t>
            </w:r>
          </w:p>
        </w:tc>
        <w:tc>
          <w:tcPr>
            <w:tcW w:w="859" w:type="pct"/>
            <w:vAlign w:val="center"/>
          </w:tcPr>
          <w:p>
            <w:pPr>
              <w:rPr>
                <w:rFonts w:eastAsia="仿宋_GB2312"/>
              </w:rPr>
            </w:pPr>
            <w:r>
              <w:rPr>
                <w:rFonts w:hint="eastAsia" w:eastAsia="仿宋_GB2312"/>
              </w:rPr>
              <w:t>工业危险废物</w:t>
            </w:r>
          </w:p>
          <w:p>
            <w:pPr>
              <w:rPr>
                <w:rFonts w:eastAsia="仿宋_GB2312"/>
              </w:rPr>
            </w:pPr>
            <w:r>
              <w:rPr>
                <w:rFonts w:hint="eastAsia" w:eastAsia="仿宋_GB2312"/>
              </w:rPr>
              <w:t>医疗废物</w:t>
            </w:r>
          </w:p>
        </w:tc>
        <w:tc>
          <w:tcPr>
            <w:tcW w:w="620" w:type="pct"/>
            <w:vAlign w:val="center"/>
          </w:tcPr>
          <w:p>
            <w:pPr>
              <w:jc w:val="center"/>
              <w:rPr>
                <w:rFonts w:eastAsia="仿宋_GB2312"/>
              </w:rPr>
            </w:pPr>
            <w:r>
              <w:rPr>
                <w:rFonts w:hint="eastAsia" w:eastAsia="仿宋_GB2312"/>
              </w:rPr>
              <w:t>焚　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031" w:type="pct"/>
            <w:tcBorders>
              <w:bottom w:val="single" w:color="auto" w:sz="6" w:space="0"/>
            </w:tcBorders>
            <w:vAlign w:val="center"/>
          </w:tcPr>
          <w:p>
            <w:pPr>
              <w:rPr>
                <w:rFonts w:eastAsia="仿宋_GB2312"/>
              </w:rPr>
            </w:pPr>
            <w:r>
              <w:rPr>
                <w:rFonts w:hint="eastAsia" w:eastAsia="仿宋_GB2312"/>
              </w:rPr>
              <w:t>上虞振兴固废处置有限公司</w:t>
            </w:r>
          </w:p>
        </w:tc>
        <w:tc>
          <w:tcPr>
            <w:tcW w:w="509" w:type="pct"/>
            <w:tcBorders>
              <w:bottom w:val="single" w:color="auto" w:sz="6" w:space="0"/>
            </w:tcBorders>
            <w:vAlign w:val="center"/>
          </w:tcPr>
          <w:p>
            <w:pPr>
              <w:jc w:val="center"/>
              <w:rPr>
                <w:rFonts w:eastAsia="仿宋_GB2312"/>
              </w:rPr>
            </w:pPr>
            <w:r>
              <w:rPr>
                <w:rFonts w:hint="eastAsia" w:eastAsia="仿宋_GB2312"/>
              </w:rPr>
              <w:t>李炎峰</w:t>
            </w:r>
          </w:p>
        </w:tc>
        <w:tc>
          <w:tcPr>
            <w:tcW w:w="830" w:type="pct"/>
            <w:tcBorders>
              <w:bottom w:val="single" w:color="auto" w:sz="6" w:space="0"/>
            </w:tcBorders>
            <w:vAlign w:val="center"/>
          </w:tcPr>
          <w:p>
            <w:pPr>
              <w:jc w:val="center"/>
              <w:rPr>
                <w:rFonts w:eastAsia="仿宋_GB2312"/>
                <w:sz w:val="18"/>
              </w:rPr>
            </w:pPr>
            <w:r>
              <w:rPr>
                <w:rFonts w:eastAsia="仿宋_GB2312"/>
                <w:sz w:val="18"/>
              </w:rPr>
              <w:t>0575</w:t>
            </w:r>
            <w:r>
              <w:rPr>
                <w:rFonts w:hint="eastAsia" w:eastAsia="仿宋_GB2312"/>
                <w:sz w:val="18"/>
              </w:rPr>
              <w:t>－</w:t>
            </w:r>
            <w:r>
              <w:rPr>
                <w:rFonts w:eastAsia="仿宋_GB2312"/>
                <w:sz w:val="18"/>
              </w:rPr>
              <w:t>82728008</w:t>
            </w:r>
          </w:p>
          <w:p>
            <w:pPr>
              <w:jc w:val="center"/>
              <w:rPr>
                <w:rFonts w:eastAsia="仿宋_GB2312"/>
                <w:sz w:val="18"/>
              </w:rPr>
            </w:pPr>
            <w:r>
              <w:rPr>
                <w:rFonts w:eastAsia="仿宋_GB2312"/>
                <w:sz w:val="18"/>
              </w:rPr>
              <w:t>13754377978</w:t>
            </w:r>
          </w:p>
        </w:tc>
        <w:tc>
          <w:tcPr>
            <w:tcW w:w="1150" w:type="pct"/>
            <w:tcBorders>
              <w:bottom w:val="single" w:color="auto" w:sz="6" w:space="0"/>
            </w:tcBorders>
            <w:vAlign w:val="center"/>
          </w:tcPr>
          <w:p>
            <w:pPr>
              <w:rPr>
                <w:rFonts w:eastAsia="仿宋_GB2312"/>
              </w:rPr>
            </w:pPr>
            <w:r>
              <w:rPr>
                <w:rFonts w:hint="eastAsia" w:eastAsia="仿宋_GB2312"/>
              </w:rPr>
              <w:t>杭州湾化工园区纬一东路</w:t>
            </w:r>
          </w:p>
        </w:tc>
        <w:tc>
          <w:tcPr>
            <w:tcW w:w="859" w:type="pct"/>
            <w:tcBorders>
              <w:bottom w:val="single" w:color="auto" w:sz="6" w:space="0"/>
            </w:tcBorders>
            <w:vAlign w:val="center"/>
          </w:tcPr>
          <w:p>
            <w:pPr>
              <w:rPr>
                <w:rFonts w:eastAsia="仿宋_GB2312"/>
              </w:rPr>
            </w:pPr>
            <w:r>
              <w:rPr>
                <w:rFonts w:hint="eastAsia" w:eastAsia="仿宋_GB2312"/>
              </w:rPr>
              <w:t>工业危险废物</w:t>
            </w:r>
          </w:p>
        </w:tc>
        <w:tc>
          <w:tcPr>
            <w:tcW w:w="620" w:type="pct"/>
            <w:tcBorders>
              <w:bottom w:val="single" w:color="auto" w:sz="6" w:space="0"/>
            </w:tcBorders>
            <w:vAlign w:val="center"/>
          </w:tcPr>
          <w:p>
            <w:pPr>
              <w:jc w:val="center"/>
              <w:rPr>
                <w:rFonts w:eastAsia="仿宋_GB2312"/>
              </w:rPr>
            </w:pPr>
            <w:r>
              <w:rPr>
                <w:rFonts w:hint="eastAsia" w:eastAsia="仿宋_GB2312"/>
              </w:rPr>
              <w:t>焚　烧</w:t>
            </w:r>
          </w:p>
        </w:tc>
      </w:tr>
    </w:tbl>
    <w:p>
      <w:pPr>
        <w:keepNext/>
        <w:keepLines/>
        <w:autoSpaceDE w:val="0"/>
        <w:autoSpaceDN w:val="0"/>
        <w:adjustRightInd w:val="0"/>
        <w:spacing w:line="574" w:lineRule="exact"/>
        <w:outlineLvl w:val="1"/>
        <w:rPr>
          <w:rFonts w:eastAsia="黑体"/>
          <w:sz w:val="32"/>
        </w:rPr>
      </w:pPr>
      <w:bookmarkStart w:id="375" w:name="_Toc171478462"/>
      <w:r>
        <w:rPr>
          <w:rFonts w:hint="eastAsia" w:eastAsia="黑体"/>
          <w:sz w:val="32"/>
        </w:rPr>
        <w:t>四、医疗废物集中处置中心分布</w:t>
      </w:r>
      <w:bookmarkEnd w:id="375"/>
    </w:p>
    <w:tbl>
      <w:tblPr>
        <w:tblStyle w:val="88"/>
        <w:tblW w:w="495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921"/>
        <w:gridCol w:w="1622"/>
        <w:gridCol w:w="2058"/>
        <w:gridCol w:w="1428"/>
        <w:gridCol w:w="111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23" w:type="pct"/>
            <w:tcBorders>
              <w:top w:val="single" w:color="auto" w:sz="6" w:space="0"/>
            </w:tcBorders>
            <w:vAlign w:val="center"/>
          </w:tcPr>
          <w:p>
            <w:pPr>
              <w:jc w:val="center"/>
              <w:rPr>
                <w:rFonts w:eastAsia="仿宋_GB2312"/>
                <w:b/>
              </w:rPr>
            </w:pPr>
            <w:r>
              <w:rPr>
                <w:rFonts w:hint="eastAsia" w:eastAsia="仿宋_GB2312"/>
                <w:b/>
              </w:rPr>
              <w:t>单</w:t>
            </w:r>
            <w:r>
              <w:rPr>
                <w:rFonts w:eastAsia="仿宋_GB2312"/>
                <w:b/>
              </w:rPr>
              <w:t xml:space="preserve"> </w:t>
            </w:r>
            <w:r>
              <w:rPr>
                <w:rFonts w:hint="eastAsia" w:eastAsia="仿宋_GB2312"/>
                <w:b/>
              </w:rPr>
              <w:t>位</w:t>
            </w:r>
            <w:r>
              <w:rPr>
                <w:rFonts w:eastAsia="仿宋_GB2312"/>
                <w:b/>
              </w:rPr>
              <w:t xml:space="preserve"> </w:t>
            </w:r>
            <w:r>
              <w:rPr>
                <w:rFonts w:hint="eastAsia" w:eastAsia="仿宋_GB2312"/>
                <w:b/>
              </w:rPr>
              <w:t>名</w:t>
            </w:r>
            <w:r>
              <w:rPr>
                <w:rFonts w:eastAsia="仿宋_GB2312"/>
                <w:b/>
              </w:rPr>
              <w:t xml:space="preserve"> </w:t>
            </w:r>
            <w:r>
              <w:rPr>
                <w:rFonts w:hint="eastAsia" w:eastAsia="仿宋_GB2312"/>
                <w:b/>
              </w:rPr>
              <w:t>称</w:t>
            </w:r>
          </w:p>
        </w:tc>
        <w:tc>
          <w:tcPr>
            <w:tcW w:w="513" w:type="pct"/>
            <w:tcBorders>
              <w:top w:val="single" w:color="auto" w:sz="6" w:space="0"/>
            </w:tcBorders>
            <w:vAlign w:val="center"/>
          </w:tcPr>
          <w:p>
            <w:pPr>
              <w:jc w:val="center"/>
              <w:rPr>
                <w:rFonts w:eastAsia="仿宋_GB2312"/>
                <w:b/>
              </w:rPr>
            </w:pPr>
            <w:r>
              <w:rPr>
                <w:rFonts w:hint="eastAsia" w:eastAsia="仿宋_GB2312"/>
                <w:b/>
              </w:rPr>
              <w:t>联系人</w:t>
            </w:r>
          </w:p>
        </w:tc>
        <w:tc>
          <w:tcPr>
            <w:tcW w:w="903" w:type="pct"/>
            <w:tcBorders>
              <w:top w:val="single" w:color="auto" w:sz="6" w:space="0"/>
            </w:tcBorders>
            <w:vAlign w:val="center"/>
          </w:tcPr>
          <w:p>
            <w:pPr>
              <w:jc w:val="center"/>
              <w:rPr>
                <w:rFonts w:eastAsia="仿宋_GB2312"/>
                <w:b/>
              </w:rPr>
            </w:pPr>
            <w:r>
              <w:rPr>
                <w:rFonts w:hint="eastAsia" w:eastAsia="仿宋_GB2312"/>
                <w:b/>
              </w:rPr>
              <w:t>联系电话</w:t>
            </w:r>
          </w:p>
        </w:tc>
        <w:tc>
          <w:tcPr>
            <w:tcW w:w="1146" w:type="pct"/>
            <w:tcBorders>
              <w:top w:val="single" w:color="auto" w:sz="6" w:space="0"/>
            </w:tcBorders>
            <w:vAlign w:val="center"/>
          </w:tcPr>
          <w:p>
            <w:pPr>
              <w:jc w:val="center"/>
              <w:rPr>
                <w:rFonts w:eastAsia="仿宋_GB2312"/>
                <w:b/>
              </w:rPr>
            </w:pPr>
            <w:r>
              <w:rPr>
                <w:rFonts w:hint="eastAsia" w:eastAsia="仿宋_GB2312"/>
                <w:b/>
              </w:rPr>
              <w:t>经</w:t>
            </w:r>
            <w:r>
              <w:rPr>
                <w:rFonts w:eastAsia="仿宋_GB2312"/>
                <w:b/>
              </w:rPr>
              <w:t xml:space="preserve"> </w:t>
            </w:r>
            <w:r>
              <w:rPr>
                <w:rFonts w:hint="eastAsia" w:eastAsia="仿宋_GB2312"/>
                <w:b/>
              </w:rPr>
              <w:t>营</w:t>
            </w:r>
            <w:r>
              <w:rPr>
                <w:rFonts w:eastAsia="仿宋_GB2312"/>
                <w:b/>
              </w:rPr>
              <w:t xml:space="preserve"> </w:t>
            </w:r>
            <w:r>
              <w:rPr>
                <w:rFonts w:hint="eastAsia" w:eastAsia="仿宋_GB2312"/>
                <w:b/>
              </w:rPr>
              <w:t>设</w:t>
            </w:r>
            <w:r>
              <w:rPr>
                <w:rFonts w:eastAsia="仿宋_GB2312"/>
                <w:b/>
              </w:rPr>
              <w:t xml:space="preserve"> </w:t>
            </w:r>
            <w:r>
              <w:rPr>
                <w:rFonts w:hint="eastAsia" w:eastAsia="仿宋_GB2312"/>
                <w:b/>
              </w:rPr>
              <w:t>施</w:t>
            </w:r>
            <w:r>
              <w:rPr>
                <w:rFonts w:eastAsia="仿宋_GB2312"/>
                <w:b/>
              </w:rPr>
              <w:t xml:space="preserve"> </w:t>
            </w:r>
            <w:r>
              <w:rPr>
                <w:rFonts w:hint="eastAsia" w:eastAsia="仿宋_GB2312"/>
                <w:b/>
              </w:rPr>
              <w:t>地</w:t>
            </w:r>
            <w:r>
              <w:rPr>
                <w:rFonts w:eastAsia="仿宋_GB2312"/>
                <w:b/>
              </w:rPr>
              <w:t xml:space="preserve"> </w:t>
            </w:r>
            <w:r>
              <w:rPr>
                <w:rFonts w:hint="eastAsia" w:eastAsia="仿宋_GB2312"/>
                <w:b/>
              </w:rPr>
              <w:t>址</w:t>
            </w:r>
          </w:p>
        </w:tc>
        <w:tc>
          <w:tcPr>
            <w:tcW w:w="795" w:type="pct"/>
            <w:tcBorders>
              <w:top w:val="single" w:color="auto" w:sz="6" w:space="0"/>
            </w:tcBorders>
            <w:vAlign w:val="center"/>
          </w:tcPr>
          <w:p>
            <w:pPr>
              <w:jc w:val="center"/>
              <w:rPr>
                <w:rFonts w:eastAsia="仿宋_GB2312"/>
                <w:b/>
              </w:rPr>
            </w:pPr>
            <w:r>
              <w:rPr>
                <w:rFonts w:hint="eastAsia" w:eastAsia="仿宋_GB2312"/>
                <w:b/>
              </w:rPr>
              <w:t>处置类别</w:t>
            </w:r>
          </w:p>
        </w:tc>
        <w:tc>
          <w:tcPr>
            <w:tcW w:w="620" w:type="pct"/>
            <w:tcBorders>
              <w:top w:val="single" w:color="auto" w:sz="6" w:space="0"/>
            </w:tcBorders>
            <w:vAlign w:val="center"/>
          </w:tcPr>
          <w:p>
            <w:pPr>
              <w:jc w:val="center"/>
              <w:rPr>
                <w:rFonts w:eastAsia="仿宋_GB2312"/>
                <w:b/>
              </w:rPr>
            </w:pPr>
            <w:r>
              <w:rPr>
                <w:rFonts w:hint="eastAsia" w:eastAsia="仿宋_GB2312"/>
                <w:b/>
              </w:rPr>
              <w:t>处置方式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23" w:type="pct"/>
            <w:tcBorders>
              <w:bottom w:val="single" w:color="auto" w:sz="6" w:space="0"/>
            </w:tcBorders>
            <w:vAlign w:val="center"/>
          </w:tcPr>
          <w:p>
            <w:pPr>
              <w:rPr>
                <w:rFonts w:eastAsia="仿宋_GB2312"/>
              </w:rPr>
            </w:pPr>
            <w:r>
              <w:rPr>
                <w:rFonts w:hint="eastAsia" w:eastAsia="仿宋_GB2312"/>
              </w:rPr>
              <w:t>绍兴华鑫环保科技有限公司</w:t>
            </w:r>
          </w:p>
        </w:tc>
        <w:tc>
          <w:tcPr>
            <w:tcW w:w="513" w:type="pct"/>
            <w:tcBorders>
              <w:bottom w:val="single" w:color="auto" w:sz="6" w:space="0"/>
            </w:tcBorders>
            <w:vAlign w:val="center"/>
          </w:tcPr>
          <w:p>
            <w:pPr>
              <w:jc w:val="center"/>
              <w:rPr>
                <w:rFonts w:eastAsia="仿宋_GB2312"/>
              </w:rPr>
            </w:pPr>
            <w:r>
              <w:rPr>
                <w:rFonts w:hint="eastAsia" w:eastAsia="仿宋_GB2312"/>
              </w:rPr>
              <w:t>章锡良</w:t>
            </w:r>
          </w:p>
        </w:tc>
        <w:tc>
          <w:tcPr>
            <w:tcW w:w="903" w:type="pct"/>
            <w:tcBorders>
              <w:bottom w:val="single" w:color="auto" w:sz="6" w:space="0"/>
            </w:tcBorders>
            <w:vAlign w:val="center"/>
          </w:tcPr>
          <w:p>
            <w:pPr>
              <w:jc w:val="center"/>
              <w:rPr>
                <w:rFonts w:eastAsia="仿宋_GB2312"/>
                <w:sz w:val="18"/>
              </w:rPr>
            </w:pPr>
            <w:r>
              <w:rPr>
                <w:rFonts w:eastAsia="仿宋_GB2312"/>
                <w:sz w:val="18"/>
              </w:rPr>
              <w:t>0575</w:t>
            </w:r>
            <w:r>
              <w:rPr>
                <w:rFonts w:hint="eastAsia" w:eastAsia="仿宋_GB2312"/>
                <w:sz w:val="18"/>
              </w:rPr>
              <w:t>－</w:t>
            </w:r>
            <w:r>
              <w:rPr>
                <w:rFonts w:eastAsia="仿宋_GB2312"/>
                <w:sz w:val="18"/>
              </w:rPr>
              <w:t>85623560</w:t>
            </w:r>
          </w:p>
          <w:p>
            <w:pPr>
              <w:jc w:val="center"/>
              <w:rPr>
                <w:rFonts w:eastAsia="仿宋_GB2312"/>
                <w:sz w:val="18"/>
              </w:rPr>
            </w:pPr>
            <w:r>
              <w:rPr>
                <w:rFonts w:eastAsia="仿宋_GB2312"/>
                <w:sz w:val="18"/>
              </w:rPr>
              <w:t>13018808129</w:t>
            </w:r>
          </w:p>
        </w:tc>
        <w:tc>
          <w:tcPr>
            <w:tcW w:w="1146" w:type="pct"/>
            <w:tcBorders>
              <w:bottom w:val="single" w:color="auto" w:sz="6" w:space="0"/>
            </w:tcBorders>
            <w:vAlign w:val="center"/>
          </w:tcPr>
          <w:p>
            <w:pPr>
              <w:rPr>
                <w:rFonts w:eastAsia="仿宋_GB2312"/>
              </w:rPr>
            </w:pPr>
            <w:r>
              <w:rPr>
                <w:rFonts w:hint="eastAsia" w:eastAsia="仿宋_GB2312"/>
              </w:rPr>
              <w:t>绍兴区滨海工业区征海路</w:t>
            </w:r>
          </w:p>
        </w:tc>
        <w:tc>
          <w:tcPr>
            <w:tcW w:w="795" w:type="pct"/>
            <w:tcBorders>
              <w:bottom w:val="single" w:color="auto" w:sz="6" w:space="0"/>
            </w:tcBorders>
            <w:vAlign w:val="center"/>
          </w:tcPr>
          <w:p>
            <w:pPr>
              <w:jc w:val="center"/>
              <w:rPr>
                <w:rFonts w:eastAsia="仿宋_GB2312"/>
              </w:rPr>
            </w:pPr>
            <w:r>
              <w:rPr>
                <w:rFonts w:hint="eastAsia" w:eastAsia="仿宋_GB2312"/>
              </w:rPr>
              <w:t>医疗废物</w:t>
            </w:r>
          </w:p>
        </w:tc>
        <w:tc>
          <w:tcPr>
            <w:tcW w:w="620" w:type="pct"/>
            <w:tcBorders>
              <w:bottom w:val="single" w:color="auto" w:sz="6" w:space="0"/>
            </w:tcBorders>
            <w:vAlign w:val="center"/>
          </w:tcPr>
          <w:p>
            <w:pPr>
              <w:jc w:val="center"/>
              <w:rPr>
                <w:rFonts w:eastAsia="仿宋_GB2312"/>
              </w:rPr>
            </w:pPr>
            <w:r>
              <w:rPr>
                <w:rFonts w:hint="eastAsia" w:eastAsia="仿宋_GB2312"/>
              </w:rPr>
              <w:t>焚　烧</w:t>
            </w:r>
          </w:p>
        </w:tc>
      </w:tr>
    </w:tbl>
    <w:p>
      <w:pPr>
        <w:keepNext/>
        <w:keepLines/>
        <w:autoSpaceDE w:val="0"/>
        <w:autoSpaceDN w:val="0"/>
        <w:adjustRightInd w:val="0"/>
        <w:spacing w:line="574" w:lineRule="exact"/>
        <w:outlineLvl w:val="1"/>
        <w:rPr>
          <w:rFonts w:eastAsia="黑体"/>
          <w:sz w:val="32"/>
        </w:rPr>
      </w:pPr>
      <w:bookmarkStart w:id="376" w:name="_Toc171478464"/>
      <w:r>
        <w:rPr>
          <w:rFonts w:hint="eastAsia" w:eastAsia="黑体"/>
          <w:sz w:val="32"/>
        </w:rPr>
        <w:t>五、应急物资供应企业名录</w:t>
      </w:r>
      <w:bookmarkEnd w:id="376"/>
    </w:p>
    <w:tbl>
      <w:tblPr>
        <w:tblStyle w:val="88"/>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1484"/>
        <w:gridCol w:w="986"/>
        <w:gridCol w:w="1372"/>
        <w:gridCol w:w="987"/>
        <w:gridCol w:w="12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638" w:type="pct"/>
            <w:tcBorders>
              <w:top w:val="single" w:color="auto" w:sz="6" w:space="0"/>
            </w:tcBorders>
            <w:vAlign w:val="center"/>
          </w:tcPr>
          <w:p>
            <w:pPr>
              <w:jc w:val="center"/>
              <w:textAlignment w:val="center"/>
              <w:rPr>
                <w:rFonts w:eastAsia="黑体"/>
              </w:rPr>
            </w:pPr>
            <w:r>
              <w:rPr>
                <w:rFonts w:hint="eastAsia" w:eastAsia="黑体"/>
              </w:rPr>
              <w:t>企业名称</w:t>
            </w:r>
          </w:p>
        </w:tc>
        <w:tc>
          <w:tcPr>
            <w:tcW w:w="824" w:type="pct"/>
            <w:tcBorders>
              <w:top w:val="single" w:color="auto" w:sz="6" w:space="0"/>
            </w:tcBorders>
            <w:vAlign w:val="center"/>
          </w:tcPr>
          <w:p>
            <w:pPr>
              <w:spacing w:line="320" w:lineRule="exact"/>
              <w:jc w:val="center"/>
              <w:textAlignment w:val="center"/>
              <w:rPr>
                <w:rFonts w:eastAsia="黑体"/>
              </w:rPr>
            </w:pPr>
            <w:r>
              <w:rPr>
                <w:rFonts w:hint="eastAsia" w:eastAsia="黑体"/>
              </w:rPr>
              <w:t>地　点</w:t>
            </w:r>
          </w:p>
        </w:tc>
        <w:tc>
          <w:tcPr>
            <w:tcW w:w="549" w:type="pct"/>
            <w:tcBorders>
              <w:top w:val="single" w:color="auto" w:sz="6" w:space="0"/>
            </w:tcBorders>
            <w:vAlign w:val="center"/>
          </w:tcPr>
          <w:p>
            <w:pPr>
              <w:spacing w:line="320" w:lineRule="exact"/>
              <w:jc w:val="center"/>
              <w:textAlignment w:val="center"/>
              <w:rPr>
                <w:rFonts w:eastAsia="黑体"/>
              </w:rPr>
            </w:pPr>
            <w:r>
              <w:rPr>
                <w:rFonts w:hint="eastAsia" w:eastAsia="黑体"/>
              </w:rPr>
              <w:t>负责人姓　名</w:t>
            </w:r>
          </w:p>
        </w:tc>
        <w:tc>
          <w:tcPr>
            <w:tcW w:w="733" w:type="pct"/>
            <w:tcBorders>
              <w:top w:val="single" w:color="auto" w:sz="6" w:space="0"/>
            </w:tcBorders>
            <w:vAlign w:val="center"/>
          </w:tcPr>
          <w:p>
            <w:pPr>
              <w:spacing w:line="320" w:lineRule="exact"/>
              <w:jc w:val="center"/>
              <w:textAlignment w:val="center"/>
              <w:rPr>
                <w:rFonts w:eastAsia="黑体"/>
              </w:rPr>
            </w:pPr>
            <w:r>
              <w:rPr>
                <w:rFonts w:hint="eastAsia" w:eastAsia="黑体"/>
              </w:rPr>
              <w:t>联系方式</w:t>
            </w:r>
          </w:p>
        </w:tc>
        <w:tc>
          <w:tcPr>
            <w:tcW w:w="549" w:type="pct"/>
            <w:tcBorders>
              <w:top w:val="single" w:color="auto" w:sz="6" w:space="0"/>
            </w:tcBorders>
            <w:vAlign w:val="center"/>
          </w:tcPr>
          <w:p>
            <w:pPr>
              <w:spacing w:line="320" w:lineRule="exact"/>
              <w:jc w:val="center"/>
              <w:textAlignment w:val="center"/>
              <w:rPr>
                <w:rFonts w:eastAsia="黑体"/>
              </w:rPr>
            </w:pPr>
            <w:r>
              <w:rPr>
                <w:rFonts w:hint="eastAsia" w:eastAsia="黑体"/>
              </w:rPr>
              <w:t>储备</w:t>
            </w:r>
          </w:p>
          <w:p>
            <w:pPr>
              <w:spacing w:line="320" w:lineRule="exact"/>
              <w:jc w:val="center"/>
              <w:textAlignment w:val="center"/>
              <w:rPr>
                <w:rFonts w:eastAsia="黑体"/>
              </w:rPr>
            </w:pPr>
            <w:r>
              <w:rPr>
                <w:rFonts w:hint="eastAsia" w:eastAsia="黑体"/>
              </w:rPr>
              <w:t>物资</w:t>
            </w:r>
          </w:p>
        </w:tc>
        <w:tc>
          <w:tcPr>
            <w:tcW w:w="707" w:type="pct"/>
            <w:tcBorders>
              <w:top w:val="single" w:color="auto" w:sz="6" w:space="0"/>
            </w:tcBorders>
            <w:vAlign w:val="center"/>
          </w:tcPr>
          <w:p>
            <w:pPr>
              <w:spacing w:line="320" w:lineRule="exact"/>
              <w:jc w:val="center"/>
              <w:textAlignment w:val="center"/>
              <w:rPr>
                <w:rFonts w:eastAsia="黑体"/>
              </w:rPr>
            </w:pPr>
            <w:r>
              <w:rPr>
                <w:rFonts w:hint="eastAsia" w:eastAsia="黑体"/>
              </w:rPr>
              <w:t>常备</w:t>
            </w:r>
          </w:p>
          <w:p>
            <w:pPr>
              <w:spacing w:line="320" w:lineRule="exact"/>
              <w:jc w:val="center"/>
              <w:textAlignment w:val="center"/>
              <w:rPr>
                <w:rFonts w:eastAsia="黑体"/>
              </w:rPr>
            </w:pPr>
            <w:r>
              <w:rPr>
                <w:rFonts w:hint="eastAsia" w:eastAsia="黑体"/>
              </w:rPr>
              <w:t>储量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38" w:type="pct"/>
            <w:vMerge w:val="restart"/>
            <w:vAlign w:val="center"/>
          </w:tcPr>
          <w:p>
            <w:pPr>
              <w:spacing w:line="240" w:lineRule="atLeast"/>
              <w:textAlignment w:val="center"/>
              <w:rPr>
                <w:rFonts w:eastAsia="仿宋_GB2312"/>
              </w:rPr>
            </w:pPr>
            <w:r>
              <w:rPr>
                <w:rFonts w:hint="eastAsia" w:eastAsia="仿宋_GB2312"/>
              </w:rPr>
              <w:t>浙江龙盛股份集团有限公司</w:t>
            </w:r>
          </w:p>
        </w:tc>
        <w:tc>
          <w:tcPr>
            <w:tcW w:w="824" w:type="pct"/>
            <w:vMerge w:val="restart"/>
            <w:vAlign w:val="center"/>
          </w:tcPr>
          <w:p>
            <w:pPr>
              <w:spacing w:line="320" w:lineRule="exact"/>
              <w:jc w:val="center"/>
              <w:textAlignment w:val="center"/>
              <w:rPr>
                <w:rFonts w:eastAsia="仿宋_GB2312"/>
              </w:rPr>
            </w:pPr>
            <w:r>
              <w:rPr>
                <w:rFonts w:hint="eastAsia" w:eastAsia="仿宋_GB2312"/>
              </w:rPr>
              <w:t>杭州湾精细化工园区</w:t>
            </w:r>
          </w:p>
        </w:tc>
        <w:tc>
          <w:tcPr>
            <w:tcW w:w="549" w:type="pct"/>
            <w:vMerge w:val="restart"/>
            <w:vAlign w:val="center"/>
          </w:tcPr>
          <w:p>
            <w:pPr>
              <w:spacing w:line="320" w:lineRule="exact"/>
              <w:jc w:val="center"/>
              <w:textAlignment w:val="center"/>
              <w:rPr>
                <w:rFonts w:eastAsia="仿宋_GB2312"/>
              </w:rPr>
            </w:pPr>
            <w:r>
              <w:rPr>
                <w:rFonts w:hint="eastAsia" w:eastAsia="仿宋_GB2312"/>
              </w:rPr>
              <w:t>阮金木</w:t>
            </w:r>
          </w:p>
        </w:tc>
        <w:tc>
          <w:tcPr>
            <w:tcW w:w="733" w:type="pct"/>
            <w:vMerge w:val="restart"/>
            <w:vAlign w:val="center"/>
          </w:tcPr>
          <w:p>
            <w:pPr>
              <w:spacing w:line="320" w:lineRule="exact"/>
              <w:jc w:val="center"/>
              <w:textAlignment w:val="center"/>
              <w:rPr>
                <w:rFonts w:eastAsia="仿宋_GB2312"/>
              </w:rPr>
            </w:pPr>
            <w:r>
              <w:rPr>
                <w:rFonts w:eastAsia="仿宋_GB2312"/>
              </w:rPr>
              <w:t>13906852989</w:t>
            </w:r>
          </w:p>
        </w:tc>
        <w:tc>
          <w:tcPr>
            <w:tcW w:w="549" w:type="pct"/>
            <w:vAlign w:val="center"/>
          </w:tcPr>
          <w:p>
            <w:pPr>
              <w:spacing w:line="320" w:lineRule="exact"/>
              <w:jc w:val="center"/>
              <w:textAlignment w:val="center"/>
              <w:rPr>
                <w:rFonts w:eastAsia="仿宋_GB2312"/>
              </w:rPr>
            </w:pPr>
            <w:r>
              <w:rPr>
                <w:rFonts w:hint="eastAsia" w:eastAsia="仿宋_GB2312"/>
              </w:rPr>
              <w:t>石　灰</w:t>
            </w:r>
          </w:p>
        </w:tc>
        <w:tc>
          <w:tcPr>
            <w:tcW w:w="707" w:type="pct"/>
            <w:vAlign w:val="center"/>
          </w:tcPr>
          <w:p>
            <w:pPr>
              <w:spacing w:line="320" w:lineRule="exact"/>
              <w:jc w:val="center"/>
              <w:textAlignment w:val="center"/>
              <w:rPr>
                <w:rFonts w:eastAsia="仿宋_GB2312"/>
              </w:rPr>
            </w:pPr>
            <w:r>
              <w:rPr>
                <w:rFonts w:eastAsia="仿宋_GB2312"/>
              </w:rPr>
              <w:t>100</w:t>
            </w:r>
            <w:r>
              <w:rPr>
                <w:rFonts w:hint="eastAsia" w:eastAsia="仿宋_GB2312"/>
              </w:rPr>
              <w:t>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38" w:type="pct"/>
            <w:vMerge w:val="continue"/>
            <w:vAlign w:val="center"/>
          </w:tcPr>
          <w:p>
            <w:pPr>
              <w:rPr>
                <w:rFonts w:eastAsia="Times New Roman"/>
              </w:rPr>
            </w:pPr>
          </w:p>
        </w:tc>
        <w:tc>
          <w:tcPr>
            <w:tcW w:w="824" w:type="pct"/>
            <w:vMerge w:val="continue"/>
            <w:vAlign w:val="center"/>
          </w:tcPr>
          <w:p>
            <w:pPr>
              <w:rPr>
                <w:rFonts w:eastAsia="Times New Roman"/>
              </w:rPr>
            </w:pPr>
          </w:p>
        </w:tc>
        <w:tc>
          <w:tcPr>
            <w:tcW w:w="549" w:type="pct"/>
            <w:vMerge w:val="continue"/>
            <w:vAlign w:val="center"/>
          </w:tcPr>
          <w:p>
            <w:pPr>
              <w:rPr>
                <w:rFonts w:eastAsia="Times New Roman"/>
              </w:rPr>
            </w:pPr>
          </w:p>
        </w:tc>
        <w:tc>
          <w:tcPr>
            <w:tcW w:w="733" w:type="pct"/>
            <w:vMerge w:val="continue"/>
            <w:vAlign w:val="center"/>
          </w:tcPr>
          <w:p>
            <w:pPr>
              <w:rPr>
                <w:rFonts w:eastAsia="Times New Roman"/>
              </w:rPr>
            </w:pPr>
          </w:p>
        </w:tc>
        <w:tc>
          <w:tcPr>
            <w:tcW w:w="549" w:type="pct"/>
            <w:vAlign w:val="center"/>
          </w:tcPr>
          <w:p>
            <w:pPr>
              <w:spacing w:line="320" w:lineRule="exact"/>
              <w:jc w:val="center"/>
              <w:textAlignment w:val="center"/>
              <w:rPr>
                <w:rFonts w:eastAsia="仿宋_GB2312"/>
              </w:rPr>
            </w:pPr>
            <w:r>
              <w:rPr>
                <w:rFonts w:eastAsia="仿宋_GB2312"/>
              </w:rPr>
              <w:t>H</w:t>
            </w:r>
            <w:r>
              <w:rPr>
                <w:rFonts w:eastAsia="仿宋_GB2312"/>
                <w:vertAlign w:val="subscript"/>
              </w:rPr>
              <w:t>2</w:t>
            </w:r>
            <w:r>
              <w:rPr>
                <w:rFonts w:eastAsia="仿宋_GB2312"/>
              </w:rPr>
              <w:t>SO</w:t>
            </w:r>
            <w:r>
              <w:rPr>
                <w:rFonts w:eastAsia="仿宋_GB2312"/>
                <w:vertAlign w:val="subscript"/>
              </w:rPr>
              <w:t>4</w:t>
            </w:r>
          </w:p>
        </w:tc>
        <w:tc>
          <w:tcPr>
            <w:tcW w:w="707" w:type="pct"/>
            <w:vAlign w:val="center"/>
          </w:tcPr>
          <w:p>
            <w:pPr>
              <w:spacing w:line="320" w:lineRule="exact"/>
              <w:jc w:val="center"/>
              <w:textAlignment w:val="center"/>
              <w:rPr>
                <w:rFonts w:eastAsia="仿宋_GB2312"/>
              </w:rPr>
            </w:pPr>
            <w:r>
              <w:rPr>
                <w:rFonts w:eastAsia="仿宋_GB2312"/>
              </w:rPr>
              <w:t>100</w:t>
            </w:r>
            <w:r>
              <w:rPr>
                <w:rFonts w:hint="eastAsia" w:eastAsia="仿宋_GB2312"/>
              </w:rPr>
              <w:t>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38" w:type="pct"/>
            <w:vMerge w:val="continue"/>
            <w:vAlign w:val="center"/>
          </w:tcPr>
          <w:p>
            <w:pPr>
              <w:rPr>
                <w:rFonts w:eastAsia="Times New Roman"/>
              </w:rPr>
            </w:pPr>
          </w:p>
        </w:tc>
        <w:tc>
          <w:tcPr>
            <w:tcW w:w="824" w:type="pct"/>
            <w:vMerge w:val="continue"/>
            <w:vAlign w:val="center"/>
          </w:tcPr>
          <w:p>
            <w:pPr>
              <w:rPr>
                <w:rFonts w:eastAsia="Times New Roman"/>
              </w:rPr>
            </w:pPr>
          </w:p>
        </w:tc>
        <w:tc>
          <w:tcPr>
            <w:tcW w:w="549" w:type="pct"/>
            <w:vMerge w:val="continue"/>
            <w:vAlign w:val="center"/>
          </w:tcPr>
          <w:p>
            <w:pPr>
              <w:rPr>
                <w:rFonts w:eastAsia="Times New Roman"/>
              </w:rPr>
            </w:pPr>
          </w:p>
        </w:tc>
        <w:tc>
          <w:tcPr>
            <w:tcW w:w="733" w:type="pct"/>
            <w:vMerge w:val="continue"/>
            <w:vAlign w:val="center"/>
          </w:tcPr>
          <w:p>
            <w:pPr>
              <w:rPr>
                <w:rFonts w:eastAsia="Times New Roman"/>
              </w:rPr>
            </w:pPr>
          </w:p>
        </w:tc>
        <w:tc>
          <w:tcPr>
            <w:tcW w:w="549" w:type="pct"/>
            <w:vAlign w:val="center"/>
          </w:tcPr>
          <w:p>
            <w:pPr>
              <w:spacing w:line="320" w:lineRule="exact"/>
              <w:jc w:val="center"/>
              <w:textAlignment w:val="center"/>
              <w:rPr>
                <w:rFonts w:eastAsia="仿宋_GB2312"/>
              </w:rPr>
            </w:pPr>
            <w:r>
              <w:rPr>
                <w:rFonts w:hint="eastAsia" w:eastAsia="仿宋_GB2312"/>
              </w:rPr>
              <w:t>黄　沙</w:t>
            </w:r>
          </w:p>
        </w:tc>
        <w:tc>
          <w:tcPr>
            <w:tcW w:w="707" w:type="pct"/>
            <w:vAlign w:val="center"/>
          </w:tcPr>
          <w:p>
            <w:pPr>
              <w:spacing w:line="320" w:lineRule="exact"/>
              <w:jc w:val="center"/>
              <w:textAlignment w:val="center"/>
              <w:rPr>
                <w:rFonts w:eastAsia="仿宋_GB2312"/>
              </w:rPr>
            </w:pPr>
            <w:r>
              <w:rPr>
                <w:rFonts w:eastAsia="仿宋_GB2312"/>
              </w:rPr>
              <w:t>50</w:t>
            </w:r>
            <w:r>
              <w:rPr>
                <w:rFonts w:hint="eastAsia" w:eastAsia="仿宋_GB2312"/>
              </w:rPr>
              <w:t>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38" w:type="pct"/>
            <w:vMerge w:val="restart"/>
            <w:vAlign w:val="center"/>
          </w:tcPr>
          <w:p>
            <w:pPr>
              <w:spacing w:line="240" w:lineRule="atLeast"/>
              <w:textAlignment w:val="center"/>
              <w:rPr>
                <w:rFonts w:eastAsia="仿宋_GB2312"/>
              </w:rPr>
            </w:pPr>
            <w:r>
              <w:rPr>
                <w:rFonts w:hint="eastAsia" w:eastAsia="仿宋_GB2312"/>
              </w:rPr>
              <w:t>浙江长征化工有限公司</w:t>
            </w:r>
          </w:p>
        </w:tc>
        <w:tc>
          <w:tcPr>
            <w:tcW w:w="824" w:type="pct"/>
            <w:vMerge w:val="restart"/>
            <w:vAlign w:val="center"/>
          </w:tcPr>
          <w:p>
            <w:pPr>
              <w:spacing w:line="320" w:lineRule="exact"/>
              <w:jc w:val="center"/>
              <w:textAlignment w:val="center"/>
              <w:rPr>
                <w:rFonts w:eastAsia="仿宋_GB2312"/>
              </w:rPr>
            </w:pPr>
            <w:r>
              <w:rPr>
                <w:rFonts w:hint="eastAsia" w:eastAsia="仿宋_GB2312"/>
              </w:rPr>
              <w:t>杭州湾精细化工园区</w:t>
            </w:r>
          </w:p>
        </w:tc>
        <w:tc>
          <w:tcPr>
            <w:tcW w:w="549" w:type="pct"/>
            <w:vMerge w:val="restart"/>
            <w:vAlign w:val="center"/>
          </w:tcPr>
          <w:p>
            <w:pPr>
              <w:spacing w:line="320" w:lineRule="exact"/>
              <w:jc w:val="center"/>
              <w:textAlignment w:val="center"/>
              <w:rPr>
                <w:rFonts w:eastAsia="仿宋_GB2312"/>
              </w:rPr>
            </w:pPr>
            <w:r>
              <w:rPr>
                <w:rFonts w:hint="eastAsia" w:eastAsia="仿宋_GB2312"/>
              </w:rPr>
              <w:t>莫　琰</w:t>
            </w:r>
          </w:p>
        </w:tc>
        <w:tc>
          <w:tcPr>
            <w:tcW w:w="733" w:type="pct"/>
            <w:vMerge w:val="restart"/>
            <w:vAlign w:val="center"/>
          </w:tcPr>
          <w:p>
            <w:pPr>
              <w:spacing w:line="320" w:lineRule="exact"/>
              <w:jc w:val="center"/>
              <w:textAlignment w:val="center"/>
              <w:rPr>
                <w:rFonts w:eastAsia="仿宋_GB2312"/>
              </w:rPr>
            </w:pPr>
            <w:r>
              <w:rPr>
                <w:rFonts w:eastAsia="仿宋_GB2312"/>
              </w:rPr>
              <w:t>13905850481</w:t>
            </w:r>
          </w:p>
        </w:tc>
        <w:tc>
          <w:tcPr>
            <w:tcW w:w="549" w:type="pct"/>
            <w:vAlign w:val="center"/>
          </w:tcPr>
          <w:p>
            <w:pPr>
              <w:spacing w:line="320" w:lineRule="exact"/>
              <w:jc w:val="center"/>
              <w:textAlignment w:val="center"/>
              <w:rPr>
                <w:rFonts w:eastAsia="仿宋_GB2312"/>
              </w:rPr>
            </w:pPr>
            <w:r>
              <w:rPr>
                <w:rFonts w:hint="eastAsia" w:eastAsia="仿宋_GB2312"/>
              </w:rPr>
              <w:t>活性炭</w:t>
            </w:r>
          </w:p>
        </w:tc>
        <w:tc>
          <w:tcPr>
            <w:tcW w:w="707" w:type="pct"/>
            <w:vAlign w:val="center"/>
          </w:tcPr>
          <w:p>
            <w:pPr>
              <w:spacing w:line="320" w:lineRule="exact"/>
              <w:jc w:val="center"/>
              <w:textAlignment w:val="center"/>
              <w:rPr>
                <w:rFonts w:eastAsia="仿宋_GB2312"/>
              </w:rPr>
            </w:pPr>
            <w:r>
              <w:rPr>
                <w:rFonts w:eastAsia="仿宋_GB2312"/>
              </w:rPr>
              <w:t>5</w:t>
            </w:r>
            <w:r>
              <w:rPr>
                <w:rFonts w:hint="eastAsia" w:eastAsia="仿宋_GB2312"/>
              </w:rPr>
              <w:t>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638" w:type="pct"/>
            <w:vMerge w:val="continue"/>
            <w:tcBorders>
              <w:bottom w:val="single" w:color="auto" w:sz="6" w:space="0"/>
            </w:tcBorders>
            <w:vAlign w:val="center"/>
          </w:tcPr>
          <w:p>
            <w:pPr>
              <w:rPr>
                <w:rFonts w:eastAsia="Times New Roman"/>
              </w:rPr>
            </w:pPr>
          </w:p>
        </w:tc>
        <w:tc>
          <w:tcPr>
            <w:tcW w:w="824" w:type="pct"/>
            <w:vMerge w:val="continue"/>
            <w:tcBorders>
              <w:bottom w:val="single" w:color="auto" w:sz="6" w:space="0"/>
            </w:tcBorders>
            <w:vAlign w:val="center"/>
          </w:tcPr>
          <w:p>
            <w:pPr>
              <w:rPr>
                <w:rFonts w:eastAsia="Times New Roman"/>
              </w:rPr>
            </w:pPr>
          </w:p>
        </w:tc>
        <w:tc>
          <w:tcPr>
            <w:tcW w:w="549" w:type="pct"/>
            <w:vMerge w:val="continue"/>
            <w:tcBorders>
              <w:bottom w:val="single" w:color="auto" w:sz="6" w:space="0"/>
            </w:tcBorders>
            <w:vAlign w:val="center"/>
          </w:tcPr>
          <w:p>
            <w:pPr>
              <w:rPr>
                <w:rFonts w:eastAsia="Times New Roman"/>
              </w:rPr>
            </w:pPr>
          </w:p>
        </w:tc>
        <w:tc>
          <w:tcPr>
            <w:tcW w:w="733" w:type="pct"/>
            <w:vMerge w:val="continue"/>
            <w:tcBorders>
              <w:bottom w:val="single" w:color="auto" w:sz="6" w:space="0"/>
            </w:tcBorders>
            <w:vAlign w:val="center"/>
          </w:tcPr>
          <w:p>
            <w:pPr>
              <w:rPr>
                <w:rFonts w:eastAsia="Times New Roman"/>
              </w:rPr>
            </w:pPr>
          </w:p>
        </w:tc>
        <w:tc>
          <w:tcPr>
            <w:tcW w:w="549" w:type="pct"/>
            <w:tcBorders>
              <w:bottom w:val="single" w:color="auto" w:sz="6" w:space="0"/>
            </w:tcBorders>
            <w:vAlign w:val="center"/>
          </w:tcPr>
          <w:p>
            <w:pPr>
              <w:spacing w:line="320" w:lineRule="exact"/>
              <w:jc w:val="center"/>
              <w:textAlignment w:val="center"/>
              <w:rPr>
                <w:rFonts w:eastAsia="仿宋_GB2312"/>
              </w:rPr>
            </w:pPr>
            <w:r>
              <w:rPr>
                <w:rFonts w:hint="eastAsia" w:eastAsia="仿宋_GB2312"/>
              </w:rPr>
              <w:t>石　灰</w:t>
            </w:r>
            <w:r>
              <w:rPr>
                <w:rFonts w:eastAsia="仿宋_GB2312"/>
              </w:rPr>
              <w:t>(</w:t>
            </w:r>
            <w:r>
              <w:rPr>
                <w:rFonts w:hint="eastAsia" w:eastAsia="仿宋_GB2312"/>
              </w:rPr>
              <w:t>电石渣</w:t>
            </w:r>
            <w:r>
              <w:rPr>
                <w:rFonts w:eastAsia="仿宋_GB2312"/>
              </w:rPr>
              <w:t>)</w:t>
            </w:r>
          </w:p>
        </w:tc>
        <w:tc>
          <w:tcPr>
            <w:tcW w:w="707" w:type="pct"/>
            <w:tcBorders>
              <w:bottom w:val="single" w:color="auto" w:sz="6" w:space="0"/>
            </w:tcBorders>
            <w:vAlign w:val="center"/>
          </w:tcPr>
          <w:p>
            <w:pPr>
              <w:spacing w:line="320" w:lineRule="exact"/>
              <w:jc w:val="center"/>
              <w:textAlignment w:val="center"/>
              <w:rPr>
                <w:rFonts w:eastAsia="仿宋_GB2312"/>
              </w:rPr>
            </w:pPr>
            <w:r>
              <w:rPr>
                <w:rFonts w:eastAsia="仿宋_GB2312"/>
              </w:rPr>
              <w:t>100</w:t>
            </w:r>
            <w:r>
              <w:rPr>
                <w:rFonts w:hint="eastAsia" w:eastAsia="仿宋_GB2312"/>
              </w:rPr>
              <w:t>吨</w:t>
            </w:r>
          </w:p>
        </w:tc>
      </w:tr>
    </w:tbl>
    <w:p>
      <w:pPr>
        <w:keepNext/>
        <w:keepLines/>
        <w:autoSpaceDE w:val="0"/>
        <w:autoSpaceDN w:val="0"/>
        <w:adjustRightInd w:val="0"/>
        <w:spacing w:line="574" w:lineRule="exact"/>
        <w:jc w:val="center"/>
        <w:outlineLvl w:val="0"/>
        <w:rPr>
          <w:rFonts w:eastAsia="方正小标宋简体"/>
          <w:kern w:val="44"/>
          <w:sz w:val="44"/>
        </w:rPr>
      </w:pPr>
      <w:bookmarkStart w:id="377" w:name="_Toc171478465"/>
      <w:r>
        <w:rPr>
          <w:rFonts w:eastAsia="方正小标宋简体"/>
          <w:kern w:val="44"/>
          <w:sz w:val="44"/>
        </w:rPr>
        <w:br w:type="page"/>
      </w:r>
      <w:r>
        <w:rPr>
          <w:rFonts w:hint="eastAsia" w:eastAsia="方正小标宋简体"/>
          <w:kern w:val="44"/>
          <w:sz w:val="44"/>
        </w:rPr>
        <w:t>国内应急相关机构名录及信息查询</w:t>
      </w:r>
      <w:bookmarkEnd w:id="377"/>
    </w:p>
    <w:p>
      <w:pPr>
        <w:spacing w:line="440" w:lineRule="exact"/>
        <w:rPr>
          <w:rFonts w:eastAsia="Times New Roman"/>
        </w:rPr>
      </w:pPr>
    </w:p>
    <w:p>
      <w:pPr>
        <w:keepNext/>
        <w:keepLines/>
        <w:autoSpaceDE w:val="0"/>
        <w:autoSpaceDN w:val="0"/>
        <w:adjustRightInd w:val="0"/>
        <w:outlineLvl w:val="1"/>
        <w:rPr>
          <w:rFonts w:eastAsia="黑体"/>
          <w:sz w:val="32"/>
        </w:rPr>
      </w:pPr>
      <w:bookmarkStart w:id="378" w:name="_Toc171478466"/>
      <w:r>
        <w:rPr>
          <w:rFonts w:hint="eastAsia" w:eastAsia="黑体"/>
          <w:sz w:val="32"/>
        </w:rPr>
        <w:t>一、我国</w:t>
      </w:r>
      <w:r>
        <w:rPr>
          <w:rFonts w:eastAsia="黑体"/>
          <w:sz w:val="32"/>
        </w:rPr>
        <w:t>8</w:t>
      </w:r>
      <w:r>
        <w:rPr>
          <w:rFonts w:hint="eastAsia" w:eastAsia="黑体"/>
          <w:sz w:val="32"/>
        </w:rPr>
        <w:t>个化学应急救援抢救中心名录</w:t>
      </w:r>
      <w:bookmarkEnd w:id="378"/>
    </w:p>
    <w:tbl>
      <w:tblPr>
        <w:tblStyle w:val="88"/>
        <w:tblW w:w="517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1" w:type="dxa"/>
          <w:bottom w:w="0" w:type="dxa"/>
          <w:right w:w="11" w:type="dxa"/>
        </w:tblCellMar>
      </w:tblPr>
      <w:tblGrid>
        <w:gridCol w:w="431"/>
        <w:gridCol w:w="1417"/>
        <w:gridCol w:w="1883"/>
        <w:gridCol w:w="2085"/>
        <w:gridCol w:w="2505"/>
        <w:gridCol w:w="8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tblHeader/>
          <w:jc w:val="center"/>
        </w:trPr>
        <w:tc>
          <w:tcPr>
            <w:tcW w:w="235" w:type="pct"/>
            <w:tcBorders>
              <w:top w:val="single" w:color="auto" w:sz="6" w:space="0"/>
            </w:tcBorders>
            <w:vAlign w:val="center"/>
          </w:tcPr>
          <w:p>
            <w:pPr>
              <w:jc w:val="center"/>
              <w:rPr>
                <w:rFonts w:eastAsia="黑体"/>
              </w:rPr>
            </w:pPr>
            <w:r>
              <w:rPr>
                <w:rFonts w:hint="eastAsia" w:eastAsia="黑体"/>
              </w:rPr>
              <w:t>序号</w:t>
            </w:r>
          </w:p>
        </w:tc>
        <w:tc>
          <w:tcPr>
            <w:tcW w:w="772" w:type="pct"/>
            <w:tcBorders>
              <w:top w:val="single" w:color="auto" w:sz="6" w:space="0"/>
            </w:tcBorders>
            <w:vAlign w:val="center"/>
          </w:tcPr>
          <w:p>
            <w:pPr>
              <w:jc w:val="center"/>
              <w:rPr>
                <w:rFonts w:eastAsia="黑体"/>
              </w:rPr>
            </w:pPr>
            <w:r>
              <w:rPr>
                <w:rFonts w:hint="eastAsia" w:eastAsia="黑体"/>
              </w:rPr>
              <w:t>单位名称</w:t>
            </w:r>
          </w:p>
        </w:tc>
        <w:tc>
          <w:tcPr>
            <w:tcW w:w="1026" w:type="pct"/>
            <w:tcBorders>
              <w:top w:val="single" w:color="auto" w:sz="6" w:space="0"/>
            </w:tcBorders>
            <w:vAlign w:val="center"/>
          </w:tcPr>
          <w:p>
            <w:pPr>
              <w:jc w:val="center"/>
              <w:rPr>
                <w:rFonts w:eastAsia="黑体"/>
              </w:rPr>
            </w:pPr>
            <w:r>
              <w:rPr>
                <w:rFonts w:hint="eastAsia" w:eastAsia="黑体"/>
              </w:rPr>
              <w:t>联系电话</w:t>
            </w:r>
          </w:p>
        </w:tc>
        <w:tc>
          <w:tcPr>
            <w:tcW w:w="1136" w:type="pct"/>
            <w:tcBorders>
              <w:top w:val="single" w:color="auto" w:sz="6" w:space="0"/>
            </w:tcBorders>
            <w:vAlign w:val="center"/>
          </w:tcPr>
          <w:p>
            <w:pPr>
              <w:jc w:val="center"/>
              <w:rPr>
                <w:rFonts w:eastAsia="黑体"/>
              </w:rPr>
            </w:pPr>
            <w:r>
              <w:rPr>
                <w:rFonts w:hint="eastAsia" w:eastAsia="黑体"/>
              </w:rPr>
              <w:t>地　址</w:t>
            </w:r>
          </w:p>
        </w:tc>
        <w:tc>
          <w:tcPr>
            <w:tcW w:w="1365" w:type="pct"/>
            <w:tcBorders>
              <w:top w:val="single" w:color="auto" w:sz="6" w:space="0"/>
            </w:tcBorders>
            <w:vAlign w:val="center"/>
          </w:tcPr>
          <w:p>
            <w:pPr>
              <w:jc w:val="center"/>
              <w:rPr>
                <w:rFonts w:eastAsia="黑体"/>
              </w:rPr>
            </w:pPr>
            <w:r>
              <w:rPr>
                <w:rFonts w:hint="eastAsia" w:eastAsia="黑体"/>
              </w:rPr>
              <w:t>依托单位</w:t>
            </w:r>
          </w:p>
        </w:tc>
        <w:tc>
          <w:tcPr>
            <w:tcW w:w="465" w:type="pct"/>
            <w:tcBorders>
              <w:top w:val="single" w:color="auto" w:sz="6" w:space="0"/>
            </w:tcBorders>
            <w:vAlign w:val="center"/>
          </w:tcPr>
          <w:p>
            <w:pPr>
              <w:jc w:val="center"/>
              <w:rPr>
                <w:rFonts w:eastAsia="黑体"/>
              </w:rPr>
            </w:pPr>
            <w:r>
              <w:rPr>
                <w:rFonts w:hint="eastAsia" w:eastAsia="黑体"/>
              </w:rPr>
              <w:t>邮政</w:t>
            </w:r>
          </w:p>
          <w:p>
            <w:pPr>
              <w:jc w:val="center"/>
              <w:rPr>
                <w:rFonts w:eastAsia="黑体"/>
              </w:rPr>
            </w:pPr>
            <w:r>
              <w:rPr>
                <w:rFonts w:hint="eastAsia" w:eastAsia="黑体"/>
              </w:rPr>
              <w:t>编码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1</w:t>
            </w:r>
          </w:p>
        </w:tc>
        <w:tc>
          <w:tcPr>
            <w:tcW w:w="772" w:type="pct"/>
            <w:vAlign w:val="center"/>
          </w:tcPr>
          <w:p>
            <w:pPr>
              <w:jc w:val="center"/>
              <w:rPr>
                <w:rFonts w:eastAsia="仿宋_GB2312"/>
              </w:rPr>
            </w:pPr>
            <w:r>
              <w:rPr>
                <w:rFonts w:hint="eastAsia" w:eastAsia="仿宋_GB2312"/>
              </w:rPr>
              <w:t>上海抢救中心</w:t>
            </w:r>
          </w:p>
        </w:tc>
        <w:tc>
          <w:tcPr>
            <w:tcW w:w="1026" w:type="pct"/>
            <w:vAlign w:val="center"/>
          </w:tcPr>
          <w:p>
            <w:pPr>
              <w:rPr>
                <w:rFonts w:eastAsia="仿宋_GB2312"/>
              </w:rPr>
            </w:pPr>
            <w:r>
              <w:rPr>
                <w:rFonts w:eastAsia="仿宋_GB2312"/>
              </w:rPr>
              <w:t>021-62533429</w:t>
            </w:r>
          </w:p>
          <w:p>
            <w:pPr>
              <w:rPr>
                <w:rFonts w:eastAsia="仿宋_GB2312"/>
              </w:rPr>
            </w:pPr>
            <w:r>
              <w:rPr>
                <w:rFonts w:eastAsia="仿宋_GB2312"/>
              </w:rPr>
              <w:t>021-62563255</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上海市成都北路</w:t>
            </w:r>
            <w:r>
              <w:rPr>
                <w:rFonts w:eastAsia="仿宋_GB2312"/>
              </w:rPr>
              <w:t>369</w:t>
            </w:r>
            <w:r>
              <w:rPr>
                <w:rFonts w:hint="eastAsia" w:eastAsia="仿宋_GB2312"/>
              </w:rPr>
              <w:t>号</w:t>
            </w:r>
          </w:p>
        </w:tc>
        <w:tc>
          <w:tcPr>
            <w:tcW w:w="1365" w:type="pct"/>
            <w:vAlign w:val="center"/>
          </w:tcPr>
          <w:p>
            <w:pPr>
              <w:rPr>
                <w:rFonts w:eastAsia="仿宋_GB2312"/>
              </w:rPr>
            </w:pPr>
            <w:r>
              <w:rPr>
                <w:rFonts w:hint="eastAsia" w:eastAsia="仿宋_GB2312"/>
              </w:rPr>
              <w:t>上海市化工职业病防治院</w:t>
            </w:r>
          </w:p>
        </w:tc>
        <w:tc>
          <w:tcPr>
            <w:tcW w:w="465" w:type="pct"/>
            <w:vAlign w:val="center"/>
          </w:tcPr>
          <w:p>
            <w:pPr>
              <w:jc w:val="center"/>
              <w:rPr>
                <w:rFonts w:eastAsia="仿宋_GB2312"/>
              </w:rPr>
            </w:pPr>
            <w:r>
              <w:rPr>
                <w:rFonts w:eastAsia="仿宋_GB2312"/>
              </w:rPr>
              <w:t>200041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2</w:t>
            </w:r>
          </w:p>
        </w:tc>
        <w:tc>
          <w:tcPr>
            <w:tcW w:w="772" w:type="pct"/>
            <w:vAlign w:val="center"/>
          </w:tcPr>
          <w:p>
            <w:pPr>
              <w:jc w:val="center"/>
              <w:rPr>
                <w:rFonts w:eastAsia="仿宋_GB2312"/>
              </w:rPr>
            </w:pPr>
            <w:r>
              <w:rPr>
                <w:rFonts w:hint="eastAsia" w:eastAsia="仿宋_GB2312"/>
              </w:rPr>
              <w:t>株洲抢救中心</w:t>
            </w:r>
          </w:p>
        </w:tc>
        <w:tc>
          <w:tcPr>
            <w:tcW w:w="1026" w:type="pct"/>
            <w:vAlign w:val="center"/>
          </w:tcPr>
          <w:p>
            <w:pPr>
              <w:rPr>
                <w:rFonts w:eastAsia="仿宋_GB2312"/>
              </w:rPr>
            </w:pPr>
            <w:r>
              <w:rPr>
                <w:rFonts w:eastAsia="仿宋_GB2312"/>
              </w:rPr>
              <w:t>0733-2381777</w:t>
            </w:r>
          </w:p>
          <w:p>
            <w:pPr>
              <w:rPr>
                <w:rFonts w:eastAsia="仿宋_GB2312"/>
              </w:rPr>
            </w:pPr>
            <w:r>
              <w:rPr>
                <w:rFonts w:eastAsia="仿宋_GB2312"/>
              </w:rPr>
              <w:t>0733-2382416</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湖南省株洲市清水塘</w:t>
            </w:r>
          </w:p>
        </w:tc>
        <w:tc>
          <w:tcPr>
            <w:tcW w:w="1365" w:type="pct"/>
            <w:vAlign w:val="center"/>
          </w:tcPr>
          <w:p>
            <w:pPr>
              <w:rPr>
                <w:rFonts w:eastAsia="仿宋_GB2312"/>
              </w:rPr>
            </w:pPr>
            <w:r>
              <w:rPr>
                <w:rFonts w:hint="eastAsia" w:eastAsia="仿宋_GB2312"/>
              </w:rPr>
              <w:t>湖南株化集团</w:t>
            </w:r>
          </w:p>
        </w:tc>
        <w:tc>
          <w:tcPr>
            <w:tcW w:w="465" w:type="pct"/>
            <w:vAlign w:val="center"/>
          </w:tcPr>
          <w:p>
            <w:pPr>
              <w:jc w:val="center"/>
              <w:rPr>
                <w:rFonts w:eastAsia="仿宋_GB2312"/>
              </w:rPr>
            </w:pPr>
            <w:r>
              <w:rPr>
                <w:rFonts w:eastAsia="仿宋_GB2312"/>
              </w:rPr>
              <w:t>412004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3</w:t>
            </w:r>
          </w:p>
        </w:tc>
        <w:tc>
          <w:tcPr>
            <w:tcW w:w="772" w:type="pct"/>
            <w:vAlign w:val="center"/>
          </w:tcPr>
          <w:p>
            <w:pPr>
              <w:jc w:val="center"/>
              <w:rPr>
                <w:rFonts w:eastAsia="仿宋_GB2312"/>
              </w:rPr>
            </w:pPr>
            <w:r>
              <w:rPr>
                <w:rFonts w:hint="eastAsia" w:eastAsia="仿宋_GB2312"/>
              </w:rPr>
              <w:t>青岛抢救中心</w:t>
            </w:r>
          </w:p>
        </w:tc>
        <w:tc>
          <w:tcPr>
            <w:tcW w:w="1026" w:type="pct"/>
            <w:vAlign w:val="center"/>
          </w:tcPr>
          <w:p>
            <w:pPr>
              <w:rPr>
                <w:rFonts w:eastAsia="仿宋_GB2312"/>
              </w:rPr>
            </w:pPr>
            <w:r>
              <w:rPr>
                <w:rFonts w:eastAsia="仿宋_GB2312"/>
              </w:rPr>
              <w:t>0532-3889090</w:t>
            </w:r>
          </w:p>
          <w:p>
            <w:pPr>
              <w:rPr>
                <w:rFonts w:eastAsia="仿宋_GB2312"/>
              </w:rPr>
            </w:pPr>
            <w:r>
              <w:rPr>
                <w:rFonts w:eastAsia="仿宋_GB2312"/>
              </w:rPr>
              <w:t>0532-3885209</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青岛市延安三路</w:t>
            </w:r>
            <w:r>
              <w:rPr>
                <w:rFonts w:eastAsia="仿宋_GB2312"/>
              </w:rPr>
              <w:t>218</w:t>
            </w:r>
            <w:r>
              <w:rPr>
                <w:rFonts w:hint="eastAsia" w:eastAsia="仿宋_GB2312"/>
              </w:rPr>
              <w:t>号</w:t>
            </w:r>
          </w:p>
        </w:tc>
        <w:tc>
          <w:tcPr>
            <w:tcW w:w="1365" w:type="pct"/>
            <w:vAlign w:val="center"/>
          </w:tcPr>
          <w:p>
            <w:pPr>
              <w:rPr>
                <w:rFonts w:eastAsia="仿宋_GB2312"/>
              </w:rPr>
            </w:pPr>
            <w:r>
              <w:rPr>
                <w:rFonts w:hint="eastAsia" w:eastAsia="仿宋_GB2312"/>
              </w:rPr>
              <w:t>中国石化集团公司安全工程研究院</w:t>
            </w:r>
          </w:p>
        </w:tc>
        <w:tc>
          <w:tcPr>
            <w:tcW w:w="465" w:type="pct"/>
            <w:vAlign w:val="center"/>
          </w:tcPr>
          <w:p>
            <w:pPr>
              <w:jc w:val="center"/>
              <w:rPr>
                <w:rFonts w:eastAsia="仿宋_GB2312"/>
              </w:rPr>
            </w:pPr>
            <w:r>
              <w:rPr>
                <w:rFonts w:eastAsia="仿宋_GB2312"/>
              </w:rPr>
              <w:t>266071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4</w:t>
            </w:r>
          </w:p>
        </w:tc>
        <w:tc>
          <w:tcPr>
            <w:tcW w:w="772" w:type="pct"/>
            <w:vAlign w:val="center"/>
          </w:tcPr>
          <w:p>
            <w:pPr>
              <w:jc w:val="center"/>
              <w:rPr>
                <w:rFonts w:eastAsia="仿宋_GB2312"/>
              </w:rPr>
            </w:pPr>
            <w:r>
              <w:rPr>
                <w:rFonts w:hint="eastAsia" w:eastAsia="仿宋_GB2312"/>
              </w:rPr>
              <w:t>沈阳抢救中心</w:t>
            </w:r>
          </w:p>
        </w:tc>
        <w:tc>
          <w:tcPr>
            <w:tcW w:w="1026" w:type="pct"/>
            <w:vAlign w:val="center"/>
          </w:tcPr>
          <w:p>
            <w:pPr>
              <w:rPr>
                <w:rFonts w:eastAsia="仿宋_GB2312"/>
              </w:rPr>
            </w:pPr>
            <w:r>
              <w:rPr>
                <w:rFonts w:eastAsia="仿宋_GB2312"/>
              </w:rPr>
              <w:t>024-25828772</w:t>
            </w:r>
          </w:p>
          <w:p>
            <w:pPr>
              <w:rPr>
                <w:rFonts w:eastAsia="仿宋_GB2312"/>
              </w:rPr>
            </w:pPr>
            <w:r>
              <w:rPr>
                <w:rFonts w:eastAsia="仿宋_GB2312"/>
              </w:rPr>
              <w:t>024-25827733</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沈阳市卫工北街</w:t>
            </w:r>
            <w:r>
              <w:rPr>
                <w:rFonts w:eastAsia="仿宋_GB2312"/>
              </w:rPr>
              <w:t>26</w:t>
            </w:r>
            <w:r>
              <w:rPr>
                <w:rFonts w:hint="eastAsia" w:eastAsia="仿宋_GB2312"/>
              </w:rPr>
              <w:t>号</w:t>
            </w:r>
          </w:p>
        </w:tc>
        <w:tc>
          <w:tcPr>
            <w:tcW w:w="1365" w:type="pct"/>
            <w:vAlign w:val="center"/>
          </w:tcPr>
          <w:p>
            <w:pPr>
              <w:rPr>
                <w:rFonts w:eastAsia="仿宋_GB2312"/>
              </w:rPr>
            </w:pPr>
            <w:r>
              <w:rPr>
                <w:rFonts w:hint="eastAsia" w:eastAsia="仿宋_GB2312"/>
              </w:rPr>
              <w:t>沈阳化工股份有限公司</w:t>
            </w:r>
          </w:p>
        </w:tc>
        <w:tc>
          <w:tcPr>
            <w:tcW w:w="465" w:type="pct"/>
            <w:vAlign w:val="center"/>
          </w:tcPr>
          <w:p>
            <w:pPr>
              <w:jc w:val="center"/>
              <w:rPr>
                <w:rFonts w:eastAsia="仿宋_GB2312"/>
              </w:rPr>
            </w:pPr>
            <w:r>
              <w:rPr>
                <w:rFonts w:eastAsia="仿宋_GB2312"/>
              </w:rPr>
              <w:t>110026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5</w:t>
            </w:r>
          </w:p>
        </w:tc>
        <w:tc>
          <w:tcPr>
            <w:tcW w:w="772" w:type="pct"/>
            <w:vAlign w:val="center"/>
          </w:tcPr>
          <w:p>
            <w:pPr>
              <w:jc w:val="center"/>
              <w:rPr>
                <w:rFonts w:eastAsia="仿宋_GB2312"/>
              </w:rPr>
            </w:pPr>
            <w:r>
              <w:rPr>
                <w:rFonts w:hint="eastAsia" w:eastAsia="仿宋_GB2312"/>
              </w:rPr>
              <w:t>天津抢救中心</w:t>
            </w:r>
          </w:p>
        </w:tc>
        <w:tc>
          <w:tcPr>
            <w:tcW w:w="1026" w:type="pct"/>
            <w:vAlign w:val="center"/>
          </w:tcPr>
          <w:p>
            <w:pPr>
              <w:rPr>
                <w:rFonts w:eastAsia="仿宋_GB2312"/>
              </w:rPr>
            </w:pPr>
            <w:r>
              <w:rPr>
                <w:rFonts w:eastAsia="仿宋_GB2312"/>
              </w:rPr>
              <w:t>022-67992365</w:t>
            </w:r>
          </w:p>
          <w:p>
            <w:pPr>
              <w:rPr>
                <w:rFonts w:eastAsia="仿宋_GB2312"/>
              </w:rPr>
            </w:pPr>
            <w:r>
              <w:rPr>
                <w:rFonts w:eastAsia="仿宋_GB2312"/>
              </w:rPr>
              <w:t>022-25694533</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天津市汉沽区牌坊东街</w:t>
            </w:r>
            <w:r>
              <w:rPr>
                <w:rFonts w:eastAsia="仿宋_GB2312"/>
              </w:rPr>
              <w:t>40</w:t>
            </w:r>
            <w:r>
              <w:rPr>
                <w:rFonts w:hint="eastAsia" w:eastAsia="仿宋_GB2312"/>
              </w:rPr>
              <w:t>号</w:t>
            </w:r>
          </w:p>
        </w:tc>
        <w:tc>
          <w:tcPr>
            <w:tcW w:w="1365" w:type="pct"/>
            <w:vAlign w:val="center"/>
          </w:tcPr>
          <w:p>
            <w:pPr>
              <w:rPr>
                <w:rFonts w:eastAsia="仿宋_GB2312"/>
              </w:rPr>
            </w:pPr>
            <w:r>
              <w:rPr>
                <w:rFonts w:hint="eastAsia" w:eastAsia="仿宋_GB2312"/>
              </w:rPr>
              <w:t>天津渤海化工集团公司天津化工厂</w:t>
            </w:r>
          </w:p>
        </w:tc>
        <w:tc>
          <w:tcPr>
            <w:tcW w:w="465" w:type="pct"/>
            <w:vAlign w:val="center"/>
          </w:tcPr>
          <w:p>
            <w:pPr>
              <w:jc w:val="center"/>
              <w:rPr>
                <w:rFonts w:eastAsia="仿宋_GB2312"/>
              </w:rPr>
            </w:pPr>
            <w:r>
              <w:rPr>
                <w:rFonts w:eastAsia="仿宋_GB2312"/>
              </w:rPr>
              <w:t>300480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6</w:t>
            </w:r>
          </w:p>
        </w:tc>
        <w:tc>
          <w:tcPr>
            <w:tcW w:w="772" w:type="pct"/>
            <w:vAlign w:val="center"/>
          </w:tcPr>
          <w:p>
            <w:pPr>
              <w:jc w:val="center"/>
              <w:rPr>
                <w:rFonts w:eastAsia="仿宋_GB2312"/>
              </w:rPr>
            </w:pPr>
            <w:r>
              <w:rPr>
                <w:rFonts w:hint="eastAsia" w:eastAsia="仿宋_GB2312"/>
              </w:rPr>
              <w:t>吉林抢救中心</w:t>
            </w:r>
          </w:p>
        </w:tc>
        <w:tc>
          <w:tcPr>
            <w:tcW w:w="1026" w:type="pct"/>
            <w:vAlign w:val="center"/>
          </w:tcPr>
          <w:p>
            <w:pPr>
              <w:rPr>
                <w:rFonts w:eastAsia="仿宋_GB2312"/>
              </w:rPr>
            </w:pPr>
            <w:r>
              <w:rPr>
                <w:rFonts w:eastAsia="仿宋_GB2312"/>
              </w:rPr>
              <w:t>0432-3976515</w:t>
            </w:r>
          </w:p>
          <w:p>
            <w:pPr>
              <w:rPr>
                <w:rFonts w:eastAsia="仿宋_GB2312"/>
              </w:rPr>
            </w:pPr>
            <w:r>
              <w:rPr>
                <w:rFonts w:eastAsia="仿宋_GB2312"/>
              </w:rPr>
              <w:t>0432-3038288</w:t>
            </w:r>
            <w:r>
              <w:rPr>
                <w:rFonts w:hint="eastAsia" w:eastAsia="仿宋_GB2312"/>
              </w:rPr>
              <w:t>（</w:t>
            </w:r>
            <w:r>
              <w:rPr>
                <w:rFonts w:eastAsia="仿宋_GB2312"/>
              </w:rPr>
              <w:t>F</w:t>
            </w:r>
            <w:r>
              <w:rPr>
                <w:rFonts w:hint="eastAsia" w:eastAsia="仿宋_GB2312"/>
              </w:rPr>
              <w:t>）</w:t>
            </w:r>
          </w:p>
        </w:tc>
        <w:tc>
          <w:tcPr>
            <w:tcW w:w="1136" w:type="pct"/>
            <w:vAlign w:val="center"/>
          </w:tcPr>
          <w:p>
            <w:pPr>
              <w:rPr>
                <w:rFonts w:eastAsia="仿宋_GB2312"/>
              </w:rPr>
            </w:pPr>
            <w:r>
              <w:rPr>
                <w:rFonts w:hint="eastAsia" w:eastAsia="仿宋_GB2312"/>
              </w:rPr>
              <w:t>吉林市遵义东路</w:t>
            </w:r>
            <w:r>
              <w:rPr>
                <w:rFonts w:eastAsia="仿宋_GB2312"/>
              </w:rPr>
              <w:t>52</w:t>
            </w:r>
            <w:r>
              <w:rPr>
                <w:rFonts w:hint="eastAsia" w:eastAsia="仿宋_GB2312"/>
              </w:rPr>
              <w:t>号</w:t>
            </w:r>
          </w:p>
        </w:tc>
        <w:tc>
          <w:tcPr>
            <w:tcW w:w="1365" w:type="pct"/>
            <w:vAlign w:val="center"/>
          </w:tcPr>
          <w:p>
            <w:pPr>
              <w:rPr>
                <w:rFonts w:eastAsia="仿宋_GB2312"/>
              </w:rPr>
            </w:pPr>
            <w:r>
              <w:rPr>
                <w:rFonts w:hint="eastAsia" w:eastAsia="仿宋_GB2312"/>
              </w:rPr>
              <w:t>吉林化工集团医院</w:t>
            </w:r>
          </w:p>
        </w:tc>
        <w:tc>
          <w:tcPr>
            <w:tcW w:w="465" w:type="pct"/>
            <w:vAlign w:val="center"/>
          </w:tcPr>
          <w:p>
            <w:pPr>
              <w:jc w:val="center"/>
              <w:rPr>
                <w:rFonts w:eastAsia="仿宋_GB2312"/>
              </w:rPr>
            </w:pPr>
            <w:r>
              <w:rPr>
                <w:rFonts w:eastAsia="仿宋_GB2312"/>
              </w:rPr>
              <w:t>132021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vAlign w:val="center"/>
          </w:tcPr>
          <w:p>
            <w:pPr>
              <w:jc w:val="center"/>
              <w:rPr>
                <w:rFonts w:eastAsia="仿宋_GB2312"/>
              </w:rPr>
            </w:pPr>
            <w:r>
              <w:rPr>
                <w:rFonts w:eastAsia="仿宋_GB2312"/>
              </w:rPr>
              <w:t>7</w:t>
            </w:r>
          </w:p>
        </w:tc>
        <w:tc>
          <w:tcPr>
            <w:tcW w:w="772" w:type="pct"/>
            <w:vAlign w:val="center"/>
          </w:tcPr>
          <w:p>
            <w:pPr>
              <w:jc w:val="center"/>
              <w:rPr>
                <w:rFonts w:eastAsia="仿宋_GB2312"/>
              </w:rPr>
            </w:pPr>
            <w:r>
              <w:rPr>
                <w:rFonts w:hint="eastAsia" w:eastAsia="仿宋_GB2312"/>
              </w:rPr>
              <w:t>大连抢救中心</w:t>
            </w:r>
          </w:p>
        </w:tc>
        <w:tc>
          <w:tcPr>
            <w:tcW w:w="1026" w:type="pct"/>
            <w:vAlign w:val="center"/>
          </w:tcPr>
          <w:p>
            <w:pPr>
              <w:rPr>
                <w:rFonts w:eastAsia="仿宋_GB2312"/>
              </w:rPr>
            </w:pPr>
            <w:r>
              <w:rPr>
                <w:rFonts w:eastAsia="仿宋_GB2312"/>
              </w:rPr>
              <w:t>0411-6672312-2159</w:t>
            </w:r>
          </w:p>
          <w:p>
            <w:pPr>
              <w:rPr>
                <w:rFonts w:eastAsia="仿宋_GB2312"/>
              </w:rPr>
            </w:pPr>
            <w:r>
              <w:rPr>
                <w:rFonts w:eastAsia="仿宋_GB2312"/>
              </w:rPr>
              <w:t>0411-6671965</w:t>
            </w:r>
          </w:p>
        </w:tc>
        <w:tc>
          <w:tcPr>
            <w:tcW w:w="1136" w:type="pct"/>
            <w:vAlign w:val="center"/>
          </w:tcPr>
          <w:p>
            <w:pPr>
              <w:rPr>
                <w:rFonts w:eastAsia="仿宋_GB2312"/>
              </w:rPr>
            </w:pPr>
            <w:r>
              <w:rPr>
                <w:rFonts w:hint="eastAsia" w:eastAsia="仿宋_GB2312"/>
              </w:rPr>
              <w:t>大连市甘井子区</w:t>
            </w:r>
          </w:p>
        </w:tc>
        <w:tc>
          <w:tcPr>
            <w:tcW w:w="1365" w:type="pct"/>
            <w:vAlign w:val="center"/>
          </w:tcPr>
          <w:p>
            <w:pPr>
              <w:rPr>
                <w:rFonts w:eastAsia="仿宋_GB2312"/>
              </w:rPr>
            </w:pPr>
            <w:r>
              <w:rPr>
                <w:rFonts w:hint="eastAsia" w:eastAsia="仿宋_GB2312"/>
              </w:rPr>
              <w:t>大连化工集团公司医院</w:t>
            </w:r>
          </w:p>
        </w:tc>
        <w:tc>
          <w:tcPr>
            <w:tcW w:w="465" w:type="pct"/>
            <w:vAlign w:val="center"/>
          </w:tcPr>
          <w:p>
            <w:pPr>
              <w:jc w:val="center"/>
              <w:rPr>
                <w:rFonts w:eastAsia="仿宋_GB2312"/>
              </w:rPr>
            </w:pPr>
            <w:r>
              <w:rPr>
                <w:rFonts w:eastAsia="仿宋_GB2312"/>
              </w:rPr>
              <w:t>116031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1" w:type="dxa"/>
            <w:bottom w:w="0" w:type="dxa"/>
            <w:right w:w="11" w:type="dxa"/>
          </w:tblCellMar>
        </w:tblPrEx>
        <w:trPr>
          <w:jc w:val="center"/>
        </w:trPr>
        <w:tc>
          <w:tcPr>
            <w:tcW w:w="235" w:type="pct"/>
            <w:tcBorders>
              <w:bottom w:val="single" w:color="auto" w:sz="6" w:space="0"/>
            </w:tcBorders>
            <w:vAlign w:val="center"/>
          </w:tcPr>
          <w:p>
            <w:pPr>
              <w:jc w:val="center"/>
              <w:rPr>
                <w:rFonts w:eastAsia="仿宋_GB2312"/>
              </w:rPr>
            </w:pPr>
            <w:r>
              <w:rPr>
                <w:rFonts w:eastAsia="仿宋_GB2312"/>
              </w:rPr>
              <w:t>8</w:t>
            </w:r>
          </w:p>
        </w:tc>
        <w:tc>
          <w:tcPr>
            <w:tcW w:w="772" w:type="pct"/>
            <w:tcBorders>
              <w:bottom w:val="single" w:color="auto" w:sz="6" w:space="0"/>
            </w:tcBorders>
            <w:vAlign w:val="center"/>
          </w:tcPr>
          <w:p>
            <w:pPr>
              <w:jc w:val="center"/>
              <w:rPr>
                <w:rFonts w:eastAsia="仿宋_GB2312"/>
              </w:rPr>
            </w:pPr>
            <w:r>
              <w:rPr>
                <w:rFonts w:hint="eastAsia" w:eastAsia="仿宋_GB2312"/>
              </w:rPr>
              <w:t>济南抢救中心</w:t>
            </w:r>
          </w:p>
        </w:tc>
        <w:tc>
          <w:tcPr>
            <w:tcW w:w="1026" w:type="pct"/>
            <w:tcBorders>
              <w:bottom w:val="single" w:color="auto" w:sz="6" w:space="0"/>
            </w:tcBorders>
            <w:vAlign w:val="center"/>
          </w:tcPr>
          <w:p>
            <w:pPr>
              <w:rPr>
                <w:rFonts w:eastAsia="仿宋_GB2312"/>
              </w:rPr>
            </w:pPr>
            <w:r>
              <w:rPr>
                <w:rFonts w:eastAsia="仿宋_GB2312"/>
              </w:rPr>
              <w:t>0531-2976509</w:t>
            </w:r>
          </w:p>
          <w:p>
            <w:pPr>
              <w:rPr>
                <w:rFonts w:eastAsia="仿宋_GB2312"/>
              </w:rPr>
            </w:pPr>
            <w:r>
              <w:rPr>
                <w:rFonts w:eastAsia="仿宋_GB2312"/>
              </w:rPr>
              <w:t>0531-2983472</w:t>
            </w:r>
          </w:p>
        </w:tc>
        <w:tc>
          <w:tcPr>
            <w:tcW w:w="1136" w:type="pct"/>
            <w:tcBorders>
              <w:bottom w:val="single" w:color="auto" w:sz="6" w:space="0"/>
            </w:tcBorders>
            <w:vAlign w:val="center"/>
          </w:tcPr>
          <w:p>
            <w:pPr>
              <w:rPr>
                <w:rFonts w:eastAsia="仿宋_GB2312"/>
              </w:rPr>
            </w:pPr>
            <w:r>
              <w:rPr>
                <w:rFonts w:hint="eastAsia" w:eastAsia="仿宋_GB2312"/>
              </w:rPr>
              <w:t>济南市土屋路</w:t>
            </w:r>
            <w:r>
              <w:rPr>
                <w:rFonts w:eastAsia="仿宋_GB2312"/>
              </w:rPr>
              <w:t>23</w:t>
            </w:r>
            <w:r>
              <w:rPr>
                <w:rFonts w:hint="eastAsia" w:eastAsia="仿宋_GB2312"/>
              </w:rPr>
              <w:t>号</w:t>
            </w:r>
          </w:p>
        </w:tc>
        <w:tc>
          <w:tcPr>
            <w:tcW w:w="1365" w:type="pct"/>
            <w:tcBorders>
              <w:bottom w:val="single" w:color="auto" w:sz="6" w:space="0"/>
            </w:tcBorders>
            <w:vAlign w:val="center"/>
          </w:tcPr>
          <w:p>
            <w:pPr>
              <w:rPr>
                <w:rFonts w:eastAsia="仿宋_GB2312"/>
              </w:rPr>
            </w:pPr>
            <w:r>
              <w:rPr>
                <w:rFonts w:hint="eastAsia" w:eastAsia="仿宋_GB2312"/>
              </w:rPr>
              <w:t>山东省化工职防所</w:t>
            </w:r>
          </w:p>
        </w:tc>
        <w:tc>
          <w:tcPr>
            <w:tcW w:w="465" w:type="pct"/>
            <w:tcBorders>
              <w:bottom w:val="single" w:color="auto" w:sz="6" w:space="0"/>
            </w:tcBorders>
            <w:vAlign w:val="center"/>
          </w:tcPr>
          <w:p>
            <w:pPr>
              <w:jc w:val="center"/>
              <w:rPr>
                <w:rFonts w:eastAsia="仿宋_GB2312"/>
              </w:rPr>
            </w:pPr>
            <w:r>
              <w:rPr>
                <w:rFonts w:eastAsia="仿宋_GB2312"/>
              </w:rPr>
              <w:t>250002</w:t>
            </w:r>
          </w:p>
        </w:tc>
      </w:tr>
    </w:tbl>
    <w:p>
      <w:pPr>
        <w:keepNext/>
        <w:keepLines/>
        <w:autoSpaceDE w:val="0"/>
        <w:autoSpaceDN w:val="0"/>
        <w:adjustRightInd w:val="0"/>
        <w:spacing w:line="574" w:lineRule="exact"/>
        <w:outlineLvl w:val="1"/>
        <w:rPr>
          <w:rFonts w:eastAsia="黑体"/>
          <w:sz w:val="32"/>
        </w:rPr>
      </w:pPr>
      <w:bookmarkStart w:id="379" w:name="_Toc171478467"/>
      <w:r>
        <w:rPr>
          <w:rFonts w:hint="eastAsia" w:eastAsia="黑体"/>
          <w:sz w:val="32"/>
        </w:rPr>
        <w:t>二、常用网址及主要内容</w:t>
      </w:r>
      <w:bookmarkEnd w:id="379"/>
    </w:p>
    <w:tbl>
      <w:tblPr>
        <w:tblStyle w:val="88"/>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57" w:type="dxa"/>
          <w:bottom w:w="0" w:type="dxa"/>
          <w:right w:w="57" w:type="dxa"/>
        </w:tblCellMar>
      </w:tblPr>
      <w:tblGrid>
        <w:gridCol w:w="355"/>
        <w:gridCol w:w="2071"/>
        <w:gridCol w:w="3510"/>
        <w:gridCol w:w="302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319" w:type="pct"/>
            <w:tcBorders>
              <w:top w:val="single" w:color="auto" w:sz="6" w:space="0"/>
            </w:tcBorders>
            <w:vAlign w:val="center"/>
          </w:tcPr>
          <w:p>
            <w:pPr>
              <w:spacing w:line="260" w:lineRule="exact"/>
              <w:jc w:val="center"/>
              <w:rPr>
                <w:rFonts w:eastAsia="黑体"/>
              </w:rPr>
            </w:pPr>
            <w:r>
              <w:rPr>
                <w:rFonts w:hint="eastAsia" w:eastAsia="黑体"/>
              </w:rPr>
              <w:t>序号</w:t>
            </w:r>
          </w:p>
        </w:tc>
        <w:tc>
          <w:tcPr>
            <w:tcW w:w="1277" w:type="pct"/>
            <w:tcBorders>
              <w:top w:val="single" w:color="auto" w:sz="6" w:space="0"/>
            </w:tcBorders>
            <w:vAlign w:val="center"/>
          </w:tcPr>
          <w:p>
            <w:pPr>
              <w:jc w:val="center"/>
              <w:rPr>
                <w:rFonts w:eastAsia="黑体"/>
              </w:rPr>
            </w:pPr>
            <w:r>
              <w:rPr>
                <w:rFonts w:hint="eastAsia" w:eastAsia="黑体"/>
              </w:rPr>
              <w:t>名　称</w:t>
            </w:r>
          </w:p>
        </w:tc>
        <w:tc>
          <w:tcPr>
            <w:tcW w:w="1596" w:type="pct"/>
            <w:tcBorders>
              <w:top w:val="single" w:color="auto" w:sz="6" w:space="0"/>
            </w:tcBorders>
            <w:vAlign w:val="center"/>
          </w:tcPr>
          <w:p>
            <w:pPr>
              <w:jc w:val="center"/>
              <w:rPr>
                <w:rFonts w:eastAsia="黑体"/>
              </w:rPr>
            </w:pPr>
            <w:r>
              <w:rPr>
                <w:rFonts w:hint="eastAsia" w:eastAsia="黑体"/>
              </w:rPr>
              <w:t>网　址</w:t>
            </w:r>
          </w:p>
        </w:tc>
        <w:tc>
          <w:tcPr>
            <w:tcW w:w="1809" w:type="pct"/>
            <w:tcBorders>
              <w:top w:val="single" w:color="auto" w:sz="6" w:space="0"/>
            </w:tcBorders>
            <w:vAlign w:val="center"/>
          </w:tcPr>
          <w:p>
            <w:pPr>
              <w:jc w:val="center"/>
              <w:rPr>
                <w:rFonts w:eastAsia="黑体"/>
              </w:rPr>
            </w:pPr>
            <w:r>
              <w:rPr>
                <w:rFonts w:hint="eastAsia" w:eastAsia="黑体"/>
              </w:rPr>
              <w:t>数据库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319" w:type="pct"/>
            <w:vAlign w:val="center"/>
          </w:tcPr>
          <w:p>
            <w:pPr>
              <w:jc w:val="center"/>
              <w:rPr>
                <w:rFonts w:eastAsia="仿宋_GB2312"/>
              </w:rPr>
            </w:pPr>
            <w:r>
              <w:rPr>
                <w:rFonts w:eastAsia="仿宋_GB2312"/>
              </w:rPr>
              <w:t>1</w:t>
            </w:r>
          </w:p>
        </w:tc>
        <w:tc>
          <w:tcPr>
            <w:tcW w:w="1277" w:type="pct"/>
            <w:vAlign w:val="center"/>
          </w:tcPr>
          <w:p>
            <w:pPr>
              <w:rPr>
                <w:rFonts w:eastAsia="仿宋_GB2312"/>
              </w:rPr>
            </w:pPr>
            <w:r>
              <w:rPr>
                <w:rFonts w:hint="eastAsia" w:eastAsia="仿宋_GB2312"/>
              </w:rPr>
              <w:t>国家生态环境部</w:t>
            </w:r>
          </w:p>
        </w:tc>
        <w:tc>
          <w:tcPr>
            <w:tcW w:w="1596" w:type="pct"/>
            <w:vAlign w:val="center"/>
          </w:tcPr>
          <w:p>
            <w:pPr>
              <w:spacing w:line="280" w:lineRule="exact"/>
              <w:rPr>
                <w:rFonts w:eastAsia="仿宋_GB2312"/>
                <w:spacing w:val="-2"/>
              </w:rPr>
            </w:pPr>
            <w:r>
              <w:rPr>
                <w:rFonts w:eastAsia="仿宋_GB2312"/>
                <w:spacing w:val="-2"/>
              </w:rPr>
              <w:t>http://www.mee.gov.cn/</w:t>
            </w:r>
          </w:p>
        </w:tc>
        <w:tc>
          <w:tcPr>
            <w:tcW w:w="1809" w:type="pct"/>
            <w:vAlign w:val="center"/>
          </w:tcPr>
          <w:p>
            <w:pPr>
              <w:spacing w:line="280" w:lineRule="exact"/>
              <w:rPr>
                <w:rFonts w:eastAsia="仿宋_GB2312"/>
              </w:rPr>
            </w:pPr>
            <w:r>
              <w:rPr>
                <w:rFonts w:hint="eastAsia" w:eastAsia="仿宋_GB2312"/>
              </w:rPr>
              <w:t>环境相关法律法规、政策、标准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939" w:hRule="atLeast"/>
          <w:jc w:val="center"/>
        </w:trPr>
        <w:tc>
          <w:tcPr>
            <w:tcW w:w="319" w:type="pct"/>
            <w:vAlign w:val="center"/>
          </w:tcPr>
          <w:p>
            <w:pPr>
              <w:spacing w:line="280" w:lineRule="exact"/>
              <w:jc w:val="center"/>
              <w:rPr>
                <w:rFonts w:eastAsia="仿宋_GB2312"/>
              </w:rPr>
            </w:pPr>
            <w:r>
              <w:rPr>
                <w:rFonts w:eastAsia="仿宋_GB2312"/>
              </w:rPr>
              <w:t>2</w:t>
            </w:r>
          </w:p>
        </w:tc>
        <w:tc>
          <w:tcPr>
            <w:tcW w:w="1277" w:type="pct"/>
            <w:vAlign w:val="center"/>
          </w:tcPr>
          <w:p>
            <w:pPr>
              <w:spacing w:line="280" w:lineRule="exact"/>
              <w:rPr>
                <w:rFonts w:eastAsia="仿宋_GB2312"/>
              </w:rPr>
            </w:pPr>
            <w:r>
              <w:rPr>
                <w:rFonts w:hint="eastAsia" w:eastAsia="仿宋_GB2312"/>
              </w:rPr>
              <w:t>国家环境保护总局化学品登记中心</w:t>
            </w:r>
          </w:p>
        </w:tc>
        <w:tc>
          <w:tcPr>
            <w:tcW w:w="1596" w:type="pct"/>
            <w:vAlign w:val="center"/>
          </w:tcPr>
          <w:p>
            <w:pPr>
              <w:spacing w:line="280" w:lineRule="exact"/>
              <w:rPr>
                <w:rFonts w:eastAsia="仿宋_GB2312"/>
              </w:rPr>
            </w:pPr>
          </w:p>
        </w:tc>
        <w:tc>
          <w:tcPr>
            <w:tcW w:w="1809" w:type="pct"/>
            <w:vAlign w:val="center"/>
          </w:tcPr>
          <w:p>
            <w:pPr>
              <w:spacing w:line="280" w:lineRule="exact"/>
              <w:rPr>
                <w:rFonts w:eastAsia="仿宋_GB2312"/>
              </w:rPr>
            </w:pPr>
            <w:r>
              <w:rPr>
                <w:rFonts w:hint="eastAsia" w:eastAsia="仿宋_GB2312"/>
              </w:rPr>
              <w:t>新化学物质环境管理</w:t>
            </w:r>
          </w:p>
          <w:p>
            <w:pPr>
              <w:spacing w:line="280" w:lineRule="exact"/>
              <w:rPr>
                <w:rFonts w:eastAsia="仿宋_GB2312"/>
              </w:rPr>
            </w:pPr>
            <w:r>
              <w:rPr>
                <w:rFonts w:hint="eastAsia" w:eastAsia="仿宋_GB2312"/>
              </w:rPr>
              <w:t>有毒化学品登记</w:t>
            </w:r>
          </w:p>
          <w:p>
            <w:pPr>
              <w:spacing w:line="280" w:lineRule="exact"/>
              <w:rPr>
                <w:rFonts w:eastAsia="仿宋_GB2312"/>
              </w:rPr>
            </w:pPr>
            <w:r>
              <w:rPr>
                <w:rFonts w:hint="eastAsia" w:eastAsia="仿宋_GB2312"/>
              </w:rPr>
              <w:t>中国现有化学物质名录</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659" w:hRule="atLeast"/>
          <w:jc w:val="center"/>
        </w:trPr>
        <w:tc>
          <w:tcPr>
            <w:tcW w:w="319" w:type="pct"/>
            <w:vAlign w:val="center"/>
          </w:tcPr>
          <w:p>
            <w:pPr>
              <w:spacing w:line="280" w:lineRule="exact"/>
              <w:jc w:val="center"/>
              <w:rPr>
                <w:rFonts w:eastAsia="仿宋_GB2312"/>
              </w:rPr>
            </w:pPr>
            <w:r>
              <w:rPr>
                <w:rFonts w:eastAsia="仿宋_GB2312"/>
              </w:rPr>
              <w:t>3</w:t>
            </w:r>
          </w:p>
        </w:tc>
        <w:tc>
          <w:tcPr>
            <w:tcW w:w="1277" w:type="pct"/>
            <w:vAlign w:val="center"/>
          </w:tcPr>
          <w:p>
            <w:pPr>
              <w:spacing w:line="280" w:lineRule="exact"/>
              <w:rPr>
                <w:rFonts w:eastAsia="仿宋_GB2312"/>
              </w:rPr>
            </w:pPr>
            <w:r>
              <w:rPr>
                <w:rFonts w:hint="eastAsia" w:eastAsia="仿宋_GB2312"/>
              </w:rPr>
              <w:t>国际化学品安全卡（中文版）</w:t>
            </w:r>
          </w:p>
        </w:tc>
        <w:tc>
          <w:tcPr>
            <w:tcW w:w="1596" w:type="pct"/>
            <w:vAlign w:val="center"/>
          </w:tcPr>
          <w:p>
            <w:pPr>
              <w:spacing w:line="280" w:lineRule="exact"/>
              <w:rPr>
                <w:rFonts w:eastAsia="仿宋_GB2312"/>
              </w:rPr>
            </w:pPr>
            <w:r>
              <w:rPr>
                <w:rFonts w:eastAsia="仿宋_GB2312"/>
              </w:rPr>
              <w:t>http://www.brici.ac.cn/icsc/</w:t>
            </w:r>
          </w:p>
        </w:tc>
        <w:tc>
          <w:tcPr>
            <w:tcW w:w="1809" w:type="pct"/>
            <w:vAlign w:val="center"/>
          </w:tcPr>
          <w:p>
            <w:pPr>
              <w:spacing w:line="280" w:lineRule="exact"/>
              <w:rPr>
                <w:rFonts w:eastAsia="仿宋_GB2312"/>
              </w:rPr>
            </w:pPr>
            <w:r>
              <w:rPr>
                <w:rFonts w:hint="eastAsia" w:eastAsia="仿宋_GB2312"/>
              </w:rPr>
              <w:t>化学物质安全数据单</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1498" w:hRule="atLeast"/>
          <w:jc w:val="center"/>
        </w:trPr>
        <w:tc>
          <w:tcPr>
            <w:tcW w:w="319" w:type="pct"/>
            <w:vAlign w:val="center"/>
          </w:tcPr>
          <w:p>
            <w:pPr>
              <w:jc w:val="center"/>
              <w:rPr>
                <w:rFonts w:eastAsia="仿宋_GB2312"/>
              </w:rPr>
            </w:pPr>
            <w:r>
              <w:rPr>
                <w:rFonts w:eastAsia="仿宋_GB2312"/>
              </w:rPr>
              <w:t>4</w:t>
            </w:r>
          </w:p>
        </w:tc>
        <w:tc>
          <w:tcPr>
            <w:tcW w:w="1277" w:type="pct"/>
            <w:vAlign w:val="center"/>
          </w:tcPr>
          <w:p>
            <w:pPr>
              <w:rPr>
                <w:rFonts w:eastAsia="仿宋_GB2312"/>
              </w:rPr>
            </w:pPr>
            <w:r>
              <w:rPr>
                <w:rFonts w:hint="eastAsia" w:eastAsia="仿宋_GB2312"/>
              </w:rPr>
              <w:t>化学品安全卡（中文版）</w:t>
            </w:r>
          </w:p>
        </w:tc>
        <w:tc>
          <w:tcPr>
            <w:tcW w:w="1596" w:type="pct"/>
            <w:vAlign w:val="center"/>
          </w:tcPr>
          <w:p>
            <w:pPr>
              <w:spacing w:line="280" w:lineRule="exact"/>
              <w:rPr>
                <w:rFonts w:eastAsia="仿宋_GB2312"/>
                <w:color w:val="000000"/>
              </w:rPr>
            </w:pPr>
            <w:r>
              <w:fldChar w:fldCharType="begin"/>
            </w:r>
            <w:r>
              <w:instrText xml:space="preserve"> HYPERLINK "http://www.msdsonline" </w:instrText>
            </w:r>
            <w:r>
              <w:fldChar w:fldCharType="separate"/>
            </w:r>
            <w:r>
              <w:rPr>
                <w:rFonts w:eastAsia="仿宋_GB2312"/>
                <w:color w:val="000000"/>
                <w:sz w:val="18"/>
              </w:rPr>
              <w:t>http://www.msdsonline</w:t>
            </w:r>
            <w:r>
              <w:rPr>
                <w:rFonts w:eastAsia="仿宋_GB2312"/>
                <w:color w:val="000000"/>
                <w:sz w:val="18"/>
              </w:rPr>
              <w:fldChar w:fldCharType="end"/>
            </w:r>
            <w:r>
              <w:rPr>
                <w:rFonts w:eastAsia="仿宋_GB2312"/>
                <w:color w:val="000000"/>
              </w:rPr>
              <w:t>.</w:t>
            </w:r>
          </w:p>
          <w:p>
            <w:pPr>
              <w:spacing w:line="280" w:lineRule="exact"/>
              <w:rPr>
                <w:rFonts w:eastAsia="仿宋_GB2312"/>
              </w:rPr>
            </w:pPr>
            <w:r>
              <w:rPr>
                <w:rFonts w:eastAsia="仿宋_GB2312"/>
              </w:rPr>
              <w:t>com</w:t>
            </w:r>
          </w:p>
        </w:tc>
        <w:tc>
          <w:tcPr>
            <w:tcW w:w="1809" w:type="pct"/>
            <w:vAlign w:val="center"/>
          </w:tcPr>
          <w:p>
            <w:pPr>
              <w:spacing w:line="280" w:lineRule="exact"/>
              <w:rPr>
                <w:rFonts w:eastAsia="仿宋_GB2312"/>
              </w:rPr>
            </w:pPr>
            <w:r>
              <w:rPr>
                <w:rFonts w:eastAsia="仿宋_GB2312"/>
                <w:spacing w:val="-2"/>
              </w:rPr>
              <w:t>We develop unique Web-enabled</w:t>
            </w:r>
            <w:r>
              <w:rPr>
                <w:rFonts w:eastAsia="仿宋_GB2312"/>
              </w:rPr>
              <w:t xml:space="preserve"> </w:t>
            </w:r>
            <w:r>
              <w:rPr>
                <w:rFonts w:eastAsia="仿宋_GB2312"/>
                <w:spacing w:val="-8"/>
              </w:rPr>
              <w:t>services, which makle it easier</w:t>
            </w:r>
            <w:r>
              <w:rPr>
                <w:rFonts w:eastAsia="仿宋_GB2312"/>
              </w:rPr>
              <w:t xml:space="preserve"> toaccess, manage and deploy material safety data sheets (MSDSs)</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15" w:hRule="atLeast"/>
          <w:jc w:val="center"/>
        </w:trPr>
        <w:tc>
          <w:tcPr>
            <w:tcW w:w="319" w:type="pct"/>
            <w:vAlign w:val="center"/>
          </w:tcPr>
          <w:p>
            <w:pPr>
              <w:jc w:val="center"/>
              <w:rPr>
                <w:rFonts w:eastAsia="仿宋_GB2312"/>
              </w:rPr>
            </w:pPr>
            <w:r>
              <w:rPr>
                <w:rFonts w:eastAsia="仿宋_GB2312"/>
              </w:rPr>
              <w:t>5</w:t>
            </w:r>
          </w:p>
        </w:tc>
        <w:tc>
          <w:tcPr>
            <w:tcW w:w="1277" w:type="pct"/>
            <w:vAlign w:val="center"/>
          </w:tcPr>
          <w:p>
            <w:pPr>
              <w:rPr>
                <w:rFonts w:eastAsia="仿宋_GB2312"/>
              </w:rPr>
            </w:pPr>
            <w:r>
              <w:rPr>
                <w:rFonts w:hint="eastAsia" w:eastAsia="仿宋_GB2312"/>
              </w:rPr>
              <w:t>北美应急响应手册</w:t>
            </w:r>
            <w:r>
              <w:rPr>
                <w:rFonts w:eastAsia="仿宋_GB2312"/>
              </w:rPr>
              <w:t>2000</w:t>
            </w:r>
          </w:p>
        </w:tc>
        <w:tc>
          <w:tcPr>
            <w:tcW w:w="1596" w:type="pct"/>
            <w:vAlign w:val="center"/>
          </w:tcPr>
          <w:p>
            <w:pPr>
              <w:spacing w:line="280" w:lineRule="exact"/>
              <w:rPr>
                <w:rFonts w:eastAsia="仿宋_GB2312"/>
              </w:rPr>
            </w:pPr>
            <w:r>
              <w:rPr>
                <w:rFonts w:eastAsia="仿宋_GB2312"/>
              </w:rPr>
              <w:t>http://hazmat.dot.gov</w:t>
            </w:r>
          </w:p>
        </w:tc>
        <w:tc>
          <w:tcPr>
            <w:tcW w:w="1809" w:type="pct"/>
            <w:vAlign w:val="center"/>
          </w:tcPr>
          <w:p>
            <w:pPr>
              <w:spacing w:line="280" w:lineRule="exact"/>
              <w:rPr>
                <w:rFonts w:eastAsia="仿宋_GB2312"/>
              </w:rPr>
            </w:pPr>
            <w:r>
              <w:rPr>
                <w:rFonts w:hint="eastAsia" w:eastAsia="仿宋_GB2312"/>
              </w:rPr>
              <w:t>北美危险化学品信息中心，收录危险化学品</w:t>
            </w:r>
            <w:r>
              <w:rPr>
                <w:rFonts w:eastAsia="仿宋_GB2312"/>
              </w:rPr>
              <w:t>4000</w:t>
            </w:r>
            <w:r>
              <w:rPr>
                <w:rFonts w:hint="eastAsia" w:eastAsia="仿宋_GB2312"/>
              </w:rPr>
              <w:t>余种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98" w:hRule="atLeast"/>
          <w:jc w:val="center"/>
        </w:trPr>
        <w:tc>
          <w:tcPr>
            <w:tcW w:w="319" w:type="pct"/>
            <w:vAlign w:val="center"/>
          </w:tcPr>
          <w:p>
            <w:pPr>
              <w:jc w:val="center"/>
              <w:rPr>
                <w:rFonts w:eastAsia="仿宋_GB2312"/>
              </w:rPr>
            </w:pPr>
            <w:r>
              <w:rPr>
                <w:rFonts w:eastAsia="仿宋_GB2312"/>
              </w:rPr>
              <w:t>6</w:t>
            </w:r>
          </w:p>
        </w:tc>
        <w:tc>
          <w:tcPr>
            <w:tcW w:w="1277" w:type="pct"/>
            <w:vAlign w:val="center"/>
          </w:tcPr>
          <w:p>
            <w:pPr>
              <w:rPr>
                <w:rFonts w:eastAsia="仿宋_GB2312"/>
              </w:rPr>
            </w:pPr>
            <w:r>
              <w:rPr>
                <w:rFonts w:hint="eastAsia" w:eastAsia="仿宋_GB2312"/>
              </w:rPr>
              <w:t>中国石油安全</w:t>
            </w:r>
          </w:p>
        </w:tc>
        <w:tc>
          <w:tcPr>
            <w:tcW w:w="1596" w:type="pct"/>
            <w:vAlign w:val="center"/>
          </w:tcPr>
          <w:p>
            <w:pPr>
              <w:spacing w:line="280" w:lineRule="exact"/>
              <w:rPr>
                <w:rFonts w:eastAsia="仿宋_GB2312"/>
              </w:rPr>
            </w:pPr>
          </w:p>
        </w:tc>
        <w:tc>
          <w:tcPr>
            <w:tcW w:w="1809" w:type="pct"/>
            <w:vAlign w:val="center"/>
          </w:tcPr>
          <w:p>
            <w:pPr>
              <w:spacing w:line="280" w:lineRule="exact"/>
              <w:rPr>
                <w:rFonts w:eastAsia="仿宋_GB2312"/>
              </w:rPr>
            </w:pPr>
            <w:r>
              <w:rPr>
                <w:rFonts w:hint="eastAsia" w:eastAsia="仿宋_GB2312"/>
              </w:rPr>
              <w:t>按名称、特性检索危险化学品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319" w:type="pct"/>
            <w:vAlign w:val="center"/>
          </w:tcPr>
          <w:p>
            <w:pPr>
              <w:jc w:val="center"/>
              <w:rPr>
                <w:rFonts w:eastAsia="仿宋_GB2312"/>
              </w:rPr>
            </w:pPr>
            <w:r>
              <w:rPr>
                <w:rFonts w:eastAsia="仿宋_GB2312"/>
              </w:rPr>
              <w:t>7</w:t>
            </w:r>
          </w:p>
        </w:tc>
        <w:tc>
          <w:tcPr>
            <w:tcW w:w="1277" w:type="pct"/>
            <w:vAlign w:val="center"/>
          </w:tcPr>
          <w:p>
            <w:pPr>
              <w:rPr>
                <w:rFonts w:eastAsia="仿宋_GB2312"/>
              </w:rPr>
            </w:pPr>
            <w:r>
              <w:rPr>
                <w:rFonts w:hint="eastAsia" w:eastAsia="仿宋_GB2312"/>
              </w:rPr>
              <w:t>中国化工安全网</w:t>
            </w:r>
          </w:p>
        </w:tc>
        <w:tc>
          <w:tcPr>
            <w:tcW w:w="1596" w:type="pct"/>
            <w:vAlign w:val="center"/>
          </w:tcPr>
          <w:p>
            <w:pPr>
              <w:spacing w:line="280" w:lineRule="exact"/>
              <w:rPr>
                <w:rFonts w:eastAsia="仿宋_GB2312"/>
              </w:rPr>
            </w:pPr>
            <w:r>
              <w:rPr>
                <w:rFonts w:eastAsia="仿宋_GB2312"/>
              </w:rPr>
              <w:t>http://www.chemsafety.</w:t>
            </w:r>
          </w:p>
          <w:p>
            <w:pPr>
              <w:spacing w:line="280" w:lineRule="exact"/>
              <w:rPr>
                <w:rFonts w:eastAsia="仿宋_GB2312"/>
              </w:rPr>
            </w:pPr>
            <w:r>
              <w:rPr>
                <w:rFonts w:eastAsia="仿宋_GB2312"/>
              </w:rPr>
              <w:t>com.cn</w:t>
            </w:r>
          </w:p>
        </w:tc>
        <w:tc>
          <w:tcPr>
            <w:tcW w:w="1809" w:type="pct"/>
            <w:vAlign w:val="center"/>
          </w:tcPr>
          <w:p>
            <w:pPr>
              <w:spacing w:line="280" w:lineRule="exact"/>
              <w:rPr>
                <w:rFonts w:eastAsia="仿宋_GB2312"/>
              </w:rPr>
            </w:pPr>
            <w:r>
              <w:rPr>
                <w:rFonts w:hint="eastAsia" w:eastAsia="仿宋_GB2312"/>
              </w:rPr>
              <w:t>国内事故案件</w:t>
            </w:r>
          </w:p>
          <w:p>
            <w:pPr>
              <w:spacing w:line="280" w:lineRule="exact"/>
              <w:rPr>
                <w:rFonts w:eastAsia="仿宋_GB2312"/>
              </w:rPr>
            </w:pPr>
            <w:r>
              <w:rPr>
                <w:rFonts w:hint="eastAsia" w:eastAsia="仿宋_GB2312"/>
              </w:rPr>
              <w:t>国外事故案件</w:t>
            </w:r>
          </w:p>
          <w:p>
            <w:pPr>
              <w:spacing w:line="280" w:lineRule="exact"/>
              <w:rPr>
                <w:rFonts w:eastAsia="仿宋_GB2312"/>
              </w:rPr>
            </w:pPr>
            <w:r>
              <w:rPr>
                <w:rFonts w:hint="eastAsia" w:eastAsia="仿宋_GB2312"/>
              </w:rPr>
              <w:t>危险化学品检索</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319" w:type="pct"/>
            <w:vAlign w:val="center"/>
          </w:tcPr>
          <w:p>
            <w:pPr>
              <w:jc w:val="center"/>
              <w:rPr>
                <w:rFonts w:eastAsia="仿宋_GB2312"/>
              </w:rPr>
            </w:pPr>
            <w:r>
              <w:rPr>
                <w:rFonts w:eastAsia="仿宋_GB2312"/>
              </w:rPr>
              <w:t>8</w:t>
            </w:r>
          </w:p>
        </w:tc>
        <w:tc>
          <w:tcPr>
            <w:tcW w:w="1277" w:type="pct"/>
            <w:vAlign w:val="center"/>
          </w:tcPr>
          <w:p>
            <w:pPr>
              <w:rPr>
                <w:rFonts w:eastAsia="仿宋_GB2312"/>
              </w:rPr>
            </w:pPr>
            <w:r>
              <w:rPr>
                <w:rFonts w:hint="eastAsia" w:eastAsia="仿宋_GB2312"/>
              </w:rPr>
              <w:t>上海民防网</w:t>
            </w:r>
          </w:p>
        </w:tc>
        <w:tc>
          <w:tcPr>
            <w:tcW w:w="1596" w:type="pct"/>
            <w:vAlign w:val="center"/>
          </w:tcPr>
          <w:p>
            <w:pPr>
              <w:spacing w:line="280" w:lineRule="exact"/>
              <w:rPr>
                <w:rFonts w:eastAsia="仿宋_GB2312"/>
              </w:rPr>
            </w:pPr>
            <w:r>
              <w:rPr>
                <w:rFonts w:eastAsia="仿宋_GB2312"/>
              </w:rPr>
              <w:t>http://www.mfb.sh.cn</w:t>
            </w:r>
          </w:p>
        </w:tc>
        <w:tc>
          <w:tcPr>
            <w:tcW w:w="1809" w:type="pct"/>
            <w:vAlign w:val="center"/>
          </w:tcPr>
          <w:p>
            <w:pPr>
              <w:spacing w:line="280" w:lineRule="exact"/>
              <w:rPr>
                <w:rFonts w:eastAsia="仿宋_GB2312"/>
              </w:rPr>
            </w:pPr>
            <w:r>
              <w:rPr>
                <w:rFonts w:hint="eastAsia" w:eastAsia="仿宋_GB2312"/>
              </w:rPr>
              <w:t>常见灾害自救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jc w:val="center"/>
        </w:trPr>
        <w:tc>
          <w:tcPr>
            <w:tcW w:w="319" w:type="pct"/>
            <w:vAlign w:val="center"/>
          </w:tcPr>
          <w:p>
            <w:pPr>
              <w:jc w:val="center"/>
              <w:rPr>
                <w:rFonts w:eastAsia="仿宋_GB2312"/>
              </w:rPr>
            </w:pPr>
            <w:r>
              <w:rPr>
                <w:rFonts w:eastAsia="仿宋_GB2312"/>
              </w:rPr>
              <w:t>9</w:t>
            </w:r>
          </w:p>
        </w:tc>
        <w:tc>
          <w:tcPr>
            <w:tcW w:w="1277" w:type="pct"/>
            <w:vAlign w:val="center"/>
          </w:tcPr>
          <w:p>
            <w:pPr>
              <w:rPr>
                <w:rFonts w:eastAsia="仿宋_GB2312"/>
              </w:rPr>
            </w:pPr>
            <w:r>
              <w:rPr>
                <w:rFonts w:hint="eastAsia" w:eastAsia="仿宋_GB2312"/>
              </w:rPr>
              <w:t>广东中毒急救中心</w:t>
            </w:r>
          </w:p>
        </w:tc>
        <w:tc>
          <w:tcPr>
            <w:tcW w:w="1596" w:type="pct"/>
            <w:vAlign w:val="center"/>
          </w:tcPr>
          <w:p>
            <w:pPr>
              <w:spacing w:line="280" w:lineRule="exact"/>
              <w:rPr>
                <w:rFonts w:eastAsia="仿宋_GB2312"/>
              </w:rPr>
            </w:pPr>
            <w:r>
              <w:rPr>
                <w:rFonts w:eastAsia="仿宋_GB2312"/>
              </w:rPr>
              <w:t>http://www.gdpcc.com</w:t>
            </w:r>
          </w:p>
        </w:tc>
        <w:tc>
          <w:tcPr>
            <w:tcW w:w="1809" w:type="pct"/>
            <w:vAlign w:val="center"/>
          </w:tcPr>
          <w:p>
            <w:pPr>
              <w:spacing w:line="280" w:lineRule="exact"/>
              <w:rPr>
                <w:rFonts w:eastAsia="仿宋_GB2312"/>
              </w:rPr>
            </w:pPr>
            <w:r>
              <w:rPr>
                <w:rFonts w:hint="eastAsia" w:eastAsia="仿宋_GB2312"/>
              </w:rPr>
              <w:t>中毒案件</w:t>
            </w:r>
          </w:p>
          <w:p>
            <w:pPr>
              <w:spacing w:line="280" w:lineRule="exact"/>
              <w:rPr>
                <w:rFonts w:eastAsia="仿宋_GB2312"/>
              </w:rPr>
            </w:pPr>
            <w:r>
              <w:rPr>
                <w:rFonts w:hint="eastAsia" w:eastAsia="仿宋_GB2312"/>
              </w:rPr>
              <w:t>毒物知识</w:t>
            </w:r>
          </w:p>
          <w:p>
            <w:pPr>
              <w:spacing w:line="280" w:lineRule="exact"/>
              <w:rPr>
                <w:rFonts w:eastAsia="仿宋_GB2312"/>
              </w:rPr>
            </w:pPr>
            <w:r>
              <w:rPr>
                <w:rFonts w:hint="eastAsia" w:eastAsia="仿宋_GB2312"/>
              </w:rPr>
              <w:t>中毒急救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1614" w:hRule="atLeast"/>
          <w:jc w:val="center"/>
        </w:trPr>
        <w:tc>
          <w:tcPr>
            <w:tcW w:w="319" w:type="pct"/>
            <w:vAlign w:val="center"/>
          </w:tcPr>
          <w:p>
            <w:pPr>
              <w:jc w:val="center"/>
              <w:rPr>
                <w:rFonts w:eastAsia="仿宋_GB2312"/>
              </w:rPr>
            </w:pPr>
            <w:r>
              <w:rPr>
                <w:rFonts w:eastAsia="仿宋_GB2312"/>
              </w:rPr>
              <w:t>10</w:t>
            </w:r>
          </w:p>
        </w:tc>
        <w:tc>
          <w:tcPr>
            <w:tcW w:w="1277" w:type="pct"/>
            <w:vAlign w:val="center"/>
          </w:tcPr>
          <w:p>
            <w:pPr>
              <w:rPr>
                <w:rFonts w:eastAsia="仿宋_GB2312"/>
              </w:rPr>
            </w:pPr>
            <w:r>
              <w:rPr>
                <w:rFonts w:hint="eastAsia" w:eastAsia="仿宋_GB2312"/>
              </w:rPr>
              <w:t>化学物质毒性数据库</w:t>
            </w:r>
          </w:p>
        </w:tc>
        <w:tc>
          <w:tcPr>
            <w:tcW w:w="1596" w:type="pct"/>
            <w:vAlign w:val="center"/>
          </w:tcPr>
          <w:p>
            <w:pPr>
              <w:spacing w:line="280" w:lineRule="exact"/>
              <w:rPr>
                <w:rFonts w:eastAsia="仿宋_GB2312"/>
              </w:rPr>
            </w:pPr>
            <w:r>
              <w:rPr>
                <w:rFonts w:eastAsia="仿宋_GB2312"/>
              </w:rPr>
              <w:t>http://chem.sdb.ac.cn</w:t>
            </w:r>
          </w:p>
        </w:tc>
        <w:tc>
          <w:tcPr>
            <w:tcW w:w="1809" w:type="pct"/>
            <w:vAlign w:val="center"/>
          </w:tcPr>
          <w:p>
            <w:pPr>
              <w:spacing w:line="280" w:lineRule="exact"/>
              <w:rPr>
                <w:rFonts w:eastAsia="仿宋_GB2312"/>
              </w:rPr>
            </w:pPr>
            <w:r>
              <w:rPr>
                <w:rFonts w:hint="eastAsia" w:eastAsia="仿宋_GB2312"/>
              </w:rPr>
              <w:t>包含“化学品安全特性数据库”、“化学毒性效应数据”和“</w:t>
            </w:r>
            <w:r>
              <w:rPr>
                <w:rFonts w:eastAsia="仿宋_GB2312"/>
              </w:rPr>
              <w:t>RTECS</w:t>
            </w:r>
            <w:r>
              <w:rPr>
                <w:rFonts w:hint="eastAsia" w:eastAsia="仿宋_GB2312"/>
              </w:rPr>
              <w:t>数据库（英文版）”三个子库。可以通过专用的域名</w:t>
            </w:r>
            <w:r>
              <w:rPr>
                <w:rFonts w:eastAsia="仿宋_GB2312"/>
              </w:rPr>
              <w:t xml:space="preserve"> </w:t>
            </w:r>
            <w:r>
              <w:rPr>
                <w:rFonts w:hint="eastAsia" w:eastAsia="仿宋_GB2312"/>
              </w:rPr>
              <w:t>访问化学物质毒性数据库的内容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26" w:hRule="atLeast"/>
          <w:jc w:val="center"/>
        </w:trPr>
        <w:tc>
          <w:tcPr>
            <w:tcW w:w="319" w:type="pct"/>
            <w:vAlign w:val="center"/>
          </w:tcPr>
          <w:p>
            <w:pPr>
              <w:jc w:val="center"/>
              <w:rPr>
                <w:rFonts w:eastAsia="仿宋_GB2312"/>
              </w:rPr>
            </w:pPr>
            <w:r>
              <w:rPr>
                <w:rFonts w:eastAsia="仿宋_GB2312"/>
              </w:rPr>
              <w:t>11</w:t>
            </w:r>
          </w:p>
        </w:tc>
        <w:tc>
          <w:tcPr>
            <w:tcW w:w="1277" w:type="pct"/>
            <w:vAlign w:val="center"/>
          </w:tcPr>
          <w:p>
            <w:pPr>
              <w:rPr>
                <w:rFonts w:eastAsia="仿宋_GB2312"/>
              </w:rPr>
            </w:pPr>
            <w:r>
              <w:rPr>
                <w:rFonts w:hint="eastAsia" w:eastAsia="仿宋_GB2312"/>
              </w:rPr>
              <w:t>国际潜在有毒化学品登记处（</w:t>
            </w:r>
            <w:r>
              <w:rPr>
                <w:rFonts w:eastAsia="仿宋_GB2312"/>
              </w:rPr>
              <w:t>IRPTC</w:t>
            </w:r>
            <w:r>
              <w:rPr>
                <w:rFonts w:hint="eastAsia" w:eastAsia="仿宋_GB2312"/>
              </w:rPr>
              <w:t>）</w:t>
            </w:r>
          </w:p>
        </w:tc>
        <w:tc>
          <w:tcPr>
            <w:tcW w:w="1596" w:type="pct"/>
            <w:vAlign w:val="center"/>
          </w:tcPr>
          <w:p>
            <w:pPr>
              <w:spacing w:line="280" w:lineRule="exact"/>
              <w:rPr>
                <w:rFonts w:eastAsia="仿宋_GB2312"/>
              </w:rPr>
            </w:pPr>
          </w:p>
        </w:tc>
        <w:tc>
          <w:tcPr>
            <w:tcW w:w="1809" w:type="pct"/>
            <w:vAlign w:val="center"/>
          </w:tcPr>
          <w:p>
            <w:pPr>
              <w:spacing w:line="280" w:lineRule="exact"/>
              <w:rPr>
                <w:rFonts w:eastAsia="仿宋_GB2312"/>
              </w:rPr>
            </w:pPr>
            <w:r>
              <w:rPr>
                <w:rFonts w:hint="eastAsia" w:eastAsia="仿宋_GB2312"/>
              </w:rPr>
              <w:t>有毒有害物质信息库（不包括医学和放射性物质）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774" w:hRule="atLeast"/>
          <w:jc w:val="center"/>
        </w:trPr>
        <w:tc>
          <w:tcPr>
            <w:tcW w:w="319" w:type="pct"/>
            <w:vAlign w:val="center"/>
          </w:tcPr>
          <w:p>
            <w:pPr>
              <w:jc w:val="center"/>
              <w:rPr>
                <w:rFonts w:eastAsia="仿宋_GB2312"/>
              </w:rPr>
            </w:pPr>
            <w:r>
              <w:rPr>
                <w:rFonts w:eastAsia="仿宋_GB2312"/>
              </w:rPr>
              <w:t>12</w:t>
            </w:r>
          </w:p>
        </w:tc>
        <w:tc>
          <w:tcPr>
            <w:tcW w:w="1277" w:type="pct"/>
            <w:vAlign w:val="center"/>
          </w:tcPr>
          <w:p>
            <w:pPr>
              <w:rPr>
                <w:rFonts w:eastAsia="仿宋_GB2312"/>
              </w:rPr>
            </w:pPr>
            <w:r>
              <w:rPr>
                <w:rFonts w:hint="eastAsia" w:eastAsia="仿宋_GB2312"/>
              </w:rPr>
              <w:t>化学工业协会欧洲联合会（</w:t>
            </w:r>
            <w:r>
              <w:rPr>
                <w:rFonts w:eastAsia="仿宋_GB2312"/>
              </w:rPr>
              <w:t>CEFIC</w:t>
            </w:r>
            <w:r>
              <w:rPr>
                <w:rFonts w:hint="eastAsia" w:eastAsia="仿宋_GB2312"/>
              </w:rPr>
              <w:t>）</w:t>
            </w:r>
          </w:p>
        </w:tc>
        <w:tc>
          <w:tcPr>
            <w:tcW w:w="1596" w:type="pct"/>
            <w:vAlign w:val="center"/>
          </w:tcPr>
          <w:p>
            <w:pPr>
              <w:spacing w:line="280" w:lineRule="exact"/>
              <w:rPr>
                <w:rFonts w:eastAsia="仿宋_GB2312"/>
              </w:rPr>
            </w:pPr>
            <w:r>
              <w:rPr>
                <w:rFonts w:eastAsia="仿宋_GB2312"/>
              </w:rPr>
              <w:t>http://www.cefic.be</w:t>
            </w:r>
          </w:p>
          <w:p>
            <w:pPr>
              <w:spacing w:line="280" w:lineRule="exact"/>
              <w:rPr>
                <w:rFonts w:eastAsia="仿宋_GB2312"/>
              </w:rPr>
            </w:pPr>
            <w:r>
              <w:rPr>
                <w:rFonts w:eastAsia="仿宋_GB2312"/>
              </w:rPr>
              <w:t>http://www.cefic.org</w:t>
            </w:r>
          </w:p>
        </w:tc>
        <w:tc>
          <w:tcPr>
            <w:tcW w:w="1809" w:type="pct"/>
            <w:vAlign w:val="center"/>
          </w:tcPr>
          <w:p>
            <w:pPr>
              <w:spacing w:line="280" w:lineRule="exact"/>
              <w:rPr>
                <w:rFonts w:eastAsia="仿宋_GB2312"/>
              </w:rPr>
            </w:pPr>
            <w:r>
              <w:rPr>
                <w:rFonts w:hint="eastAsia" w:eastAsia="仿宋_GB2312"/>
              </w:rPr>
              <w:t>编制了</w:t>
            </w:r>
            <w:r>
              <w:rPr>
                <w:rFonts w:eastAsia="仿宋_GB2312"/>
              </w:rPr>
              <w:t>400</w:t>
            </w:r>
            <w:r>
              <w:rPr>
                <w:rFonts w:hint="eastAsia" w:eastAsia="仿宋_GB2312"/>
              </w:rPr>
              <w:t>多种物质的运输应急卡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1816" w:hRule="atLeast"/>
          <w:jc w:val="center"/>
        </w:trPr>
        <w:tc>
          <w:tcPr>
            <w:tcW w:w="319" w:type="pct"/>
            <w:vAlign w:val="center"/>
          </w:tcPr>
          <w:p>
            <w:pPr>
              <w:jc w:val="center"/>
              <w:rPr>
                <w:rFonts w:eastAsia="仿宋_GB2312"/>
              </w:rPr>
            </w:pPr>
            <w:r>
              <w:rPr>
                <w:rFonts w:eastAsia="仿宋_GB2312"/>
              </w:rPr>
              <w:t>13</w:t>
            </w:r>
          </w:p>
        </w:tc>
        <w:tc>
          <w:tcPr>
            <w:tcW w:w="1277" w:type="pct"/>
            <w:vAlign w:val="center"/>
          </w:tcPr>
          <w:p>
            <w:pPr>
              <w:rPr>
                <w:rFonts w:eastAsia="仿宋_GB2312"/>
              </w:rPr>
            </w:pPr>
            <w:r>
              <w:rPr>
                <w:rFonts w:hint="eastAsia" w:eastAsia="仿宋_GB2312"/>
              </w:rPr>
              <w:t>突发性污染事故中危险品档案库</w:t>
            </w:r>
          </w:p>
        </w:tc>
        <w:tc>
          <w:tcPr>
            <w:tcW w:w="1596" w:type="pct"/>
            <w:vAlign w:val="center"/>
          </w:tcPr>
          <w:p>
            <w:pPr>
              <w:spacing w:line="280" w:lineRule="exact"/>
              <w:rPr>
                <w:rFonts w:eastAsia="仿宋_GB2312"/>
              </w:rPr>
            </w:pPr>
            <w:r>
              <w:rPr>
                <w:rFonts w:eastAsia="仿宋_GB2312"/>
                <w:spacing w:val="-2"/>
              </w:rPr>
              <w:t>http://www.blepb.gov.cn/</w:t>
            </w:r>
            <w:r>
              <w:rPr>
                <w:rFonts w:eastAsia="仿宋_GB2312"/>
              </w:rPr>
              <w:t>blhbnw/danger/</w:t>
            </w:r>
          </w:p>
        </w:tc>
        <w:tc>
          <w:tcPr>
            <w:tcW w:w="1809" w:type="pct"/>
            <w:vAlign w:val="center"/>
          </w:tcPr>
          <w:p>
            <w:pPr>
              <w:spacing w:line="280" w:lineRule="exact"/>
              <w:rPr>
                <w:rFonts w:eastAsia="仿宋_GB2312"/>
              </w:rPr>
            </w:pPr>
            <w:r>
              <w:rPr>
                <w:rFonts w:hint="eastAsia" w:eastAsia="仿宋_GB2312"/>
              </w:rPr>
              <w:t>收录了有毒有害物质共</w:t>
            </w:r>
            <w:r>
              <w:rPr>
                <w:rFonts w:eastAsia="仿宋_GB2312"/>
              </w:rPr>
              <w:t>1361</w:t>
            </w:r>
            <w:r>
              <w:rPr>
                <w:rFonts w:hint="eastAsia" w:eastAsia="仿宋_GB2312"/>
              </w:rPr>
              <w:t>种，主要包括：</w:t>
            </w:r>
            <w:r>
              <w:rPr>
                <w:rFonts w:hint="eastAsia"/>
              </w:rPr>
              <w:t>①</w:t>
            </w:r>
            <w:r>
              <w:rPr>
                <w:rFonts w:hint="eastAsia" w:eastAsia="仿宋_GB2312"/>
              </w:rPr>
              <w:t>物质的化学特性；</w:t>
            </w:r>
            <w:r>
              <w:rPr>
                <w:rFonts w:hint="eastAsia"/>
              </w:rPr>
              <w:t>②</w:t>
            </w:r>
            <w:r>
              <w:rPr>
                <w:rFonts w:hint="eastAsia" w:eastAsia="仿宋_GB2312"/>
              </w:rPr>
              <w:t>对环境影响；</w:t>
            </w:r>
            <w:r>
              <w:rPr>
                <w:rFonts w:hint="eastAsia"/>
              </w:rPr>
              <w:t>③</w:t>
            </w:r>
            <w:r>
              <w:rPr>
                <w:rFonts w:hint="eastAsia" w:eastAsia="仿宋_GB2312"/>
              </w:rPr>
              <w:t>现场应急监测方法；</w:t>
            </w:r>
            <w:r>
              <w:rPr>
                <w:rFonts w:hint="eastAsia"/>
              </w:rPr>
              <w:t>④</w:t>
            </w:r>
            <w:r>
              <w:rPr>
                <w:rFonts w:hint="eastAsia" w:eastAsia="仿宋_GB2312"/>
              </w:rPr>
              <w:t>实验室监测方法；</w:t>
            </w:r>
            <w:r>
              <w:rPr>
                <w:rFonts w:hint="eastAsia"/>
              </w:rPr>
              <w:t>⑤</w:t>
            </w:r>
            <w:r>
              <w:rPr>
                <w:rFonts w:hint="eastAsia" w:eastAsia="仿宋_GB2312"/>
              </w:rPr>
              <w:t>环境标准；</w:t>
            </w:r>
            <w:r>
              <w:rPr>
                <w:rFonts w:hint="eastAsia"/>
              </w:rPr>
              <w:t>⑥</w:t>
            </w:r>
            <w:r>
              <w:rPr>
                <w:rFonts w:hint="eastAsia" w:eastAsia="仿宋_GB2312"/>
              </w:rPr>
              <w:t>应急处理处置方法</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60" w:hRule="atLeast"/>
          <w:jc w:val="center"/>
        </w:trPr>
        <w:tc>
          <w:tcPr>
            <w:tcW w:w="319" w:type="pct"/>
            <w:vAlign w:val="center"/>
          </w:tcPr>
          <w:p>
            <w:pPr>
              <w:jc w:val="center"/>
              <w:rPr>
                <w:rFonts w:eastAsia="仿宋_GB2312"/>
              </w:rPr>
            </w:pPr>
            <w:r>
              <w:rPr>
                <w:rFonts w:eastAsia="仿宋_GB2312"/>
              </w:rPr>
              <w:t>14</w:t>
            </w:r>
          </w:p>
        </w:tc>
        <w:tc>
          <w:tcPr>
            <w:tcW w:w="1277" w:type="pct"/>
            <w:vAlign w:val="center"/>
          </w:tcPr>
          <w:p>
            <w:pPr>
              <w:rPr>
                <w:rFonts w:eastAsia="仿宋_GB2312"/>
              </w:rPr>
            </w:pPr>
            <w:r>
              <w:rPr>
                <w:rFonts w:hint="eastAsia" w:eastAsia="仿宋_GB2312"/>
              </w:rPr>
              <w:t>国家安全生产监督局</w:t>
            </w:r>
          </w:p>
        </w:tc>
        <w:tc>
          <w:tcPr>
            <w:tcW w:w="1596" w:type="pct"/>
            <w:vAlign w:val="center"/>
          </w:tcPr>
          <w:p>
            <w:pPr>
              <w:spacing w:line="280" w:lineRule="exact"/>
              <w:rPr>
                <w:rFonts w:eastAsia="仿宋_GB2312"/>
              </w:rPr>
            </w:pPr>
            <w:r>
              <w:rPr>
                <w:rFonts w:eastAsia="仿宋_GB2312"/>
              </w:rPr>
              <w:t>http://www.chinasaf</w:t>
            </w:r>
            <w:bookmarkStart w:id="380" w:name="_Hlt169580507"/>
            <w:bookmarkStart w:id="381" w:name="_Hlt169580508"/>
            <w:r>
              <w:rPr>
                <w:rFonts w:eastAsia="仿宋_GB2312"/>
              </w:rPr>
              <w:t>e</w:t>
            </w:r>
            <w:bookmarkEnd w:id="380"/>
            <w:bookmarkEnd w:id="381"/>
            <w:r>
              <w:rPr>
                <w:rFonts w:eastAsia="仿宋_GB2312"/>
              </w:rPr>
              <w:t>ty.gov.cn</w:t>
            </w:r>
          </w:p>
        </w:tc>
        <w:tc>
          <w:tcPr>
            <w:tcW w:w="1809" w:type="pct"/>
            <w:vAlign w:val="center"/>
          </w:tcPr>
          <w:p>
            <w:pPr>
              <w:spacing w:line="280" w:lineRule="exact"/>
              <w:rPr>
                <w:rFonts w:eastAsia="仿宋_GB2312"/>
              </w:rPr>
            </w:pPr>
            <w:r>
              <w:rPr>
                <w:rFonts w:hint="eastAsia" w:eastAsia="仿宋_GB2312"/>
              </w:rPr>
              <w:t>物质安全数据表（</w:t>
            </w:r>
            <w:r>
              <w:rPr>
                <w:rFonts w:eastAsia="仿宋_GB2312"/>
              </w:rPr>
              <w:t>MSDS</w:t>
            </w:r>
            <w:r>
              <w:rPr>
                <w:rFonts w:hint="eastAsia" w:eastAsia="仿宋_GB2312"/>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319" w:type="pct"/>
            <w:vAlign w:val="center"/>
          </w:tcPr>
          <w:p>
            <w:pPr>
              <w:jc w:val="center"/>
              <w:rPr>
                <w:rFonts w:eastAsia="仿宋_GB2312"/>
              </w:rPr>
            </w:pPr>
            <w:r>
              <w:rPr>
                <w:rFonts w:eastAsia="仿宋_GB2312"/>
              </w:rPr>
              <w:t>15</w:t>
            </w:r>
          </w:p>
        </w:tc>
        <w:tc>
          <w:tcPr>
            <w:tcW w:w="1277" w:type="pct"/>
            <w:vAlign w:val="center"/>
          </w:tcPr>
          <w:p>
            <w:pPr>
              <w:rPr>
                <w:rFonts w:eastAsia="仿宋_GB2312"/>
              </w:rPr>
            </w:pPr>
            <w:r>
              <w:rPr>
                <w:rFonts w:hint="eastAsia" w:eastAsia="仿宋_GB2312"/>
              </w:rPr>
              <w:t>国家安全生产监督局化学品登记中心</w:t>
            </w:r>
          </w:p>
        </w:tc>
        <w:tc>
          <w:tcPr>
            <w:tcW w:w="1596" w:type="pct"/>
            <w:vAlign w:val="center"/>
          </w:tcPr>
          <w:p>
            <w:pPr>
              <w:spacing w:line="280" w:lineRule="exact"/>
              <w:rPr>
                <w:rFonts w:eastAsia="仿宋_GB2312"/>
              </w:rPr>
            </w:pPr>
            <w:r>
              <w:rPr>
                <w:rFonts w:eastAsia="仿宋_GB2312"/>
              </w:rPr>
              <w:t>http://www.nrcc.com.cn</w:t>
            </w:r>
          </w:p>
        </w:tc>
        <w:tc>
          <w:tcPr>
            <w:tcW w:w="1809" w:type="pct"/>
            <w:vAlign w:val="center"/>
          </w:tcPr>
          <w:p>
            <w:pPr>
              <w:spacing w:line="280" w:lineRule="exact"/>
              <w:rPr>
                <w:rFonts w:eastAsia="仿宋_GB2312"/>
              </w:rPr>
            </w:pPr>
            <w:r>
              <w:rPr>
                <w:rFonts w:hint="eastAsia" w:eastAsia="仿宋_GB2312"/>
              </w:rPr>
              <w:t>应急咨询</w:t>
            </w:r>
          </w:p>
          <w:p>
            <w:pPr>
              <w:spacing w:line="280" w:lineRule="exact"/>
              <w:rPr>
                <w:rFonts w:eastAsia="仿宋_GB2312"/>
              </w:rPr>
            </w:pPr>
            <w:r>
              <w:rPr>
                <w:rFonts w:hint="eastAsia" w:eastAsia="仿宋_GB2312"/>
              </w:rPr>
              <w:t>危险化学品安全管理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925" w:hRule="atLeast"/>
          <w:jc w:val="center"/>
        </w:trPr>
        <w:tc>
          <w:tcPr>
            <w:tcW w:w="319" w:type="pct"/>
            <w:vAlign w:val="center"/>
          </w:tcPr>
          <w:p>
            <w:pPr>
              <w:jc w:val="center"/>
              <w:rPr>
                <w:rFonts w:eastAsia="仿宋_GB2312"/>
              </w:rPr>
            </w:pPr>
            <w:r>
              <w:rPr>
                <w:rFonts w:eastAsia="仿宋_GB2312"/>
              </w:rPr>
              <w:t>16</w:t>
            </w:r>
          </w:p>
        </w:tc>
        <w:tc>
          <w:tcPr>
            <w:tcW w:w="1277" w:type="pct"/>
            <w:vAlign w:val="center"/>
          </w:tcPr>
          <w:p>
            <w:pPr>
              <w:rPr>
                <w:rFonts w:eastAsia="仿宋_GB2312"/>
              </w:rPr>
            </w:pPr>
            <w:r>
              <w:rPr>
                <w:rFonts w:hint="eastAsia" w:eastAsia="仿宋_GB2312"/>
              </w:rPr>
              <w:t>国际化学品安全署</w:t>
            </w:r>
          </w:p>
        </w:tc>
        <w:tc>
          <w:tcPr>
            <w:tcW w:w="1596" w:type="pct"/>
            <w:vAlign w:val="center"/>
          </w:tcPr>
          <w:p>
            <w:pPr>
              <w:spacing w:line="280" w:lineRule="exact"/>
              <w:rPr>
                <w:rFonts w:eastAsia="仿宋_GB2312"/>
              </w:rPr>
            </w:pPr>
            <w:bookmarkStart w:id="490" w:name="_GoBack"/>
            <w:bookmarkEnd w:id="490"/>
            <w:r>
              <w:rPr>
                <w:rFonts w:eastAsia="仿宋_GB2312"/>
              </w:rPr>
              <w:t>http://www.inchem.org</w:t>
            </w:r>
          </w:p>
        </w:tc>
        <w:tc>
          <w:tcPr>
            <w:tcW w:w="1809" w:type="pct"/>
            <w:vAlign w:val="center"/>
          </w:tcPr>
          <w:p>
            <w:pPr>
              <w:spacing w:line="280" w:lineRule="exact"/>
              <w:rPr>
                <w:rFonts w:eastAsia="仿宋_GB2312"/>
              </w:rPr>
            </w:pPr>
            <w:r>
              <w:rPr>
                <w:rFonts w:hint="eastAsia" w:eastAsia="仿宋_GB2312"/>
              </w:rPr>
              <w:t>世界普遍使用化学物质信息，可能造成环境污染和食物污染，以及相关管理信息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592" w:hRule="atLeast"/>
          <w:jc w:val="center"/>
        </w:trPr>
        <w:tc>
          <w:tcPr>
            <w:tcW w:w="319" w:type="pct"/>
            <w:tcBorders>
              <w:bottom w:val="single" w:color="auto" w:sz="6" w:space="0"/>
            </w:tcBorders>
            <w:vAlign w:val="center"/>
          </w:tcPr>
          <w:p>
            <w:pPr>
              <w:jc w:val="center"/>
              <w:rPr>
                <w:rFonts w:eastAsia="仿宋_GB2312"/>
              </w:rPr>
            </w:pPr>
            <w:r>
              <w:rPr>
                <w:rFonts w:eastAsia="仿宋_GB2312"/>
              </w:rPr>
              <w:t>17</w:t>
            </w:r>
          </w:p>
        </w:tc>
        <w:tc>
          <w:tcPr>
            <w:tcW w:w="1277" w:type="pct"/>
            <w:tcBorders>
              <w:bottom w:val="single" w:color="auto" w:sz="6" w:space="0"/>
            </w:tcBorders>
            <w:vAlign w:val="center"/>
          </w:tcPr>
          <w:p>
            <w:pPr>
              <w:rPr>
                <w:rFonts w:eastAsia="仿宋_GB2312"/>
              </w:rPr>
            </w:pPr>
            <w:r>
              <w:rPr>
                <w:rFonts w:hint="eastAsia" w:eastAsia="仿宋_GB2312"/>
              </w:rPr>
              <w:t>全国中毒控制中心网</w:t>
            </w:r>
          </w:p>
        </w:tc>
        <w:tc>
          <w:tcPr>
            <w:tcW w:w="1596" w:type="pct"/>
            <w:tcBorders>
              <w:bottom w:val="single" w:color="auto" w:sz="6" w:space="0"/>
            </w:tcBorders>
            <w:vAlign w:val="center"/>
          </w:tcPr>
          <w:p>
            <w:pPr>
              <w:spacing w:line="280" w:lineRule="exact"/>
              <w:rPr>
                <w:rFonts w:eastAsia="仿宋_GB2312"/>
              </w:rPr>
            </w:pPr>
            <w:r>
              <w:rPr>
                <w:rFonts w:eastAsia="仿宋_GB2312"/>
              </w:rPr>
              <w:t>http://npce.org.cn</w:t>
            </w:r>
          </w:p>
        </w:tc>
        <w:tc>
          <w:tcPr>
            <w:tcW w:w="1809" w:type="pct"/>
            <w:tcBorders>
              <w:bottom w:val="single" w:color="auto" w:sz="6" w:space="0"/>
            </w:tcBorders>
            <w:vAlign w:val="center"/>
          </w:tcPr>
          <w:p>
            <w:pPr>
              <w:spacing w:line="280" w:lineRule="exact"/>
              <w:rPr>
                <w:rFonts w:eastAsia="仿宋_GB2312"/>
              </w:rPr>
            </w:pPr>
            <w:r>
              <w:rPr>
                <w:rFonts w:hint="eastAsia" w:eastAsia="仿宋_GB2312"/>
              </w:rPr>
              <w:t>中毒防护治疗</w:t>
            </w:r>
          </w:p>
          <w:p>
            <w:pPr>
              <w:spacing w:line="280" w:lineRule="exact"/>
              <w:rPr>
                <w:rFonts w:eastAsia="仿宋_GB2312"/>
              </w:rPr>
            </w:pPr>
            <w:r>
              <w:rPr>
                <w:rFonts w:hint="eastAsia" w:eastAsia="仿宋_GB2312"/>
              </w:rPr>
              <w:t>事故案例</w:t>
            </w:r>
          </w:p>
        </w:tc>
      </w:tr>
    </w:tbl>
    <w:p>
      <w:pPr>
        <w:rPr>
          <w:rFonts w:eastAsia="Times New Roman"/>
        </w:rPr>
      </w:pPr>
    </w:p>
    <w:p>
      <w:pPr>
        <w:rPr>
          <w:rFonts w:eastAsia="Times New Roman"/>
        </w:rPr>
      </w:pPr>
    </w:p>
    <w:p>
      <w:pPr>
        <w:keepNext/>
        <w:keepLines/>
        <w:autoSpaceDE w:val="0"/>
        <w:autoSpaceDN w:val="0"/>
        <w:adjustRightInd w:val="0"/>
        <w:spacing w:line="574" w:lineRule="exact"/>
        <w:jc w:val="center"/>
        <w:outlineLvl w:val="0"/>
        <w:rPr>
          <w:rFonts w:eastAsia="方正小标宋简体"/>
          <w:kern w:val="44"/>
          <w:sz w:val="44"/>
        </w:rPr>
      </w:pPr>
      <w:r>
        <w:rPr>
          <w:rFonts w:eastAsia="Times New Roman"/>
        </w:rPr>
        <w:br w:type="page"/>
      </w:r>
      <w:r>
        <w:rPr>
          <w:rFonts w:hint="eastAsia" w:eastAsia="方正小标宋简体"/>
          <w:kern w:val="44"/>
          <w:sz w:val="44"/>
        </w:rPr>
        <w:t>附</w:t>
      </w:r>
      <w:r>
        <w:rPr>
          <w:rFonts w:eastAsia="方正小标宋简体"/>
          <w:kern w:val="44"/>
          <w:sz w:val="44"/>
        </w:rPr>
        <w:t xml:space="preserve">    </w:t>
      </w:r>
      <w:r>
        <w:rPr>
          <w:rFonts w:hint="eastAsia" w:eastAsia="方正小标宋简体"/>
          <w:kern w:val="44"/>
          <w:sz w:val="44"/>
        </w:rPr>
        <w:t>录</w:t>
      </w:r>
    </w:p>
    <w:p>
      <w:pPr>
        <w:spacing w:line="574" w:lineRule="exact"/>
        <w:rPr>
          <w:rFonts w:eastAsia="Times New Roman"/>
        </w:rPr>
      </w:pPr>
    </w:p>
    <w:p>
      <w:pPr>
        <w:keepNext/>
        <w:keepLines/>
        <w:autoSpaceDE w:val="0"/>
        <w:autoSpaceDN w:val="0"/>
        <w:adjustRightInd w:val="0"/>
        <w:spacing w:line="574" w:lineRule="exact"/>
        <w:ind w:firstLine="640" w:firstLineChars="200"/>
        <w:outlineLvl w:val="1"/>
        <w:rPr>
          <w:rFonts w:eastAsia="黑体"/>
          <w:sz w:val="32"/>
        </w:rPr>
      </w:pPr>
      <w:r>
        <w:rPr>
          <w:rFonts w:hint="eastAsia" w:eastAsia="黑体"/>
          <w:sz w:val="32"/>
        </w:rPr>
        <w:t>一、突发环境事件分级标准</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254"/>
        <w:gridCol w:w="6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27" w:type="pct"/>
            <w:vAlign w:val="center"/>
          </w:tcPr>
          <w:p>
            <w:pPr>
              <w:widowControl/>
              <w:jc w:val="center"/>
              <w:rPr>
                <w:rFonts w:eastAsia="黑体"/>
              </w:rPr>
            </w:pPr>
            <w:r>
              <w:rPr>
                <w:rFonts w:hint="eastAsia" w:eastAsia="黑体"/>
              </w:rPr>
              <w:t>级别</w:t>
            </w:r>
          </w:p>
        </w:tc>
        <w:tc>
          <w:tcPr>
            <w:tcW w:w="692" w:type="pct"/>
            <w:vAlign w:val="center"/>
          </w:tcPr>
          <w:p>
            <w:pPr>
              <w:widowControl/>
              <w:jc w:val="center"/>
              <w:rPr>
                <w:rFonts w:eastAsia="黑体"/>
              </w:rPr>
            </w:pPr>
            <w:r>
              <w:rPr>
                <w:rFonts w:hint="eastAsia" w:eastAsia="黑体"/>
              </w:rPr>
              <w:t>预警颜色</w:t>
            </w:r>
          </w:p>
        </w:tc>
        <w:tc>
          <w:tcPr>
            <w:tcW w:w="3380" w:type="pct"/>
            <w:vAlign w:val="center"/>
          </w:tcPr>
          <w:p>
            <w:pPr>
              <w:widowControl/>
              <w:jc w:val="center"/>
              <w:rPr>
                <w:rFonts w:eastAsia="黑体"/>
              </w:rPr>
            </w:pPr>
            <w:r>
              <w:rPr>
                <w:rFonts w:hint="eastAsia" w:eastAsia="黑体"/>
              </w:rPr>
              <w:t>事件分级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927" w:type="pct"/>
            <w:vAlign w:val="center"/>
          </w:tcPr>
          <w:p>
            <w:pPr>
              <w:widowControl/>
              <w:jc w:val="center"/>
              <w:rPr>
                <w:rFonts w:eastAsia="仿宋_GB2312"/>
              </w:rPr>
            </w:pPr>
            <w:r>
              <w:rPr>
                <w:rFonts w:hint="eastAsia" w:eastAsia="仿宋_GB2312"/>
              </w:rPr>
              <w:t>特别重大（Ⅰ级）突发环境事件</w:t>
            </w:r>
          </w:p>
        </w:tc>
        <w:tc>
          <w:tcPr>
            <w:tcW w:w="692" w:type="pct"/>
            <w:vAlign w:val="center"/>
          </w:tcPr>
          <w:p>
            <w:pPr>
              <w:widowControl/>
              <w:jc w:val="center"/>
              <w:rPr>
                <w:rFonts w:eastAsia="仿宋_GB2312"/>
              </w:rPr>
            </w:pPr>
            <w:r>
              <w:rPr>
                <w:rFonts w:hint="eastAsia" w:eastAsia="仿宋_GB2312"/>
              </w:rPr>
              <w:t>红色</w:t>
            </w:r>
          </w:p>
        </w:tc>
        <w:tc>
          <w:tcPr>
            <w:tcW w:w="3380" w:type="pct"/>
            <w:vAlign w:val="center"/>
          </w:tcPr>
          <w:p>
            <w:pPr>
              <w:widowControl/>
              <w:jc w:val="left"/>
              <w:rPr>
                <w:rFonts w:eastAsia="仿宋_GB2312"/>
                <w:kern w:val="0"/>
              </w:rPr>
            </w:pPr>
            <w:r>
              <w:rPr>
                <w:rFonts w:hint="eastAsia" w:eastAsia="仿宋_GB2312"/>
                <w:kern w:val="0"/>
              </w:rPr>
              <w:t>（</w:t>
            </w:r>
            <w:r>
              <w:rPr>
                <w:rFonts w:eastAsia="仿宋_GB2312"/>
                <w:kern w:val="0"/>
              </w:rPr>
              <w:t>1</w:t>
            </w:r>
            <w:r>
              <w:rPr>
                <w:rFonts w:hint="eastAsia" w:eastAsia="仿宋_GB2312"/>
                <w:kern w:val="0"/>
              </w:rPr>
              <w:t>）因环境污染直接导致</w:t>
            </w:r>
            <w:r>
              <w:rPr>
                <w:rFonts w:eastAsia="仿宋_GB2312"/>
                <w:kern w:val="0"/>
              </w:rPr>
              <w:t>30</w:t>
            </w:r>
            <w:r>
              <w:rPr>
                <w:rFonts w:hint="eastAsia" w:eastAsia="仿宋_GB2312"/>
                <w:kern w:val="0"/>
              </w:rPr>
              <w:t>人以上死亡或</w:t>
            </w:r>
            <w:r>
              <w:rPr>
                <w:rFonts w:eastAsia="仿宋_GB2312"/>
                <w:kern w:val="0"/>
              </w:rPr>
              <w:t>100</w:t>
            </w:r>
            <w:r>
              <w:rPr>
                <w:rFonts w:hint="eastAsia" w:eastAsia="仿宋_GB2312"/>
                <w:kern w:val="0"/>
              </w:rPr>
              <w:t>人以上中毒或重伤的；</w:t>
            </w:r>
          </w:p>
          <w:p>
            <w:pPr>
              <w:widowControl/>
              <w:jc w:val="left"/>
              <w:rPr>
                <w:rFonts w:eastAsia="仿宋_GB2312"/>
                <w:kern w:val="0"/>
              </w:rPr>
            </w:pPr>
            <w:r>
              <w:rPr>
                <w:rFonts w:hint="eastAsia" w:eastAsia="仿宋_GB2312"/>
                <w:kern w:val="0"/>
              </w:rPr>
              <w:t>（</w:t>
            </w:r>
            <w:r>
              <w:rPr>
                <w:rFonts w:eastAsia="仿宋_GB2312"/>
                <w:kern w:val="0"/>
              </w:rPr>
              <w:t>2</w:t>
            </w:r>
            <w:r>
              <w:rPr>
                <w:rFonts w:hint="eastAsia" w:eastAsia="仿宋_GB2312"/>
                <w:kern w:val="0"/>
              </w:rPr>
              <w:t>）因环境污染疏散、转移人员</w:t>
            </w:r>
            <w:r>
              <w:rPr>
                <w:rFonts w:eastAsia="仿宋_GB2312"/>
                <w:kern w:val="0"/>
              </w:rPr>
              <w:t>5</w:t>
            </w:r>
            <w:r>
              <w:rPr>
                <w:rFonts w:hint="eastAsia" w:eastAsia="仿宋_GB2312"/>
                <w:kern w:val="0"/>
              </w:rPr>
              <w:t>万人以上的；</w:t>
            </w:r>
          </w:p>
          <w:p>
            <w:pPr>
              <w:widowControl/>
              <w:jc w:val="left"/>
              <w:rPr>
                <w:rFonts w:eastAsia="仿宋_GB2312"/>
                <w:kern w:val="0"/>
              </w:rPr>
            </w:pPr>
            <w:r>
              <w:rPr>
                <w:rFonts w:hint="eastAsia" w:eastAsia="仿宋_GB2312"/>
                <w:kern w:val="0"/>
              </w:rPr>
              <w:t>（</w:t>
            </w:r>
            <w:r>
              <w:rPr>
                <w:rFonts w:eastAsia="仿宋_GB2312"/>
                <w:kern w:val="0"/>
              </w:rPr>
              <w:t>3</w:t>
            </w:r>
            <w:r>
              <w:rPr>
                <w:rFonts w:hint="eastAsia" w:eastAsia="仿宋_GB2312"/>
                <w:kern w:val="0"/>
              </w:rPr>
              <w:t>）因环境污染造成直接经济损失</w:t>
            </w:r>
            <w:r>
              <w:rPr>
                <w:rFonts w:eastAsia="仿宋_GB2312"/>
                <w:kern w:val="0"/>
              </w:rPr>
              <w:t>1</w:t>
            </w:r>
            <w:r>
              <w:rPr>
                <w:rFonts w:hint="eastAsia" w:eastAsia="仿宋_GB2312"/>
                <w:kern w:val="0"/>
              </w:rPr>
              <w:t>亿元以上的；</w:t>
            </w:r>
          </w:p>
          <w:p>
            <w:pPr>
              <w:widowControl/>
              <w:jc w:val="left"/>
              <w:rPr>
                <w:rFonts w:eastAsia="仿宋_GB2312"/>
                <w:kern w:val="0"/>
              </w:rPr>
            </w:pPr>
            <w:r>
              <w:rPr>
                <w:rFonts w:hint="eastAsia" w:eastAsia="仿宋_GB2312"/>
                <w:kern w:val="0"/>
              </w:rPr>
              <w:t>（</w:t>
            </w:r>
            <w:r>
              <w:rPr>
                <w:rFonts w:eastAsia="仿宋_GB2312"/>
                <w:kern w:val="0"/>
              </w:rPr>
              <w:t>4</w:t>
            </w:r>
            <w:r>
              <w:rPr>
                <w:rFonts w:hint="eastAsia" w:eastAsia="仿宋_GB2312"/>
                <w:kern w:val="0"/>
              </w:rPr>
              <w:t>）因环境污染造成区域生态功能丧失或该区域国家重点保护物种灭绝的；</w:t>
            </w:r>
          </w:p>
          <w:p>
            <w:pPr>
              <w:widowControl/>
              <w:jc w:val="left"/>
              <w:rPr>
                <w:rFonts w:eastAsia="仿宋_GB2312"/>
                <w:kern w:val="0"/>
              </w:rPr>
            </w:pPr>
            <w:r>
              <w:rPr>
                <w:rFonts w:hint="eastAsia" w:eastAsia="仿宋_GB2312"/>
                <w:kern w:val="0"/>
              </w:rPr>
              <w:t>（</w:t>
            </w:r>
            <w:r>
              <w:rPr>
                <w:rFonts w:eastAsia="仿宋_GB2312"/>
                <w:kern w:val="0"/>
              </w:rPr>
              <w:t>5</w:t>
            </w:r>
            <w:r>
              <w:rPr>
                <w:rFonts w:hint="eastAsia" w:eastAsia="仿宋_GB2312"/>
                <w:kern w:val="0"/>
              </w:rPr>
              <w:t>）因环境污染造成设区的市级以上城市集中式饮用水水源地取水中断的；</w:t>
            </w:r>
          </w:p>
          <w:p>
            <w:pPr>
              <w:widowControl/>
              <w:jc w:val="left"/>
              <w:rPr>
                <w:rFonts w:eastAsia="仿宋_GB2312"/>
              </w:rPr>
            </w:pPr>
            <w:r>
              <w:rPr>
                <w:rFonts w:hint="eastAsia" w:eastAsia="仿宋_GB2312"/>
                <w:kern w:val="0"/>
              </w:rPr>
              <w:t>（</w:t>
            </w:r>
            <w:r>
              <w:rPr>
                <w:rFonts w:eastAsia="仿宋_GB2312"/>
                <w:kern w:val="0"/>
              </w:rPr>
              <w:t>6</w:t>
            </w:r>
            <w:r>
              <w:rPr>
                <w:rFonts w:hint="eastAsia" w:eastAsia="仿宋_GB2312"/>
                <w:kern w:val="0"/>
              </w:rPr>
              <w:t>）造成重大跨国境影响的境内突发环境事件。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9" w:hRule="atLeast"/>
          <w:jc w:val="center"/>
        </w:trPr>
        <w:tc>
          <w:tcPr>
            <w:tcW w:w="927" w:type="pct"/>
            <w:vAlign w:val="center"/>
          </w:tcPr>
          <w:p>
            <w:pPr>
              <w:widowControl/>
              <w:jc w:val="center"/>
              <w:rPr>
                <w:rFonts w:eastAsia="仿宋_GB2312"/>
              </w:rPr>
            </w:pPr>
            <w:r>
              <w:rPr>
                <w:rFonts w:hint="eastAsia" w:eastAsia="仿宋_GB2312"/>
              </w:rPr>
              <w:t>重大（Ⅱ级）突发环境事件</w:t>
            </w:r>
          </w:p>
        </w:tc>
        <w:tc>
          <w:tcPr>
            <w:tcW w:w="692" w:type="pct"/>
            <w:vAlign w:val="center"/>
          </w:tcPr>
          <w:p>
            <w:pPr>
              <w:widowControl/>
              <w:jc w:val="center"/>
              <w:rPr>
                <w:rFonts w:eastAsia="仿宋_GB2312"/>
              </w:rPr>
            </w:pPr>
            <w:r>
              <w:rPr>
                <w:rFonts w:hint="eastAsia" w:eastAsia="仿宋_GB2312"/>
              </w:rPr>
              <w:t>橙色</w:t>
            </w:r>
          </w:p>
        </w:tc>
        <w:tc>
          <w:tcPr>
            <w:tcW w:w="3380" w:type="pct"/>
            <w:vAlign w:val="center"/>
          </w:tcPr>
          <w:p>
            <w:pPr>
              <w:widowControl/>
              <w:jc w:val="left"/>
              <w:rPr>
                <w:rFonts w:eastAsia="仿宋_GB2312"/>
                <w:kern w:val="0"/>
              </w:rPr>
            </w:pPr>
            <w:r>
              <w:rPr>
                <w:rFonts w:hint="eastAsia" w:eastAsia="仿宋_GB2312"/>
                <w:kern w:val="0"/>
              </w:rPr>
              <w:t>（</w:t>
            </w:r>
            <w:r>
              <w:rPr>
                <w:rFonts w:eastAsia="仿宋_GB2312"/>
                <w:kern w:val="0"/>
              </w:rPr>
              <w:t>1</w:t>
            </w:r>
            <w:r>
              <w:rPr>
                <w:rFonts w:hint="eastAsia" w:eastAsia="仿宋_GB2312"/>
                <w:kern w:val="0"/>
              </w:rPr>
              <w:t>）因环境污染直接导致</w:t>
            </w:r>
            <w:r>
              <w:rPr>
                <w:rFonts w:eastAsia="仿宋_GB2312"/>
                <w:kern w:val="0"/>
              </w:rPr>
              <w:t>10</w:t>
            </w:r>
            <w:r>
              <w:rPr>
                <w:rFonts w:hint="eastAsia" w:eastAsia="仿宋_GB2312"/>
                <w:kern w:val="0"/>
              </w:rPr>
              <w:t>人以上</w:t>
            </w:r>
            <w:r>
              <w:rPr>
                <w:rFonts w:eastAsia="仿宋_GB2312"/>
                <w:kern w:val="0"/>
              </w:rPr>
              <w:t>30</w:t>
            </w:r>
            <w:r>
              <w:rPr>
                <w:rFonts w:hint="eastAsia" w:eastAsia="仿宋_GB2312"/>
                <w:kern w:val="0"/>
              </w:rPr>
              <w:t>人以下死亡或</w:t>
            </w:r>
            <w:r>
              <w:rPr>
                <w:rFonts w:eastAsia="仿宋_GB2312"/>
                <w:kern w:val="0"/>
              </w:rPr>
              <w:t xml:space="preserve"> 50</w:t>
            </w:r>
            <w:r>
              <w:rPr>
                <w:rFonts w:hint="eastAsia" w:eastAsia="仿宋_GB2312"/>
                <w:kern w:val="0"/>
              </w:rPr>
              <w:t>人以上</w:t>
            </w:r>
            <w:r>
              <w:rPr>
                <w:rFonts w:eastAsia="仿宋_GB2312"/>
                <w:kern w:val="0"/>
              </w:rPr>
              <w:t>100</w:t>
            </w:r>
            <w:r>
              <w:rPr>
                <w:rFonts w:hint="eastAsia" w:eastAsia="仿宋_GB2312"/>
                <w:kern w:val="0"/>
              </w:rPr>
              <w:t>人以下中毒或重伤的</w:t>
            </w:r>
          </w:p>
          <w:p>
            <w:pPr>
              <w:widowControl/>
              <w:jc w:val="left"/>
              <w:rPr>
                <w:rFonts w:eastAsia="仿宋_GB2312"/>
                <w:kern w:val="0"/>
              </w:rPr>
            </w:pPr>
            <w:r>
              <w:rPr>
                <w:rFonts w:hint="eastAsia" w:eastAsia="仿宋_GB2312"/>
                <w:kern w:val="0"/>
              </w:rPr>
              <w:t>（</w:t>
            </w:r>
            <w:r>
              <w:rPr>
                <w:rFonts w:eastAsia="仿宋_GB2312"/>
                <w:kern w:val="0"/>
              </w:rPr>
              <w:t>2</w:t>
            </w:r>
            <w:r>
              <w:rPr>
                <w:rFonts w:hint="eastAsia" w:eastAsia="仿宋_GB2312"/>
                <w:kern w:val="0"/>
              </w:rPr>
              <w:t>）因环境污染疏散、转移人员</w:t>
            </w:r>
            <w:r>
              <w:rPr>
                <w:rFonts w:eastAsia="仿宋_GB2312"/>
                <w:kern w:val="0"/>
              </w:rPr>
              <w:t>1</w:t>
            </w:r>
            <w:r>
              <w:rPr>
                <w:rFonts w:hint="eastAsia" w:eastAsia="仿宋_GB2312"/>
                <w:kern w:val="0"/>
              </w:rPr>
              <w:t>万人以上</w:t>
            </w:r>
            <w:r>
              <w:rPr>
                <w:rFonts w:eastAsia="仿宋_GB2312"/>
                <w:kern w:val="0"/>
              </w:rPr>
              <w:t>5</w:t>
            </w:r>
            <w:r>
              <w:rPr>
                <w:rFonts w:hint="eastAsia" w:eastAsia="仿宋_GB2312"/>
                <w:kern w:val="0"/>
              </w:rPr>
              <w:t>万人以下的；</w:t>
            </w:r>
          </w:p>
          <w:p>
            <w:pPr>
              <w:widowControl/>
              <w:jc w:val="left"/>
              <w:rPr>
                <w:rFonts w:eastAsia="仿宋_GB2312"/>
                <w:kern w:val="0"/>
              </w:rPr>
            </w:pPr>
            <w:r>
              <w:rPr>
                <w:rFonts w:hint="eastAsia" w:eastAsia="仿宋_GB2312"/>
                <w:kern w:val="0"/>
              </w:rPr>
              <w:t>（</w:t>
            </w:r>
            <w:r>
              <w:rPr>
                <w:rFonts w:eastAsia="仿宋_GB2312"/>
                <w:kern w:val="0"/>
              </w:rPr>
              <w:t>3</w:t>
            </w:r>
            <w:r>
              <w:rPr>
                <w:rFonts w:hint="eastAsia" w:eastAsia="仿宋_GB2312"/>
                <w:kern w:val="0"/>
              </w:rPr>
              <w:t>）因环境污染造成直接经济损失</w:t>
            </w:r>
            <w:r>
              <w:rPr>
                <w:rFonts w:eastAsia="仿宋_GB2312"/>
                <w:kern w:val="0"/>
              </w:rPr>
              <w:t>2000</w:t>
            </w:r>
            <w:r>
              <w:rPr>
                <w:rFonts w:hint="eastAsia" w:eastAsia="仿宋_GB2312"/>
                <w:kern w:val="0"/>
              </w:rPr>
              <w:t>万元以上</w:t>
            </w:r>
            <w:r>
              <w:rPr>
                <w:rFonts w:eastAsia="仿宋_GB2312"/>
                <w:kern w:val="0"/>
              </w:rPr>
              <w:t>1</w:t>
            </w:r>
            <w:r>
              <w:rPr>
                <w:rFonts w:hint="eastAsia" w:eastAsia="仿宋_GB2312"/>
                <w:kern w:val="0"/>
              </w:rPr>
              <w:t>亿元以下的；</w:t>
            </w:r>
          </w:p>
          <w:p>
            <w:pPr>
              <w:widowControl/>
              <w:jc w:val="left"/>
              <w:rPr>
                <w:rFonts w:eastAsia="仿宋_GB2312"/>
                <w:kern w:val="0"/>
              </w:rPr>
            </w:pPr>
            <w:r>
              <w:rPr>
                <w:rFonts w:hint="eastAsia" w:eastAsia="仿宋_GB2312"/>
                <w:kern w:val="0"/>
              </w:rPr>
              <w:t>（</w:t>
            </w:r>
            <w:r>
              <w:rPr>
                <w:rFonts w:eastAsia="仿宋_GB2312"/>
                <w:kern w:val="0"/>
              </w:rPr>
              <w:t>4</w:t>
            </w:r>
            <w:r>
              <w:rPr>
                <w:rFonts w:hint="eastAsia" w:eastAsia="仿宋_GB2312"/>
                <w:kern w:val="0"/>
              </w:rPr>
              <w:t>）因环境污染造成区域生态功能部分丧失或该区域国家重点保护野生动植物种群大批死亡的；</w:t>
            </w:r>
          </w:p>
          <w:p>
            <w:pPr>
              <w:widowControl/>
              <w:jc w:val="left"/>
              <w:rPr>
                <w:rFonts w:eastAsia="仿宋_GB2312"/>
                <w:kern w:val="0"/>
              </w:rPr>
            </w:pPr>
            <w:r>
              <w:rPr>
                <w:rFonts w:hint="eastAsia" w:eastAsia="仿宋_GB2312"/>
                <w:kern w:val="0"/>
              </w:rPr>
              <w:t>（</w:t>
            </w:r>
            <w:r>
              <w:rPr>
                <w:rFonts w:eastAsia="仿宋_GB2312"/>
                <w:kern w:val="0"/>
              </w:rPr>
              <w:t>5</w:t>
            </w:r>
            <w:r>
              <w:rPr>
                <w:rFonts w:hint="eastAsia" w:eastAsia="仿宋_GB2312"/>
                <w:kern w:val="0"/>
              </w:rPr>
              <w:t>）因环境污染造成县级城市集中式饮用水水源地取水中断的；</w:t>
            </w:r>
          </w:p>
          <w:p>
            <w:pPr>
              <w:widowControl/>
              <w:jc w:val="left"/>
              <w:rPr>
                <w:rFonts w:eastAsia="仿宋_GB2312"/>
              </w:rPr>
            </w:pPr>
            <w:r>
              <w:rPr>
                <w:rFonts w:hint="eastAsia" w:eastAsia="仿宋_GB2312"/>
                <w:kern w:val="0"/>
              </w:rPr>
              <w:t>（</w:t>
            </w:r>
            <w:r>
              <w:rPr>
                <w:rFonts w:eastAsia="仿宋_GB2312"/>
                <w:kern w:val="0"/>
              </w:rPr>
              <w:t>6</w:t>
            </w:r>
            <w:r>
              <w:rPr>
                <w:rFonts w:hint="eastAsia" w:eastAsia="仿宋_GB2312"/>
                <w:kern w:val="0"/>
              </w:rPr>
              <w:t>）造成跨省级行政区域影响的突发环境事件。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927" w:type="pct"/>
            <w:vAlign w:val="center"/>
          </w:tcPr>
          <w:p>
            <w:pPr>
              <w:widowControl/>
              <w:jc w:val="center"/>
              <w:rPr>
                <w:rFonts w:eastAsia="仿宋_GB2312"/>
              </w:rPr>
            </w:pPr>
            <w:r>
              <w:rPr>
                <w:rFonts w:hint="eastAsia" w:eastAsia="仿宋_GB2312"/>
              </w:rPr>
              <w:t>较大（Ⅲ级）突发环境事件</w:t>
            </w:r>
          </w:p>
        </w:tc>
        <w:tc>
          <w:tcPr>
            <w:tcW w:w="692" w:type="pct"/>
            <w:vAlign w:val="center"/>
          </w:tcPr>
          <w:p>
            <w:pPr>
              <w:widowControl/>
              <w:jc w:val="center"/>
              <w:rPr>
                <w:rFonts w:eastAsia="仿宋_GB2312"/>
              </w:rPr>
            </w:pPr>
            <w:r>
              <w:rPr>
                <w:rFonts w:hint="eastAsia" w:eastAsia="仿宋_GB2312"/>
              </w:rPr>
              <w:t>黄色</w:t>
            </w:r>
          </w:p>
        </w:tc>
        <w:tc>
          <w:tcPr>
            <w:tcW w:w="3380" w:type="pct"/>
            <w:vAlign w:val="center"/>
          </w:tcPr>
          <w:p>
            <w:pPr>
              <w:widowControl/>
              <w:jc w:val="left"/>
              <w:rPr>
                <w:rFonts w:eastAsia="仿宋_GB2312"/>
                <w:kern w:val="0"/>
              </w:rPr>
            </w:pPr>
            <w:r>
              <w:rPr>
                <w:rFonts w:hint="eastAsia" w:eastAsia="仿宋_GB2312"/>
                <w:kern w:val="0"/>
              </w:rPr>
              <w:t>（</w:t>
            </w:r>
            <w:r>
              <w:rPr>
                <w:rFonts w:eastAsia="仿宋_GB2312"/>
                <w:kern w:val="0"/>
              </w:rPr>
              <w:t>1</w:t>
            </w:r>
            <w:r>
              <w:rPr>
                <w:rFonts w:hint="eastAsia" w:eastAsia="仿宋_GB2312"/>
                <w:kern w:val="0"/>
              </w:rPr>
              <w:t>）因环境污染直接导致</w:t>
            </w:r>
            <w:r>
              <w:rPr>
                <w:rFonts w:eastAsia="仿宋_GB2312"/>
                <w:kern w:val="0"/>
              </w:rPr>
              <w:t>3</w:t>
            </w:r>
            <w:r>
              <w:rPr>
                <w:rFonts w:hint="eastAsia" w:eastAsia="仿宋_GB2312"/>
                <w:kern w:val="0"/>
              </w:rPr>
              <w:t>人以上</w:t>
            </w:r>
            <w:r>
              <w:rPr>
                <w:rFonts w:eastAsia="仿宋_GB2312"/>
                <w:kern w:val="0"/>
              </w:rPr>
              <w:t>10</w:t>
            </w:r>
            <w:r>
              <w:rPr>
                <w:rFonts w:hint="eastAsia" w:eastAsia="仿宋_GB2312"/>
                <w:kern w:val="0"/>
              </w:rPr>
              <w:t>人以下死亡或</w:t>
            </w:r>
            <w:r>
              <w:rPr>
                <w:rFonts w:eastAsia="仿宋_GB2312"/>
                <w:kern w:val="0"/>
              </w:rPr>
              <w:t>10</w:t>
            </w:r>
            <w:r>
              <w:rPr>
                <w:rFonts w:hint="eastAsia" w:eastAsia="仿宋_GB2312"/>
                <w:kern w:val="0"/>
              </w:rPr>
              <w:t>人以上</w:t>
            </w:r>
            <w:r>
              <w:rPr>
                <w:rFonts w:eastAsia="仿宋_GB2312"/>
                <w:kern w:val="0"/>
              </w:rPr>
              <w:t>50</w:t>
            </w:r>
            <w:r>
              <w:rPr>
                <w:rFonts w:hint="eastAsia" w:eastAsia="仿宋_GB2312"/>
                <w:kern w:val="0"/>
              </w:rPr>
              <w:t>人以下中毒或重伤的；</w:t>
            </w:r>
          </w:p>
          <w:p>
            <w:pPr>
              <w:widowControl/>
              <w:jc w:val="left"/>
              <w:rPr>
                <w:rFonts w:eastAsia="仿宋_GB2312"/>
                <w:kern w:val="0"/>
              </w:rPr>
            </w:pPr>
            <w:r>
              <w:rPr>
                <w:rFonts w:hint="eastAsia" w:eastAsia="仿宋_GB2312"/>
                <w:kern w:val="0"/>
              </w:rPr>
              <w:t>（</w:t>
            </w:r>
            <w:r>
              <w:rPr>
                <w:rFonts w:eastAsia="仿宋_GB2312"/>
                <w:kern w:val="0"/>
              </w:rPr>
              <w:t>2</w:t>
            </w:r>
            <w:r>
              <w:rPr>
                <w:rFonts w:hint="eastAsia" w:eastAsia="仿宋_GB2312"/>
                <w:kern w:val="0"/>
              </w:rPr>
              <w:t>）因环境污染疏散、转移人员</w:t>
            </w:r>
            <w:r>
              <w:rPr>
                <w:rFonts w:eastAsia="仿宋_GB2312"/>
                <w:kern w:val="0"/>
              </w:rPr>
              <w:t>5000</w:t>
            </w:r>
            <w:r>
              <w:rPr>
                <w:rFonts w:hint="eastAsia" w:eastAsia="仿宋_GB2312"/>
                <w:kern w:val="0"/>
              </w:rPr>
              <w:t>人以上</w:t>
            </w:r>
            <w:r>
              <w:rPr>
                <w:rFonts w:eastAsia="仿宋_GB2312"/>
                <w:kern w:val="0"/>
              </w:rPr>
              <w:t>1</w:t>
            </w:r>
            <w:r>
              <w:rPr>
                <w:rFonts w:hint="eastAsia" w:eastAsia="仿宋_GB2312"/>
                <w:kern w:val="0"/>
              </w:rPr>
              <w:t>万人以下的；</w:t>
            </w:r>
          </w:p>
          <w:p>
            <w:pPr>
              <w:widowControl/>
              <w:jc w:val="left"/>
              <w:rPr>
                <w:rFonts w:eastAsia="仿宋_GB2312"/>
                <w:kern w:val="0"/>
              </w:rPr>
            </w:pPr>
            <w:r>
              <w:rPr>
                <w:rFonts w:hint="eastAsia" w:eastAsia="仿宋_GB2312"/>
                <w:kern w:val="0"/>
              </w:rPr>
              <w:t>（</w:t>
            </w:r>
            <w:r>
              <w:rPr>
                <w:rFonts w:eastAsia="仿宋_GB2312"/>
                <w:kern w:val="0"/>
              </w:rPr>
              <w:t>3</w:t>
            </w:r>
            <w:r>
              <w:rPr>
                <w:rFonts w:hint="eastAsia" w:eastAsia="仿宋_GB2312"/>
                <w:kern w:val="0"/>
              </w:rPr>
              <w:t>）因环境污染造成直接经济损失</w:t>
            </w:r>
            <w:r>
              <w:rPr>
                <w:rFonts w:eastAsia="仿宋_GB2312"/>
                <w:kern w:val="0"/>
              </w:rPr>
              <w:t>500</w:t>
            </w:r>
            <w:r>
              <w:rPr>
                <w:rFonts w:hint="eastAsia" w:eastAsia="仿宋_GB2312"/>
                <w:kern w:val="0"/>
              </w:rPr>
              <w:t>万元以上</w:t>
            </w:r>
            <w:r>
              <w:rPr>
                <w:rFonts w:eastAsia="仿宋_GB2312"/>
                <w:kern w:val="0"/>
              </w:rPr>
              <w:t>2000</w:t>
            </w:r>
            <w:r>
              <w:rPr>
                <w:rFonts w:hint="eastAsia" w:eastAsia="仿宋_GB2312"/>
                <w:kern w:val="0"/>
              </w:rPr>
              <w:t>万元以下的；</w:t>
            </w:r>
          </w:p>
          <w:p>
            <w:pPr>
              <w:widowControl/>
              <w:jc w:val="left"/>
              <w:rPr>
                <w:rFonts w:eastAsia="仿宋_GB2312"/>
                <w:kern w:val="0"/>
              </w:rPr>
            </w:pPr>
            <w:r>
              <w:rPr>
                <w:rFonts w:hint="eastAsia" w:eastAsia="仿宋_GB2312"/>
                <w:kern w:val="0"/>
              </w:rPr>
              <w:t>（</w:t>
            </w:r>
            <w:r>
              <w:rPr>
                <w:rFonts w:eastAsia="仿宋_GB2312"/>
                <w:kern w:val="0"/>
              </w:rPr>
              <w:t>4</w:t>
            </w:r>
            <w:r>
              <w:rPr>
                <w:rFonts w:hint="eastAsia" w:eastAsia="仿宋_GB2312"/>
                <w:kern w:val="0"/>
              </w:rPr>
              <w:t>）因环境污染造成国家重点保护的动植物物种受到破坏的；</w:t>
            </w:r>
          </w:p>
          <w:p>
            <w:pPr>
              <w:widowControl/>
              <w:jc w:val="left"/>
              <w:rPr>
                <w:rFonts w:eastAsia="仿宋_GB2312"/>
                <w:kern w:val="0"/>
              </w:rPr>
            </w:pPr>
            <w:r>
              <w:rPr>
                <w:rFonts w:hint="eastAsia" w:eastAsia="仿宋_GB2312"/>
                <w:kern w:val="0"/>
              </w:rPr>
              <w:t>（</w:t>
            </w:r>
            <w:r>
              <w:rPr>
                <w:rFonts w:eastAsia="仿宋_GB2312"/>
                <w:kern w:val="0"/>
              </w:rPr>
              <w:t>5</w:t>
            </w:r>
            <w:r>
              <w:rPr>
                <w:rFonts w:hint="eastAsia" w:eastAsia="仿宋_GB2312"/>
                <w:kern w:val="0"/>
              </w:rPr>
              <w:t>）因环境污染造成乡镇集中式饮用水水源地取水中断的；</w:t>
            </w:r>
          </w:p>
          <w:p>
            <w:pPr>
              <w:widowControl/>
              <w:jc w:val="left"/>
              <w:rPr>
                <w:rFonts w:eastAsia="仿宋_GB2312"/>
                <w:kern w:val="0"/>
              </w:rPr>
            </w:pPr>
            <w:r>
              <w:rPr>
                <w:rFonts w:hint="eastAsia" w:eastAsia="仿宋_GB2312"/>
                <w:kern w:val="0"/>
              </w:rPr>
              <w:t>（</w:t>
            </w:r>
            <w:r>
              <w:rPr>
                <w:rFonts w:eastAsia="仿宋_GB2312"/>
                <w:kern w:val="0"/>
              </w:rPr>
              <w:t>6</w:t>
            </w:r>
            <w:r>
              <w:rPr>
                <w:rFonts w:hint="eastAsia" w:eastAsia="仿宋_GB2312"/>
                <w:kern w:val="0"/>
              </w:rPr>
              <w:t>）造成跨设区的市级行政区域影响的突发环境事件。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927" w:type="pct"/>
            <w:vAlign w:val="center"/>
          </w:tcPr>
          <w:p>
            <w:pPr>
              <w:widowControl/>
              <w:jc w:val="center"/>
              <w:rPr>
                <w:rFonts w:eastAsia="仿宋_GB2312"/>
              </w:rPr>
            </w:pPr>
            <w:r>
              <w:rPr>
                <w:rFonts w:hint="eastAsia" w:eastAsia="仿宋_GB2312"/>
              </w:rPr>
              <w:t>一般（Ⅳ级）突发环境事件</w:t>
            </w:r>
          </w:p>
        </w:tc>
        <w:tc>
          <w:tcPr>
            <w:tcW w:w="692" w:type="pct"/>
            <w:vAlign w:val="center"/>
          </w:tcPr>
          <w:p>
            <w:pPr>
              <w:widowControl/>
              <w:jc w:val="center"/>
              <w:rPr>
                <w:rFonts w:eastAsia="仿宋_GB2312"/>
              </w:rPr>
            </w:pPr>
            <w:r>
              <w:rPr>
                <w:rFonts w:hint="eastAsia" w:eastAsia="仿宋_GB2312"/>
              </w:rPr>
              <w:t>蓝色</w:t>
            </w:r>
          </w:p>
        </w:tc>
        <w:tc>
          <w:tcPr>
            <w:tcW w:w="3380" w:type="pct"/>
            <w:vAlign w:val="center"/>
          </w:tcPr>
          <w:p>
            <w:pPr>
              <w:widowControl/>
              <w:jc w:val="left"/>
              <w:rPr>
                <w:rFonts w:eastAsia="仿宋_GB2312"/>
                <w:kern w:val="0"/>
              </w:rPr>
            </w:pPr>
            <w:r>
              <w:rPr>
                <w:rFonts w:hint="eastAsia" w:eastAsia="仿宋_GB2312"/>
                <w:kern w:val="0"/>
              </w:rPr>
              <w:t>（</w:t>
            </w:r>
            <w:r>
              <w:rPr>
                <w:rFonts w:eastAsia="仿宋_GB2312"/>
                <w:kern w:val="0"/>
              </w:rPr>
              <w:t>1</w:t>
            </w:r>
            <w:r>
              <w:rPr>
                <w:rFonts w:hint="eastAsia" w:eastAsia="仿宋_GB2312"/>
                <w:kern w:val="0"/>
              </w:rPr>
              <w:t>）因环境污染直接导致</w:t>
            </w:r>
            <w:r>
              <w:rPr>
                <w:rFonts w:eastAsia="仿宋_GB2312"/>
                <w:kern w:val="0"/>
              </w:rPr>
              <w:t>3</w:t>
            </w:r>
            <w:r>
              <w:rPr>
                <w:rFonts w:hint="eastAsia" w:eastAsia="仿宋_GB2312"/>
                <w:kern w:val="0"/>
              </w:rPr>
              <w:t>人以下死亡或</w:t>
            </w:r>
            <w:r>
              <w:rPr>
                <w:rFonts w:eastAsia="仿宋_GB2312"/>
                <w:kern w:val="0"/>
              </w:rPr>
              <w:t>10</w:t>
            </w:r>
            <w:r>
              <w:rPr>
                <w:rFonts w:hint="eastAsia" w:eastAsia="仿宋_GB2312"/>
                <w:kern w:val="0"/>
              </w:rPr>
              <w:t>人以下中毒或重伤的；</w:t>
            </w:r>
          </w:p>
          <w:p>
            <w:pPr>
              <w:widowControl/>
              <w:jc w:val="left"/>
              <w:rPr>
                <w:rFonts w:eastAsia="仿宋_GB2312"/>
                <w:kern w:val="0"/>
              </w:rPr>
            </w:pPr>
            <w:r>
              <w:rPr>
                <w:rFonts w:hint="eastAsia" w:eastAsia="仿宋_GB2312"/>
                <w:kern w:val="0"/>
              </w:rPr>
              <w:t>（</w:t>
            </w:r>
            <w:r>
              <w:rPr>
                <w:rFonts w:eastAsia="仿宋_GB2312"/>
                <w:kern w:val="0"/>
              </w:rPr>
              <w:t>2</w:t>
            </w:r>
            <w:r>
              <w:rPr>
                <w:rFonts w:hint="eastAsia" w:eastAsia="仿宋_GB2312"/>
                <w:kern w:val="0"/>
              </w:rPr>
              <w:t>）因环境污染疏散、转移人员</w:t>
            </w:r>
            <w:r>
              <w:rPr>
                <w:rFonts w:eastAsia="仿宋_GB2312"/>
                <w:kern w:val="0"/>
              </w:rPr>
              <w:t>5000</w:t>
            </w:r>
            <w:r>
              <w:rPr>
                <w:rFonts w:hint="eastAsia" w:eastAsia="仿宋_GB2312"/>
                <w:kern w:val="0"/>
              </w:rPr>
              <w:t>人以下的；</w:t>
            </w:r>
          </w:p>
          <w:p>
            <w:pPr>
              <w:widowControl/>
              <w:jc w:val="left"/>
              <w:rPr>
                <w:rFonts w:eastAsia="仿宋_GB2312"/>
                <w:kern w:val="0"/>
              </w:rPr>
            </w:pPr>
            <w:r>
              <w:rPr>
                <w:rFonts w:hint="eastAsia" w:eastAsia="仿宋_GB2312"/>
                <w:kern w:val="0"/>
              </w:rPr>
              <w:t>（</w:t>
            </w:r>
            <w:r>
              <w:rPr>
                <w:rFonts w:eastAsia="仿宋_GB2312"/>
                <w:kern w:val="0"/>
              </w:rPr>
              <w:t>3</w:t>
            </w:r>
            <w:r>
              <w:rPr>
                <w:rFonts w:hint="eastAsia" w:eastAsia="仿宋_GB2312"/>
                <w:kern w:val="0"/>
              </w:rPr>
              <w:t>）因环境污染造成直接经济损失</w:t>
            </w:r>
            <w:r>
              <w:rPr>
                <w:rFonts w:eastAsia="仿宋_GB2312"/>
                <w:kern w:val="0"/>
              </w:rPr>
              <w:t>500</w:t>
            </w:r>
            <w:r>
              <w:rPr>
                <w:rFonts w:hint="eastAsia" w:eastAsia="仿宋_GB2312"/>
                <w:kern w:val="0"/>
              </w:rPr>
              <w:t>万元以下的；</w:t>
            </w:r>
          </w:p>
          <w:p>
            <w:pPr>
              <w:widowControl/>
              <w:jc w:val="left"/>
              <w:rPr>
                <w:rFonts w:eastAsia="仿宋_GB2312"/>
                <w:kern w:val="0"/>
              </w:rPr>
            </w:pPr>
            <w:r>
              <w:rPr>
                <w:rFonts w:hint="eastAsia" w:eastAsia="仿宋_GB2312"/>
                <w:kern w:val="0"/>
              </w:rPr>
              <w:t>（</w:t>
            </w:r>
            <w:r>
              <w:rPr>
                <w:rFonts w:eastAsia="仿宋_GB2312"/>
                <w:kern w:val="0"/>
              </w:rPr>
              <w:t>4</w:t>
            </w:r>
            <w:r>
              <w:rPr>
                <w:rFonts w:hint="eastAsia" w:eastAsia="仿宋_GB2312"/>
                <w:kern w:val="0"/>
              </w:rPr>
              <w:t>）因环境污染造成跨县级行政区域纠纷，引起一般性群体影响的；</w:t>
            </w:r>
          </w:p>
          <w:p>
            <w:pPr>
              <w:widowControl/>
              <w:jc w:val="left"/>
              <w:rPr>
                <w:rFonts w:eastAsia="仿宋_GB2312"/>
                <w:kern w:val="0"/>
              </w:rPr>
            </w:pPr>
            <w:r>
              <w:rPr>
                <w:rFonts w:hint="eastAsia" w:eastAsia="仿宋_GB2312"/>
                <w:kern w:val="0"/>
              </w:rPr>
              <w:t>（</w:t>
            </w:r>
            <w:r>
              <w:rPr>
                <w:rFonts w:eastAsia="仿宋_GB2312"/>
                <w:kern w:val="0"/>
              </w:rPr>
              <w:t>5</w:t>
            </w:r>
            <w:r>
              <w:rPr>
                <w:rFonts w:hint="eastAsia" w:eastAsia="仿宋_GB2312"/>
                <w:kern w:val="0"/>
              </w:rPr>
              <w:t>）对环境造成一定影响，尚未达到较大突发环境事件级别的。</w:t>
            </w:r>
          </w:p>
        </w:tc>
      </w:tr>
    </w:tbl>
    <w:p>
      <w:pPr>
        <w:keepNext/>
        <w:keepLines/>
        <w:autoSpaceDE w:val="0"/>
        <w:autoSpaceDN w:val="0"/>
        <w:adjustRightInd w:val="0"/>
        <w:spacing w:line="574" w:lineRule="exact"/>
        <w:ind w:firstLine="640" w:firstLineChars="200"/>
        <w:outlineLvl w:val="1"/>
        <w:rPr>
          <w:rFonts w:eastAsia="黑体"/>
          <w:b/>
          <w:sz w:val="32"/>
        </w:rPr>
      </w:pPr>
      <w:bookmarkStart w:id="382" w:name="_Toc171478470"/>
      <w:r>
        <w:rPr>
          <w:rFonts w:hint="eastAsia" w:eastAsia="黑体"/>
          <w:sz w:val="32"/>
        </w:rPr>
        <w:t>二、突发环境事件信息报送内容</w:t>
      </w:r>
      <w:bookmarkEnd w:id="382"/>
    </w:p>
    <w:p>
      <w:pPr>
        <w:spacing w:line="574" w:lineRule="exact"/>
        <w:ind w:firstLine="640" w:firstLineChars="200"/>
        <w:rPr>
          <w:rFonts w:eastAsia="楷体_GB2312"/>
          <w:sz w:val="30"/>
        </w:rPr>
      </w:pPr>
      <w:r>
        <w:rPr>
          <w:rFonts w:hint="eastAsia" w:eastAsia="楷体_GB2312"/>
          <w:sz w:val="32"/>
        </w:rPr>
        <w:t>初报、续报</w:t>
      </w:r>
    </w:p>
    <w:tbl>
      <w:tblPr>
        <w:tblStyle w:val="88"/>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01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14" w:hRule="atLeast"/>
          <w:jc w:val="center"/>
        </w:trPr>
        <w:tc>
          <w:tcPr>
            <w:tcW w:w="1131" w:type="pct"/>
            <w:tcBorders>
              <w:top w:val="single" w:color="auto" w:sz="6" w:space="0"/>
            </w:tcBorders>
            <w:vAlign w:val="center"/>
          </w:tcPr>
          <w:p>
            <w:pPr>
              <w:jc w:val="center"/>
              <w:rPr>
                <w:rFonts w:eastAsia="黑体"/>
                <w:sz w:val="28"/>
              </w:rPr>
            </w:pPr>
            <w:r>
              <w:rPr>
                <w:rFonts w:hint="eastAsia" w:eastAsia="黑体"/>
                <w:sz w:val="28"/>
              </w:rPr>
              <w:t>项目</w:t>
            </w:r>
          </w:p>
        </w:tc>
        <w:tc>
          <w:tcPr>
            <w:tcW w:w="3869" w:type="pct"/>
            <w:tcBorders>
              <w:top w:val="single" w:color="auto" w:sz="6" w:space="0"/>
            </w:tcBorders>
            <w:vAlign w:val="center"/>
          </w:tcPr>
          <w:p>
            <w:pPr>
              <w:jc w:val="center"/>
              <w:rPr>
                <w:rFonts w:eastAsia="黑体"/>
                <w:sz w:val="28"/>
              </w:rPr>
            </w:pPr>
            <w:r>
              <w:rPr>
                <w:rFonts w:hint="eastAsia" w:eastAsia="黑体"/>
                <w:sz w:val="28"/>
              </w:rPr>
              <w:t>内　　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131" w:type="pct"/>
            <w:vAlign w:val="center"/>
          </w:tcPr>
          <w:p>
            <w:pPr>
              <w:jc w:val="center"/>
              <w:rPr>
                <w:rFonts w:eastAsia="仿宋_GB2312"/>
                <w:sz w:val="28"/>
              </w:rPr>
            </w:pPr>
            <w:r>
              <w:rPr>
                <w:rFonts w:hint="eastAsia" w:eastAsia="仿宋_GB2312"/>
                <w:sz w:val="28"/>
              </w:rPr>
              <w:t>现场信息</w:t>
            </w:r>
          </w:p>
        </w:tc>
        <w:tc>
          <w:tcPr>
            <w:tcW w:w="3869" w:type="pct"/>
            <w:vAlign w:val="center"/>
          </w:tcPr>
          <w:p>
            <w:pPr>
              <w:rPr>
                <w:rFonts w:eastAsia="仿宋_GB2312"/>
                <w:sz w:val="28"/>
              </w:rPr>
            </w:pPr>
            <w:r>
              <w:rPr>
                <w:rFonts w:hint="eastAsia" w:eastAsia="仿宋_GB2312"/>
                <w:sz w:val="28"/>
              </w:rPr>
              <w:t>报告时间、现场联系人、报告人级联系方式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31" w:type="pct"/>
            <w:vAlign w:val="center"/>
          </w:tcPr>
          <w:p>
            <w:pPr>
              <w:jc w:val="center"/>
              <w:rPr>
                <w:rFonts w:eastAsia="仿宋_GB2312"/>
                <w:sz w:val="28"/>
              </w:rPr>
            </w:pPr>
            <w:r>
              <w:rPr>
                <w:rFonts w:hint="eastAsia" w:eastAsia="仿宋_GB2312"/>
                <w:sz w:val="28"/>
              </w:rPr>
              <w:t>事件基本信息</w:t>
            </w:r>
          </w:p>
        </w:tc>
        <w:tc>
          <w:tcPr>
            <w:tcW w:w="3869" w:type="pct"/>
            <w:vAlign w:val="center"/>
          </w:tcPr>
          <w:p>
            <w:pPr>
              <w:rPr>
                <w:rFonts w:eastAsia="仿宋_GB2312"/>
                <w:sz w:val="28"/>
              </w:rPr>
            </w:pPr>
            <w:r>
              <w:rPr>
                <w:rFonts w:hint="eastAsia" w:eastAsia="仿宋_GB2312"/>
                <w:sz w:val="28"/>
              </w:rPr>
              <w:t>事件类型、发生地点、发生时间、污染源、泄漏数量、财产损失、人员伤亡、事故原因、事故进展</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1131" w:type="pct"/>
            <w:vAlign w:val="center"/>
          </w:tcPr>
          <w:p>
            <w:pPr>
              <w:jc w:val="center"/>
              <w:rPr>
                <w:rFonts w:eastAsia="仿宋_GB2312"/>
                <w:sz w:val="28"/>
              </w:rPr>
            </w:pPr>
            <w:r>
              <w:rPr>
                <w:rFonts w:hint="eastAsia" w:eastAsia="仿宋_GB2312"/>
                <w:sz w:val="28"/>
              </w:rPr>
              <w:t>现场勘察情况</w:t>
            </w:r>
          </w:p>
        </w:tc>
        <w:tc>
          <w:tcPr>
            <w:tcW w:w="3869" w:type="pct"/>
            <w:vAlign w:val="center"/>
          </w:tcPr>
          <w:p>
            <w:pPr>
              <w:rPr>
                <w:rFonts w:eastAsia="仿宋_GB2312"/>
                <w:sz w:val="28"/>
              </w:rPr>
            </w:pPr>
            <w:r>
              <w:rPr>
                <w:rFonts w:eastAsia="仿宋_GB2312"/>
                <w:sz w:val="28"/>
              </w:rPr>
              <w:t>1</w:t>
            </w:r>
            <w:r>
              <w:rPr>
                <w:rFonts w:hint="eastAsia" w:eastAsia="仿宋_GB2312"/>
                <w:sz w:val="28"/>
              </w:rPr>
              <w:t>、周边是否有饮用水源地：分布情况（离事发地距离）、供水范围（每日供水量、影响人口量）；</w:t>
            </w:r>
          </w:p>
          <w:p>
            <w:pPr>
              <w:rPr>
                <w:rFonts w:eastAsia="仿宋_GB2312"/>
                <w:sz w:val="28"/>
              </w:rPr>
            </w:pPr>
            <w:r>
              <w:rPr>
                <w:rFonts w:eastAsia="仿宋_GB2312"/>
                <w:sz w:val="28"/>
              </w:rPr>
              <w:t>2</w:t>
            </w:r>
            <w:r>
              <w:rPr>
                <w:rFonts w:hint="eastAsia" w:eastAsia="仿宋_GB2312"/>
                <w:sz w:val="28"/>
              </w:rPr>
              <w:t>、周边是否有居民点：离事发地距离；</w:t>
            </w:r>
          </w:p>
          <w:p>
            <w:pPr>
              <w:rPr>
                <w:rFonts w:eastAsia="仿宋_GB2312"/>
                <w:sz w:val="28"/>
              </w:rPr>
            </w:pPr>
            <w:r>
              <w:rPr>
                <w:rFonts w:eastAsia="仿宋_GB2312"/>
                <w:sz w:val="28"/>
              </w:rPr>
              <w:t>3</w:t>
            </w:r>
            <w:r>
              <w:rPr>
                <w:rFonts w:hint="eastAsia" w:eastAsia="仿宋_GB2312"/>
                <w:sz w:val="28"/>
              </w:rPr>
              <w:t>、水文、气象条件：流速、风速。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131" w:type="pct"/>
            <w:vAlign w:val="center"/>
          </w:tcPr>
          <w:p>
            <w:pPr>
              <w:jc w:val="center"/>
              <w:rPr>
                <w:rFonts w:eastAsia="仿宋_GB2312"/>
                <w:sz w:val="28"/>
              </w:rPr>
            </w:pPr>
            <w:r>
              <w:rPr>
                <w:rFonts w:hint="eastAsia" w:eastAsia="仿宋_GB2312"/>
                <w:sz w:val="28"/>
              </w:rPr>
              <w:t>现场监测情况</w:t>
            </w:r>
          </w:p>
        </w:tc>
        <w:tc>
          <w:tcPr>
            <w:tcW w:w="3869" w:type="pct"/>
            <w:vAlign w:val="center"/>
          </w:tcPr>
          <w:p>
            <w:pPr>
              <w:rPr>
                <w:rFonts w:eastAsia="仿宋_GB2312"/>
                <w:sz w:val="28"/>
              </w:rPr>
            </w:pPr>
            <w:r>
              <w:rPr>
                <w:rFonts w:hint="eastAsia" w:eastAsia="仿宋_GB2312"/>
                <w:sz w:val="28"/>
              </w:rPr>
              <w:t>监测报告、监测点位图（关键点位离事发地及敏感区域距离）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31" w:type="pct"/>
            <w:tcBorders>
              <w:bottom w:val="single" w:color="auto" w:sz="6" w:space="0"/>
            </w:tcBorders>
            <w:vAlign w:val="center"/>
          </w:tcPr>
          <w:p>
            <w:pPr>
              <w:jc w:val="center"/>
              <w:rPr>
                <w:rFonts w:eastAsia="仿宋_GB2312"/>
                <w:sz w:val="28"/>
              </w:rPr>
            </w:pPr>
            <w:r>
              <w:rPr>
                <w:rFonts w:hint="eastAsia" w:eastAsia="仿宋_GB2312"/>
                <w:sz w:val="28"/>
              </w:rPr>
              <w:t>应急处置措施</w:t>
            </w:r>
          </w:p>
        </w:tc>
        <w:tc>
          <w:tcPr>
            <w:tcW w:w="3869" w:type="pct"/>
            <w:tcBorders>
              <w:bottom w:val="single" w:color="auto" w:sz="6" w:space="0"/>
            </w:tcBorders>
            <w:vAlign w:val="center"/>
          </w:tcPr>
          <w:p>
            <w:pPr>
              <w:rPr>
                <w:rFonts w:eastAsia="仿宋_GB2312"/>
                <w:sz w:val="28"/>
              </w:rPr>
            </w:pPr>
            <w:r>
              <w:rPr>
                <w:rFonts w:hint="eastAsia" w:eastAsia="仿宋_GB2312"/>
                <w:sz w:val="28"/>
              </w:rPr>
              <w:t>政府和环保部门采取的措施</w:t>
            </w:r>
          </w:p>
        </w:tc>
      </w:tr>
    </w:tbl>
    <w:p>
      <w:pPr>
        <w:spacing w:line="560" w:lineRule="exact"/>
        <w:ind w:firstLine="640" w:firstLineChars="200"/>
        <w:rPr>
          <w:rFonts w:eastAsia="楷体_GB2312"/>
          <w:sz w:val="32"/>
        </w:rPr>
      </w:pPr>
      <w:r>
        <w:rPr>
          <w:rFonts w:hint="eastAsia" w:eastAsia="楷体_GB2312"/>
          <w:sz w:val="32"/>
        </w:rPr>
        <w:t>处理结果报告</w:t>
      </w:r>
    </w:p>
    <w:p>
      <w:pPr>
        <w:spacing w:line="560" w:lineRule="exact"/>
        <w:ind w:firstLine="640" w:firstLineChars="200"/>
        <w:rPr>
          <w:rFonts w:eastAsia="仿宋_GB2312"/>
          <w:sz w:val="32"/>
        </w:rPr>
      </w:pPr>
      <w:r>
        <w:rPr>
          <w:rFonts w:eastAsia="仿宋_GB2312"/>
          <w:sz w:val="32"/>
        </w:rPr>
        <w:t>1</w:t>
      </w:r>
      <w:r>
        <w:rPr>
          <w:rFonts w:hint="eastAsia" w:eastAsia="仿宋_GB2312"/>
          <w:sz w:val="32"/>
        </w:rPr>
        <w:t>、事件基本情况；</w:t>
      </w:r>
    </w:p>
    <w:p>
      <w:pPr>
        <w:spacing w:line="560" w:lineRule="exact"/>
        <w:ind w:firstLine="640" w:firstLineChars="200"/>
        <w:rPr>
          <w:rFonts w:eastAsia="仿宋_GB2312"/>
          <w:sz w:val="32"/>
        </w:rPr>
      </w:pPr>
      <w:r>
        <w:rPr>
          <w:rFonts w:eastAsia="仿宋_GB2312"/>
          <w:sz w:val="32"/>
        </w:rPr>
        <w:t>2</w:t>
      </w:r>
      <w:r>
        <w:rPr>
          <w:rFonts w:hint="eastAsia" w:eastAsia="仿宋_GB2312"/>
          <w:sz w:val="32"/>
        </w:rPr>
        <w:t>、处理事件的措施、过程和结果；</w:t>
      </w:r>
    </w:p>
    <w:p>
      <w:pPr>
        <w:spacing w:line="560" w:lineRule="exact"/>
        <w:ind w:firstLine="640" w:firstLineChars="200"/>
        <w:rPr>
          <w:rFonts w:eastAsia="仿宋_GB2312"/>
          <w:sz w:val="32"/>
        </w:rPr>
      </w:pPr>
      <w:r>
        <w:rPr>
          <w:rFonts w:eastAsia="仿宋_GB2312"/>
          <w:sz w:val="32"/>
        </w:rPr>
        <w:t>3</w:t>
      </w:r>
      <w:r>
        <w:rPr>
          <w:rFonts w:hint="eastAsia" w:eastAsia="仿宋_GB2312"/>
          <w:sz w:val="32"/>
        </w:rPr>
        <w:t>、事件造成的危害、损失和社会影响；</w:t>
      </w:r>
    </w:p>
    <w:p>
      <w:pPr>
        <w:spacing w:line="560" w:lineRule="exact"/>
        <w:ind w:firstLine="640" w:firstLineChars="200"/>
        <w:rPr>
          <w:rFonts w:eastAsia="仿宋_GB2312"/>
          <w:sz w:val="32"/>
        </w:rPr>
      </w:pPr>
      <w:r>
        <w:rPr>
          <w:rFonts w:eastAsia="仿宋_GB2312"/>
          <w:sz w:val="32"/>
        </w:rPr>
        <w:t>4</w:t>
      </w:r>
      <w:r>
        <w:rPr>
          <w:rFonts w:hint="eastAsia" w:eastAsia="仿宋_GB2312"/>
          <w:sz w:val="32"/>
        </w:rPr>
        <w:t>、处理后的遗留问题；</w:t>
      </w:r>
    </w:p>
    <w:p>
      <w:pPr>
        <w:spacing w:line="560" w:lineRule="exact"/>
        <w:ind w:firstLine="640" w:firstLineChars="200"/>
        <w:rPr>
          <w:rFonts w:eastAsia="仿宋_GB2312"/>
          <w:sz w:val="32"/>
        </w:rPr>
      </w:pPr>
      <w:r>
        <w:rPr>
          <w:rFonts w:eastAsia="仿宋_GB2312"/>
          <w:sz w:val="32"/>
        </w:rPr>
        <w:t>5</w:t>
      </w:r>
      <w:r>
        <w:rPr>
          <w:rFonts w:hint="eastAsia" w:eastAsia="仿宋_GB2312"/>
          <w:sz w:val="32"/>
        </w:rPr>
        <w:t>、肇事者责任追究情况。</w:t>
      </w:r>
    </w:p>
    <w:p>
      <w:pPr>
        <w:autoSpaceDE w:val="0"/>
        <w:autoSpaceDN w:val="0"/>
        <w:adjustRightInd w:val="0"/>
        <w:ind w:firstLine="588" w:firstLineChars="196"/>
        <w:jc w:val="left"/>
        <w:rPr>
          <w:rFonts w:eastAsia="Times New Roman"/>
          <w:kern w:val="0"/>
          <w:sz w:val="30"/>
        </w:rPr>
        <w:sectPr>
          <w:pgSz w:w="11907" w:h="16840"/>
          <w:pgMar w:top="2098" w:right="1474" w:bottom="2098" w:left="1588" w:header="851" w:footer="1701" w:gutter="0"/>
          <w:cols w:space="720" w:num="1"/>
          <w:docGrid w:linePitch="326" w:charSpace="919"/>
        </w:sectPr>
      </w:pPr>
      <w:bookmarkStart w:id="383" w:name="_Toc171478471"/>
    </w:p>
    <w:p>
      <w:pPr>
        <w:keepNext/>
        <w:keepLines/>
        <w:autoSpaceDE w:val="0"/>
        <w:autoSpaceDN w:val="0"/>
        <w:adjustRightInd w:val="0"/>
        <w:spacing w:line="574" w:lineRule="exact"/>
        <w:ind w:firstLine="640" w:firstLineChars="200"/>
        <w:outlineLvl w:val="1"/>
        <w:rPr>
          <w:rFonts w:eastAsia="黑体"/>
          <w:b/>
          <w:kern w:val="0"/>
          <w:sz w:val="32"/>
        </w:rPr>
      </w:pPr>
      <w:r>
        <w:rPr>
          <w:rFonts w:hint="eastAsia" w:eastAsia="黑体"/>
          <w:sz w:val="32"/>
        </w:rPr>
        <w:t>三、突发环境事件信息报送时限规定</w:t>
      </w:r>
      <w:bookmarkEnd w:id="383"/>
    </w:p>
    <w:p>
      <w:pPr>
        <w:rPr>
          <w:rFonts w:eastAsia="Times New Roman"/>
        </w:rPr>
      </w:pPr>
    </w:p>
    <w:p>
      <w:pPr>
        <w:rPr>
          <w:rFonts w:eastAsia="Times New Roman"/>
        </w:rPr>
      </w:pPr>
      <w:r>
        <w:rPr>
          <w:kern w:val="0"/>
          <w:sz w:val="24"/>
        </w:rPr>
        <mc:AlternateContent>
          <mc:Choice Requires="wpg">
            <w:drawing>
              <wp:anchor distT="0" distB="0" distL="114300" distR="114300" simplePos="0" relativeHeight="251705344" behindDoc="0" locked="0" layoutInCell="1" allowOverlap="1">
                <wp:simplePos x="0" y="0"/>
                <wp:positionH relativeFrom="column">
                  <wp:posOffset>155575</wp:posOffset>
                </wp:positionH>
                <wp:positionV relativeFrom="paragraph">
                  <wp:posOffset>125095</wp:posOffset>
                </wp:positionV>
                <wp:extent cx="5101590" cy="5745480"/>
                <wp:effectExtent l="0" t="0" r="22860" b="26670"/>
                <wp:wrapNone/>
                <wp:docPr id="114" name="组合 114"/>
                <wp:cNvGraphicFramePr/>
                <a:graphic xmlns:a="http://schemas.openxmlformats.org/drawingml/2006/main">
                  <a:graphicData uri="http://schemas.microsoft.com/office/word/2010/wordprocessingGroup">
                    <wpg:wgp>
                      <wpg:cNvGrpSpPr/>
                      <wpg:grpSpPr>
                        <a:xfrm>
                          <a:off x="0" y="0"/>
                          <a:ext cx="5101590" cy="5745480"/>
                          <a:chOff x="2790" y="3204"/>
                          <a:chExt cx="8034" cy="9048"/>
                        </a:xfrm>
                      </wpg:grpSpPr>
                      <wps:wsp>
                        <wps:cNvPr id="115" name="AutoShape 71"/>
                        <wps:cNvSpPr>
                          <a:spLocks noChangeArrowheads="1"/>
                        </wps:cNvSpPr>
                        <wps:spPr bwMode="auto">
                          <a:xfrm>
                            <a:off x="4108" y="6763"/>
                            <a:ext cx="733" cy="624"/>
                          </a:xfrm>
                          <a:prstGeom prst="flowChartConnector">
                            <a:avLst/>
                          </a:prstGeom>
                          <a:solidFill>
                            <a:srgbClr val="FFFFFF"/>
                          </a:solidFill>
                          <a:ln w="9525" cmpd="sng">
                            <a:solidFill>
                              <a:srgbClr val="000000"/>
                            </a:solidFill>
                            <a:round/>
                          </a:ln>
                        </wps:spPr>
                        <wps:txbx>
                          <w:txbxContent>
                            <w:p>
                              <w:r>
                                <w:t>I</w:t>
                              </w:r>
                            </w:p>
                          </w:txbxContent>
                        </wps:txbx>
                        <wps:bodyPr rot="0" vert="horz" wrap="square" lIns="91440" tIns="45720" rIns="91440" bIns="45720" anchor="t" anchorCtr="0" upright="1">
                          <a:noAutofit/>
                        </wps:bodyPr>
                      </wps:wsp>
                      <wps:wsp>
                        <wps:cNvPr id="116" name="AutoShape 70"/>
                        <wps:cNvSpPr>
                          <a:spLocks noChangeArrowheads="1"/>
                        </wps:cNvSpPr>
                        <wps:spPr bwMode="auto">
                          <a:xfrm>
                            <a:off x="4108" y="5671"/>
                            <a:ext cx="733" cy="624"/>
                          </a:xfrm>
                          <a:prstGeom prst="flowChartConnector">
                            <a:avLst/>
                          </a:prstGeom>
                          <a:solidFill>
                            <a:srgbClr val="FFFFFF"/>
                          </a:solidFill>
                          <a:ln w="9525" cmpd="sng">
                            <a:solidFill>
                              <a:srgbClr val="000000"/>
                            </a:solidFill>
                            <a:round/>
                          </a:ln>
                        </wps:spPr>
                        <wps:txbx>
                          <w:txbxContent>
                            <w:p>
                              <w:r>
                                <w:t>II</w:t>
                              </w:r>
                            </w:p>
                          </w:txbxContent>
                        </wps:txbx>
                        <wps:bodyPr rot="0" vert="horz" wrap="square" lIns="91440" tIns="45720" rIns="91440" bIns="45720" anchor="t" anchorCtr="0" upright="1">
                          <a:noAutofit/>
                        </wps:bodyPr>
                      </wps:wsp>
                      <wps:wsp>
                        <wps:cNvPr id="117" name="AutoShape 69"/>
                        <wps:cNvSpPr>
                          <a:spLocks noChangeArrowheads="1"/>
                        </wps:cNvSpPr>
                        <wps:spPr bwMode="auto">
                          <a:xfrm>
                            <a:off x="4108" y="4579"/>
                            <a:ext cx="733" cy="624"/>
                          </a:xfrm>
                          <a:prstGeom prst="flowChartConnector">
                            <a:avLst/>
                          </a:prstGeom>
                          <a:solidFill>
                            <a:srgbClr val="FFFFFF"/>
                          </a:solidFill>
                          <a:ln w="9525" cmpd="sng">
                            <a:solidFill>
                              <a:srgbClr val="000000"/>
                            </a:solidFill>
                            <a:round/>
                          </a:ln>
                        </wps:spPr>
                        <wps:txbx>
                          <w:txbxContent>
                            <w:p>
                              <w:r>
                                <w:t>III</w:t>
                              </w:r>
                            </w:p>
                          </w:txbxContent>
                        </wps:txbx>
                        <wps:bodyPr rot="0" vert="horz" wrap="square" lIns="91440" tIns="45720" rIns="91440" bIns="45720" anchor="t" anchorCtr="0" upright="1">
                          <a:noAutofit/>
                        </wps:bodyPr>
                      </wps:wsp>
                      <wps:wsp>
                        <wps:cNvPr id="118" name="AutoShape 68"/>
                        <wps:cNvSpPr>
                          <a:spLocks noChangeArrowheads="1"/>
                        </wps:cNvSpPr>
                        <wps:spPr bwMode="auto">
                          <a:xfrm>
                            <a:off x="4108" y="3331"/>
                            <a:ext cx="896" cy="624"/>
                          </a:xfrm>
                          <a:prstGeom prst="flowChartConnector">
                            <a:avLst/>
                          </a:prstGeom>
                          <a:solidFill>
                            <a:srgbClr val="FFFFFF"/>
                          </a:solidFill>
                          <a:ln w="9525" cmpd="sng">
                            <a:solidFill>
                              <a:srgbClr val="000000"/>
                            </a:solidFill>
                            <a:round/>
                          </a:ln>
                        </wps:spPr>
                        <wps:txbx>
                          <w:txbxContent>
                            <w:p>
                              <w:r>
                                <w:t>IV</w:t>
                              </w:r>
                            </w:p>
                          </w:txbxContent>
                        </wps:txbx>
                        <wps:bodyPr rot="0" vert="horz" wrap="square" lIns="91440" tIns="45720" rIns="91440" bIns="45720" anchor="t" anchorCtr="0" upright="1">
                          <a:noAutofit/>
                        </wps:bodyPr>
                      </wps:wsp>
                      <wpg:grpSp>
                        <wpg:cNvPr id="119" name="组合 61"/>
                        <wpg:cNvGrpSpPr/>
                        <wpg:grpSpPr>
                          <a:xfrm>
                            <a:off x="2790" y="3204"/>
                            <a:ext cx="8034" cy="9048"/>
                            <a:chOff x="2825" y="3099"/>
                            <a:chExt cx="8034" cy="9048"/>
                          </a:xfrm>
                        </wpg:grpSpPr>
                        <wps:wsp>
                          <wps:cNvPr id="120" name="Text Box 72"/>
                          <wps:cNvSpPr txBox="1">
                            <a:spLocks noChangeArrowheads="1"/>
                          </wps:cNvSpPr>
                          <wps:spPr bwMode="auto">
                            <a:xfrm>
                              <a:off x="4841" y="3099"/>
                              <a:ext cx="916" cy="679"/>
                            </a:xfrm>
                            <a:prstGeom prst="rect">
                              <a:avLst/>
                            </a:prstGeom>
                            <a:noFill/>
                            <a:ln>
                              <a:noFill/>
                            </a:ln>
                          </wps:spPr>
                          <wps:txbx>
                            <w:txbxContent>
                              <w:p>
                                <w:pPr>
                                  <w:jc w:val="center"/>
                                  <w:rPr>
                                    <w:rFonts w:ascii="仿宋_GB2312" w:eastAsia="仿宋_GB2312"/>
                                  </w:rPr>
                                </w:pPr>
                                <w:r>
                                  <w:rPr>
                                    <w:rFonts w:ascii="仿宋_GB2312" w:eastAsia="仿宋_GB2312"/>
                                  </w:rPr>
                                  <w:t>1</w:t>
                                </w:r>
                                <w:r>
                                  <w:rPr>
                                    <w:rFonts w:hint="eastAsia" w:ascii="仿宋_GB2312" w:eastAsia="仿宋_GB2312"/>
                                  </w:rPr>
                                  <w:t>小时</w:t>
                                </w:r>
                              </w:p>
                            </w:txbxContent>
                          </wps:txbx>
                          <wps:bodyPr rot="0" vert="horz" wrap="square" lIns="91440" tIns="45720" rIns="91440" bIns="45720" anchor="t" anchorCtr="0" upright="1">
                            <a:noAutofit/>
                          </wps:bodyPr>
                        </wps:wsp>
                        <wps:wsp>
                          <wps:cNvPr id="121" name="Rectangle 78"/>
                          <wps:cNvSpPr>
                            <a:spLocks noChangeArrowheads="1"/>
                          </wps:cNvSpPr>
                          <wps:spPr bwMode="auto">
                            <a:xfrm>
                              <a:off x="2825" y="7699"/>
                              <a:ext cx="733" cy="3610"/>
                            </a:xfrm>
                            <a:prstGeom prst="rect">
                              <a:avLst/>
                            </a:prstGeom>
                            <a:solidFill>
                              <a:srgbClr val="FFFFFF"/>
                            </a:solidFill>
                            <a:ln w="9525" cmpd="sng">
                              <a:solidFill>
                                <a:srgbClr val="000000"/>
                              </a:solidFill>
                              <a:miter lim="800000"/>
                            </a:ln>
                          </wps:spPr>
                          <wps:txbx>
                            <w:txbxContent>
                              <w:p>
                                <w:pPr>
                                  <w:jc w:val="center"/>
                                  <w:rPr>
                                    <w:rFonts w:eastAsia="仿宋_GB2312"/>
                                  </w:rPr>
                                </w:pPr>
                              </w:p>
                              <w:p>
                                <w:pPr>
                                  <w:jc w:val="center"/>
                                  <w:rPr>
                                    <w:rFonts w:eastAsia="仿宋_GB2312"/>
                                  </w:rPr>
                                </w:pPr>
                              </w:p>
                              <w:p>
                                <w:pPr>
                                  <w:jc w:val="center"/>
                                  <w:rPr>
                                    <w:rFonts w:eastAsia="仿宋_GB2312"/>
                                  </w:rPr>
                                </w:pPr>
                                <w:r>
                                  <w:rPr>
                                    <w:rFonts w:hint="eastAsia" w:eastAsia="仿宋_GB2312"/>
                                  </w:rPr>
                                  <w:t>影响或可能影响饮用水源突发环境事件</w:t>
                                </w:r>
                              </w:p>
                            </w:txbxContent>
                          </wps:txbx>
                          <wps:bodyPr rot="0" vert="horz" wrap="square" lIns="91440" tIns="45720" rIns="91440" bIns="45720" anchor="t" anchorCtr="0" upright="1">
                            <a:noAutofit/>
                          </wps:bodyPr>
                        </wps:wsp>
                        <wps:wsp>
                          <wps:cNvPr id="122" name="Text Box 83"/>
                          <wps:cNvSpPr txBox="1">
                            <a:spLocks noChangeArrowheads="1"/>
                          </wps:cNvSpPr>
                          <wps:spPr bwMode="auto">
                            <a:xfrm>
                              <a:off x="5757" y="9259"/>
                              <a:ext cx="917" cy="1304"/>
                            </a:xfrm>
                            <a:prstGeom prst="rect">
                              <a:avLst/>
                            </a:prstGeom>
                            <a:solidFill>
                              <a:srgbClr val="FFFFFF"/>
                            </a:solidFill>
                            <a:ln w="9525" cmpd="sng">
                              <a:solidFill>
                                <a:srgbClr val="FFFFFF"/>
                              </a:solidFill>
                              <a:miter lim="800000"/>
                            </a:ln>
                          </wps:spPr>
                          <wps:txbx>
                            <w:txbxContent>
                              <w:p>
                                <w:pPr>
                                  <w:jc w:val="center"/>
                                  <w:rPr>
                                    <w:rFonts w:eastAsia="仿宋_GB2312"/>
                                  </w:rPr>
                                </w:pPr>
                                <w:r>
                                  <w:rPr>
                                    <w:rFonts w:hint="eastAsia" w:eastAsia="仿宋_GB2312"/>
                                  </w:rPr>
                                  <w:t>立即或核实后</w:t>
                                </w:r>
                              </w:p>
                            </w:txbxContent>
                          </wps:txbx>
                          <wps:bodyPr rot="0" vert="horz" wrap="square" lIns="91440" tIns="45720" rIns="91440" bIns="45720" anchor="t" anchorCtr="0" upright="1">
                            <a:noAutofit/>
                          </wps:bodyPr>
                        </wps:wsp>
                        <wps:wsp>
                          <wps:cNvPr id="123" name="Text Box 80"/>
                          <wps:cNvSpPr txBox="1">
                            <a:spLocks noChangeArrowheads="1"/>
                          </wps:cNvSpPr>
                          <wps:spPr bwMode="auto">
                            <a:xfrm>
                              <a:off x="4474" y="8635"/>
                              <a:ext cx="1283" cy="680"/>
                            </a:xfrm>
                            <a:prstGeom prst="rect">
                              <a:avLst/>
                            </a:prstGeom>
                            <a:noFill/>
                            <a:ln>
                              <a:noFill/>
                            </a:ln>
                          </wps:spPr>
                          <wps:txbx>
                            <w:txbxContent>
                              <w:p>
                                <w:pPr>
                                  <w:rPr>
                                    <w:rFonts w:eastAsia="仿宋_GB2312"/>
                                    <w:spacing w:val="-6"/>
                                    <w:w w:val="95"/>
                                  </w:rPr>
                                </w:pPr>
                                <w:r>
                                  <w:rPr>
                                    <w:rFonts w:hint="eastAsia" w:eastAsia="仿宋_GB2312"/>
                                    <w:spacing w:val="-6"/>
                                    <w:w w:val="95"/>
                                  </w:rPr>
                                  <w:t>及时、准确</w:t>
                                </w:r>
                              </w:p>
                              <w:p>
                                <w:pPr>
                                  <w:rPr>
                                    <w:rFonts w:eastAsia="Times New Roman"/>
                                  </w:rPr>
                                </w:pPr>
                              </w:p>
                            </w:txbxContent>
                          </wps:txbx>
                          <wps:bodyPr rot="0" vert="horz" wrap="square" lIns="91440" tIns="45720" rIns="91440" bIns="45720" anchor="t" anchorCtr="0" upright="1">
                            <a:noAutofit/>
                          </wps:bodyPr>
                        </wps:wsp>
                        <wps:wsp>
                          <wps:cNvPr id="124" name="Text Box 75"/>
                          <wps:cNvSpPr txBox="1">
                            <a:spLocks noChangeArrowheads="1"/>
                          </wps:cNvSpPr>
                          <wps:spPr bwMode="auto">
                            <a:xfrm>
                              <a:off x="4841" y="6451"/>
                              <a:ext cx="916" cy="624"/>
                            </a:xfrm>
                            <a:prstGeom prst="rect">
                              <a:avLst/>
                            </a:prstGeom>
                            <a:noFill/>
                            <a:ln>
                              <a:noFill/>
                            </a:ln>
                          </wps:spPr>
                          <wps:txbx>
                            <w:txbxContent>
                              <w:p>
                                <w:pPr>
                                  <w:rPr>
                                    <w:rFonts w:ascii="仿宋_GB2312" w:eastAsia="仿宋_GB2312"/>
                                  </w:rPr>
                                </w:pPr>
                                <w:r>
                                  <w:rPr>
                                    <w:rFonts w:ascii="仿宋_GB2312" w:eastAsia="仿宋_GB2312"/>
                                  </w:rPr>
                                  <w:t>1</w:t>
                                </w:r>
                                <w:r>
                                  <w:rPr>
                                    <w:rFonts w:hint="eastAsia" w:ascii="仿宋_GB2312" w:eastAsia="仿宋_GB2312"/>
                                  </w:rPr>
                                  <w:t>小时</w:t>
                                </w:r>
                              </w:p>
                            </w:txbxContent>
                          </wps:txbx>
                          <wps:bodyPr rot="0" vert="horz" wrap="square" lIns="91440" tIns="45720" rIns="91440" bIns="45720" anchor="t" anchorCtr="0" upright="1">
                            <a:noAutofit/>
                          </wps:bodyPr>
                        </wps:wsp>
                        <wps:wsp>
                          <wps:cNvPr id="125" name="Text Box 74"/>
                          <wps:cNvSpPr txBox="1">
                            <a:spLocks noChangeArrowheads="1"/>
                          </wps:cNvSpPr>
                          <wps:spPr bwMode="auto">
                            <a:xfrm>
                              <a:off x="4841" y="5409"/>
                              <a:ext cx="916" cy="624"/>
                            </a:xfrm>
                            <a:prstGeom prst="rect">
                              <a:avLst/>
                            </a:prstGeom>
                            <a:noFill/>
                            <a:ln>
                              <a:noFill/>
                            </a:ln>
                          </wps:spPr>
                          <wps:txbx>
                            <w:txbxContent>
                              <w:p>
                                <w:pPr>
                                  <w:rPr>
                                    <w:rFonts w:ascii="仿宋_GB2312" w:eastAsia="仿宋_GB2312"/>
                                  </w:rPr>
                                </w:pPr>
                                <w:r>
                                  <w:rPr>
                                    <w:rFonts w:ascii="仿宋_GB2312" w:eastAsia="仿宋_GB2312"/>
                                  </w:rPr>
                                  <w:t>1</w:t>
                                </w:r>
                                <w:r>
                                  <w:rPr>
                                    <w:rFonts w:hint="eastAsia" w:ascii="仿宋_GB2312" w:eastAsia="仿宋_GB2312"/>
                                  </w:rPr>
                                  <w:t>小时</w:t>
                                </w:r>
                              </w:p>
                            </w:txbxContent>
                          </wps:txbx>
                          <wps:bodyPr rot="0" vert="horz" wrap="square" lIns="91440" tIns="45720" rIns="91440" bIns="45720" anchor="t" anchorCtr="0" upright="1">
                            <a:noAutofit/>
                          </wps:bodyPr>
                        </wps:wsp>
                        <wps:wsp>
                          <wps:cNvPr id="126" name="Rectangle 76"/>
                          <wps:cNvSpPr>
                            <a:spLocks noChangeArrowheads="1"/>
                          </wps:cNvSpPr>
                          <wps:spPr bwMode="auto">
                            <a:xfrm>
                              <a:off x="5941" y="3175"/>
                              <a:ext cx="1832" cy="1304"/>
                            </a:xfrm>
                            <a:prstGeom prst="rect">
                              <a:avLst/>
                            </a:prstGeom>
                            <a:solidFill>
                              <a:srgbClr val="FFFFFF"/>
                            </a:solidFill>
                            <a:ln w="9525" cmpd="sng">
                              <a:solidFill>
                                <a:srgbClr val="000000"/>
                              </a:solidFill>
                              <a:miter lim="800000"/>
                            </a:ln>
                          </wps:spPr>
                          <wps:txbx>
                            <w:txbxContent>
                              <w:p>
                                <w:pPr>
                                  <w:rPr>
                                    <w:rFonts w:eastAsia="仿宋_GB2312"/>
                                  </w:rPr>
                                </w:pPr>
                                <w:r>
                                  <w:rPr>
                                    <w:rFonts w:hint="eastAsia" w:eastAsia="仿宋_GB2312"/>
                                  </w:rPr>
                                  <w:t>同级人民政府和上一级环保行政主管部门</w:t>
                                </w:r>
                              </w:p>
                            </w:txbxContent>
                          </wps:txbx>
                          <wps:bodyPr rot="0" vert="horz" wrap="square" lIns="91440" tIns="45720" rIns="91440" bIns="45720" anchor="t" anchorCtr="0" upright="1">
                            <a:noAutofit/>
                          </wps:bodyPr>
                        </wps:wsp>
                        <wps:wsp>
                          <wps:cNvPr id="127" name="Line 85"/>
                          <wps:cNvCnPr/>
                          <wps:spPr bwMode="auto">
                            <a:xfrm>
                              <a:off x="4291" y="11131"/>
                              <a:ext cx="1650" cy="0"/>
                            </a:xfrm>
                            <a:prstGeom prst="line">
                              <a:avLst/>
                            </a:prstGeom>
                            <a:noFill/>
                            <a:ln w="9525" cmpd="sng">
                              <a:solidFill>
                                <a:srgbClr val="000000"/>
                              </a:solidFill>
                              <a:round/>
                              <a:tailEnd type="triangle" w="med" len="med"/>
                            </a:ln>
                          </wps:spPr>
                          <wps:bodyPr/>
                        </wps:wsp>
                        <wps:wsp>
                          <wps:cNvPr id="128" name="Line 84"/>
                          <wps:cNvCnPr/>
                          <wps:spPr bwMode="auto">
                            <a:xfrm>
                              <a:off x="4291" y="7387"/>
                              <a:ext cx="0" cy="3744"/>
                            </a:xfrm>
                            <a:prstGeom prst="line">
                              <a:avLst/>
                            </a:prstGeom>
                            <a:noFill/>
                            <a:ln w="9525" cmpd="sng">
                              <a:solidFill>
                                <a:srgbClr val="000000"/>
                              </a:solidFill>
                              <a:round/>
                            </a:ln>
                          </wps:spPr>
                          <wps:bodyPr/>
                        </wps:wsp>
                        <wps:wsp>
                          <wps:cNvPr id="129" name="Line 82"/>
                          <wps:cNvCnPr/>
                          <wps:spPr bwMode="auto">
                            <a:xfrm>
                              <a:off x="6857" y="8947"/>
                              <a:ext cx="0" cy="1716"/>
                            </a:xfrm>
                            <a:prstGeom prst="line">
                              <a:avLst/>
                            </a:prstGeom>
                            <a:noFill/>
                            <a:ln w="9525" cmpd="sng">
                              <a:solidFill>
                                <a:srgbClr val="000000"/>
                              </a:solidFill>
                              <a:round/>
                              <a:tailEnd type="triangle" w="med" len="med"/>
                            </a:ln>
                          </wps:spPr>
                          <wps:bodyPr/>
                        </wps:wsp>
                        <wps:wsp>
                          <wps:cNvPr id="130" name="Rectangle 81"/>
                          <wps:cNvSpPr>
                            <a:spLocks noChangeArrowheads="1"/>
                          </wps:cNvSpPr>
                          <wps:spPr bwMode="auto">
                            <a:xfrm>
                              <a:off x="5941" y="10663"/>
                              <a:ext cx="1924" cy="780"/>
                            </a:xfrm>
                            <a:prstGeom prst="rect">
                              <a:avLst/>
                            </a:prstGeom>
                            <a:solidFill>
                              <a:srgbClr val="FFFFFF"/>
                            </a:solidFill>
                            <a:ln w="9525" cmpd="sng">
                              <a:solidFill>
                                <a:srgbClr val="000000"/>
                              </a:solidFill>
                              <a:miter lim="800000"/>
                            </a:ln>
                          </wps:spPr>
                          <wps:txbx>
                            <w:txbxContent>
                              <w:p>
                                <w:pPr>
                                  <w:spacing w:line="160" w:lineRule="exact"/>
                                  <w:jc w:val="center"/>
                                  <w:rPr>
                                    <w:rFonts w:eastAsia="仿宋_GB2312"/>
                                    <w:sz w:val="11"/>
                                  </w:rPr>
                                </w:pPr>
                              </w:p>
                              <w:p>
                                <w:pPr>
                                  <w:jc w:val="center"/>
                                  <w:rPr>
                                    <w:rFonts w:eastAsia="仿宋_GB2312"/>
                                  </w:rPr>
                                </w:pPr>
                                <w:r>
                                  <w:rPr>
                                    <w:rFonts w:hint="eastAsia" w:eastAsia="仿宋_GB2312"/>
                                  </w:rPr>
                                  <w:t>国家环境保护部</w:t>
                                </w:r>
                              </w:p>
                            </w:txbxContent>
                          </wps:txbx>
                          <wps:bodyPr rot="0" vert="horz" wrap="square" lIns="91440" tIns="45720" rIns="91440" bIns="45720" anchor="t" anchorCtr="0" upright="1">
                            <a:noAutofit/>
                          </wps:bodyPr>
                        </wps:wsp>
                        <wps:wsp>
                          <wps:cNvPr id="131" name="Line 79"/>
                          <wps:cNvCnPr/>
                          <wps:spPr bwMode="auto">
                            <a:xfrm>
                              <a:off x="3558" y="8479"/>
                              <a:ext cx="2383" cy="0"/>
                            </a:xfrm>
                            <a:prstGeom prst="line">
                              <a:avLst/>
                            </a:prstGeom>
                            <a:noFill/>
                            <a:ln w="9525" cmpd="sng">
                              <a:solidFill>
                                <a:srgbClr val="000000"/>
                              </a:solidFill>
                              <a:round/>
                              <a:tailEnd type="triangle" w="med" len="med"/>
                            </a:ln>
                          </wps:spPr>
                          <wps:bodyPr/>
                        </wps:wsp>
                        <wps:wsp>
                          <wps:cNvPr id="132" name="Rectangle 77"/>
                          <wps:cNvSpPr>
                            <a:spLocks noChangeArrowheads="1"/>
                          </wps:cNvSpPr>
                          <wps:spPr bwMode="auto">
                            <a:xfrm>
                              <a:off x="5941" y="4579"/>
                              <a:ext cx="1832" cy="4368"/>
                            </a:xfrm>
                            <a:prstGeom prst="rect">
                              <a:avLst/>
                            </a:prstGeom>
                            <a:solidFill>
                              <a:srgbClr val="FFFFFF"/>
                            </a:solidFill>
                            <a:ln w="9525" cmpd="sng">
                              <a:solidFill>
                                <a:srgbClr val="000000"/>
                              </a:solidFill>
                              <a:miter lim="800000"/>
                            </a:ln>
                          </wps:spPr>
                          <wps:txbx>
                            <w:txbxContent>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r>
                                  <w:rPr>
                                    <w:rFonts w:hint="eastAsia" w:eastAsia="仿宋_GB2312"/>
                                  </w:rPr>
                                  <w:t>同级人民政府和省级环境保护行政主管部门</w:t>
                                </w:r>
                              </w:p>
                            </w:txbxContent>
                          </wps:txbx>
                          <wps:bodyPr rot="0" vert="horz" wrap="square" lIns="91440" tIns="45720" rIns="91440" bIns="45720" anchor="t" anchorCtr="0" upright="1">
                            <a:noAutofit/>
                          </wps:bodyPr>
                        </wps:wsp>
                        <wps:wsp>
                          <wps:cNvPr id="133" name="Line 67"/>
                          <wps:cNvCnPr/>
                          <wps:spPr bwMode="auto">
                            <a:xfrm>
                              <a:off x="3558" y="7075"/>
                              <a:ext cx="2383" cy="0"/>
                            </a:xfrm>
                            <a:prstGeom prst="line">
                              <a:avLst/>
                            </a:prstGeom>
                            <a:noFill/>
                            <a:ln w="9525" cmpd="sng">
                              <a:solidFill>
                                <a:srgbClr val="000000"/>
                              </a:solidFill>
                              <a:round/>
                              <a:tailEnd type="triangle" w="med" len="med"/>
                            </a:ln>
                          </wps:spPr>
                          <wps:bodyPr/>
                        </wps:wsp>
                        <wps:wsp>
                          <wps:cNvPr id="134" name="Line 66"/>
                          <wps:cNvCnPr/>
                          <wps:spPr bwMode="auto">
                            <a:xfrm>
                              <a:off x="3558" y="5983"/>
                              <a:ext cx="2383" cy="0"/>
                            </a:xfrm>
                            <a:prstGeom prst="line">
                              <a:avLst/>
                            </a:prstGeom>
                            <a:noFill/>
                            <a:ln w="9525" cmpd="sng">
                              <a:solidFill>
                                <a:srgbClr val="000000"/>
                              </a:solidFill>
                              <a:round/>
                              <a:tailEnd type="triangle" w="med" len="med"/>
                            </a:ln>
                          </wps:spPr>
                          <wps:bodyPr/>
                        </wps:wsp>
                        <wps:wsp>
                          <wps:cNvPr id="135" name="Line 65"/>
                          <wps:cNvCnPr/>
                          <wps:spPr bwMode="auto">
                            <a:xfrm>
                              <a:off x="3558" y="4891"/>
                              <a:ext cx="2383" cy="0"/>
                            </a:xfrm>
                            <a:prstGeom prst="line">
                              <a:avLst/>
                            </a:prstGeom>
                            <a:noFill/>
                            <a:ln w="9525" cmpd="sng">
                              <a:solidFill>
                                <a:srgbClr val="000000"/>
                              </a:solidFill>
                              <a:round/>
                              <a:tailEnd type="triangle" w="med" len="med"/>
                            </a:ln>
                          </wps:spPr>
                          <wps:bodyPr/>
                        </wps:wsp>
                        <wps:wsp>
                          <wps:cNvPr id="136" name="Line 64"/>
                          <wps:cNvCnPr/>
                          <wps:spPr bwMode="auto">
                            <a:xfrm>
                              <a:off x="3558" y="3643"/>
                              <a:ext cx="2383" cy="0"/>
                            </a:xfrm>
                            <a:prstGeom prst="line">
                              <a:avLst/>
                            </a:prstGeom>
                            <a:noFill/>
                            <a:ln w="9525" cmpd="sng">
                              <a:solidFill>
                                <a:srgbClr val="000000"/>
                              </a:solidFill>
                              <a:round/>
                              <a:tailEnd type="triangle" w="med" len="med"/>
                            </a:ln>
                          </wps:spPr>
                          <wps:bodyPr/>
                        </wps:wsp>
                        <wps:wsp>
                          <wps:cNvPr id="137" name="Rectangle 63"/>
                          <wps:cNvSpPr>
                            <a:spLocks noChangeArrowheads="1"/>
                          </wps:cNvSpPr>
                          <wps:spPr bwMode="auto">
                            <a:xfrm>
                              <a:off x="2825" y="3175"/>
                              <a:ext cx="733" cy="4212"/>
                            </a:xfrm>
                            <a:prstGeom prst="rect">
                              <a:avLst/>
                            </a:prstGeom>
                            <a:solidFill>
                              <a:srgbClr val="FFFFFF"/>
                            </a:solidFill>
                            <a:ln w="9525" cmpd="sng">
                              <a:solidFill>
                                <a:srgbClr val="000000"/>
                              </a:solidFill>
                              <a:miter lim="800000"/>
                            </a:ln>
                          </wps:spPr>
                          <wps:txbx>
                            <w:txbxContent>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r>
                                  <w:rPr>
                                    <w:rFonts w:hint="eastAsia" w:eastAsia="仿宋_GB2312"/>
                                  </w:rPr>
                                  <w:t>突发环境事件</w:t>
                                </w:r>
                              </w:p>
                            </w:txbxContent>
                          </wps:txbx>
                          <wps:bodyPr rot="0" vert="horz" wrap="square" lIns="91440" tIns="45720" rIns="91440" bIns="45720" anchor="t" anchorCtr="0" upright="1">
                            <a:noAutofit/>
                          </wps:bodyPr>
                        </wps:wsp>
                        <wps:wsp>
                          <wps:cNvPr id="138" name="Text Box 2"/>
                          <wps:cNvSpPr txBox="1">
                            <a:spLocks noChangeArrowheads="1"/>
                          </wps:cNvSpPr>
                          <wps:spPr bwMode="auto">
                            <a:xfrm>
                              <a:off x="7979" y="3099"/>
                              <a:ext cx="2880" cy="9048"/>
                            </a:xfrm>
                            <a:prstGeom prst="rect">
                              <a:avLst/>
                            </a:prstGeom>
                            <a:noFill/>
                            <a:ln w="9525" cmpd="sng">
                              <a:solidFill>
                                <a:srgbClr val="FFFFFF"/>
                              </a:solidFill>
                              <a:miter lim="800000"/>
                            </a:ln>
                          </wps:spPr>
                          <wps:txbx>
                            <w:txbxContent>
                              <w:p>
                                <w:pPr>
                                  <w:rPr>
                                    <w:rFonts w:eastAsia="仿宋_GB2312"/>
                                  </w:rPr>
                                </w:pPr>
                                <w:r>
                                  <w:rPr>
                                    <w:rFonts w:hint="eastAsia" w:eastAsia="仿宋_GB2312"/>
                                  </w:rPr>
                                  <w:t>一般（</w:t>
                                </w:r>
                                <w:r>
                                  <w:rPr>
                                    <w:rFonts w:eastAsia="仿宋_GB2312"/>
                                  </w:rPr>
                                  <w:t>IV</w:t>
                                </w:r>
                                <w:r>
                                  <w:rPr>
                                    <w:rFonts w:hint="eastAsia" w:eastAsia="仿宋_GB2312"/>
                                  </w:rPr>
                                  <w:t>）突发环境事件，事发地环境保护行政主管部门应在发现或得知突发环境事件后</w:t>
                                </w:r>
                                <w:r>
                                  <w:rPr>
                                    <w:rFonts w:eastAsia="仿宋_GB2312"/>
                                  </w:rPr>
                                  <w:t>1</w:t>
                                </w:r>
                                <w:r>
                                  <w:rPr>
                                    <w:rFonts w:hint="eastAsia" w:eastAsia="仿宋_GB2312"/>
                                  </w:rPr>
                                  <w:t>小时内，向同级人民政府和上一级环境保护行政主管部门报告。</w:t>
                                </w:r>
                              </w:p>
                              <w:p>
                                <w:pPr>
                                  <w:rPr>
                                    <w:rFonts w:eastAsia="仿宋_GB2312"/>
                                  </w:rPr>
                                </w:pPr>
                              </w:p>
                              <w:p>
                                <w:pPr>
                                  <w:rPr>
                                    <w:rFonts w:eastAsia="仿宋_GB2312"/>
                                  </w:rPr>
                                </w:pPr>
                                <w:r>
                                  <w:rPr>
                                    <w:rFonts w:hint="eastAsia" w:eastAsia="仿宋_GB2312"/>
                                  </w:rPr>
                                  <w:t>较大（</w:t>
                                </w:r>
                                <w:r>
                                  <w:rPr>
                                    <w:rFonts w:eastAsia="仿宋_GB2312"/>
                                  </w:rPr>
                                  <w:t>III</w:t>
                                </w:r>
                                <w:r>
                                  <w:rPr>
                                    <w:rFonts w:hint="eastAsia" w:eastAsia="仿宋_GB2312"/>
                                  </w:rPr>
                                  <w:t>级）、重大（</w:t>
                                </w:r>
                                <w:r>
                                  <w:rPr>
                                    <w:rFonts w:eastAsia="仿宋_GB2312"/>
                                  </w:rPr>
                                  <w:t>II</w:t>
                                </w:r>
                                <w:r>
                                  <w:rPr>
                                    <w:rFonts w:hint="eastAsia" w:eastAsia="仿宋_GB2312"/>
                                  </w:rPr>
                                  <w:t>级）、特别重大（</w:t>
                                </w:r>
                                <w:r>
                                  <w:rPr>
                                    <w:rFonts w:eastAsia="仿宋_GB2312"/>
                                  </w:rPr>
                                  <w:t>I</w:t>
                                </w:r>
                                <w:r>
                                  <w:rPr>
                                    <w:rFonts w:hint="eastAsia" w:eastAsia="仿宋_GB2312"/>
                                  </w:rPr>
                                  <w:t>级）突发环境事件，市、（区）、区级环境保护行政主管部门应当在发现或得知突发环境事件</w:t>
                                </w:r>
                                <w:r>
                                  <w:rPr>
                                    <w:rFonts w:eastAsia="仿宋_GB2312"/>
                                  </w:rPr>
                                  <w:t>1</w:t>
                                </w:r>
                                <w:r>
                                  <w:rPr>
                                    <w:rFonts w:hint="eastAsia" w:eastAsia="仿宋_GB2312"/>
                                  </w:rPr>
                                  <w:t>小时内，向同级人民政府和省级环境保护行政主管部门报告。省级环境保护行政主管部门在接到报告后，除认为须对突发环境事件进行必要核实外，应当立即报告国家环保总局。需要对突发环境事件进行核实的，原则上应在</w:t>
                                </w:r>
                                <w:r>
                                  <w:rPr>
                                    <w:rFonts w:eastAsia="仿宋_GB2312"/>
                                  </w:rPr>
                                  <w:t>1</w:t>
                                </w:r>
                                <w:r>
                                  <w:rPr>
                                    <w:rFonts w:hint="eastAsia" w:eastAsia="仿宋_GB2312"/>
                                  </w:rPr>
                                  <w:t>小时内完成。</w:t>
                                </w: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r>
                                  <w:rPr>
                                    <w:rFonts w:hint="eastAsia" w:eastAsia="仿宋_GB2312"/>
                                  </w:rPr>
                                  <w:t>凡影响或可能影响导城镇居民集中饮用水源的突发环境事件，不论事件等级大小，必须及时、准确上报省级环境保护行政主管部门。</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12.25pt;margin-top:9.85pt;height:452.4pt;width:401.7pt;z-index:251705344;mso-width-relative:page;mso-height-relative:page;" coordorigin="2790,3204" coordsize="8034,9048" o:gfxdata="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CRkhzP2QAAAAkB&#10;AAAPAAAAAAAAAAEAIAAAACIAAABkcnMvZG93bnJldi54bWxQSwECFAAUAAAACACHTuJAN4IIBlUG&#10;AADKOAAADgAAAAAAAAABACAAAAAoAQAAZHJzL2Uyb0RvYy54bWxQSwUGAAAAAAYABgBZAQAA7wkA&#10;AAAA&#10;">
                <o:lock v:ext="edit" aspectratio="f"/>
                <v:shape id="AutoShape 71" o:spid="_x0000_s1026" o:spt="120" type="#_x0000_t120" style="position:absolute;left:4108;top:6763;height:624;width:733;" fillcolor="#FFFFFF" filled="t" stroked="t" coordsize="21600,21600" o:gfxdata="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FZG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r>
                          <w:t>I</w:t>
                        </w:r>
                      </w:p>
                    </w:txbxContent>
                  </v:textbox>
                </v:shape>
                <v:shape id="AutoShape 70" o:spid="_x0000_s1026" o:spt="120" type="#_x0000_t120" style="position:absolute;left:4108;top:5671;height:624;width:733;" fillcolor="#FFFFFF" filled="t" stroked="t" coordsize="21600,21600" o:gfxdata="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g8du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r>
                          <w:t>II</w:t>
                        </w:r>
                      </w:p>
                    </w:txbxContent>
                  </v:textbox>
                </v:shape>
                <v:shape id="AutoShape 69" o:spid="_x0000_s1026" o:spt="120" type="#_x0000_t120" style="position:absolute;left:4108;top:4579;height:624;width:733;" fillcolor="#FFFFFF" filled="t" stroked="t" coordsize="21600,21600" o:gfxdata="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z2L1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r>
                          <w:t>III</w:t>
                        </w:r>
                      </w:p>
                    </w:txbxContent>
                  </v:textbox>
                </v:shape>
                <v:shape id="AutoShape 68" o:spid="_x0000_s1026" o:spt="120" type="#_x0000_t120" style="position:absolute;left:4108;top:3331;height:624;width:896;" fillcolor="#FFFFFF" filled="t" stroked="t" coordsize="21600,21600" o:gfxdata="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D2h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r>
                          <w:t>IV</w:t>
                        </w:r>
                      </w:p>
                    </w:txbxContent>
                  </v:textbox>
                </v:shape>
                <v:group id="组合 61" o:spid="_x0000_s1026" o:spt="203" style="position:absolute;left:2790;top:3204;height:9048;width:8034;" coordorigin="2825,3099" coordsize="8034,904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Text Box 72" o:spid="_x0000_s1026" o:spt="202" type="#_x0000_t202" style="position:absolute;left:4841;top:3099;height:679;width:916;"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仿宋_GB2312" w:eastAsia="仿宋_GB2312"/>
                            </w:rPr>
                          </w:pPr>
                          <w:r>
                            <w:rPr>
                              <w:rFonts w:ascii="仿宋_GB2312" w:eastAsia="仿宋_GB2312"/>
                            </w:rPr>
                            <w:t>1</w:t>
                          </w:r>
                          <w:r>
                            <w:rPr>
                              <w:rFonts w:hint="eastAsia" w:ascii="仿宋_GB2312" w:eastAsia="仿宋_GB2312"/>
                            </w:rPr>
                            <w:t>小时</w:t>
                          </w:r>
                        </w:p>
                      </w:txbxContent>
                    </v:textbox>
                  </v:shape>
                  <v:rect id="Rectangle 78" o:spid="_x0000_s1026" o:spt="1" style="position:absolute;left:2825;top:7699;height:3610;width:733;"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eastAsia="仿宋_GB2312"/>
                            </w:rPr>
                          </w:pPr>
                        </w:p>
                        <w:p>
                          <w:pPr>
                            <w:jc w:val="center"/>
                            <w:rPr>
                              <w:rFonts w:eastAsia="仿宋_GB2312"/>
                            </w:rPr>
                          </w:pPr>
                        </w:p>
                        <w:p>
                          <w:pPr>
                            <w:jc w:val="center"/>
                            <w:rPr>
                              <w:rFonts w:eastAsia="仿宋_GB2312"/>
                            </w:rPr>
                          </w:pPr>
                          <w:r>
                            <w:rPr>
                              <w:rFonts w:hint="eastAsia" w:eastAsia="仿宋_GB2312"/>
                            </w:rPr>
                            <w:t>影响或可能影响饮用水源突发环境事件</w:t>
                          </w:r>
                        </w:p>
                      </w:txbxContent>
                    </v:textbox>
                  </v:rect>
                  <v:shape id="Text Box 83" o:spid="_x0000_s1026" o:spt="202" type="#_x0000_t202" style="position:absolute;left:5757;top:9259;height:1304;width:917;" fillcolor="#FFFFFF" filled="t" stroked="t" coordsize="21600,21600" o:gfxdata="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skrsAAADc&#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pPr>
                            <w:jc w:val="center"/>
                            <w:rPr>
                              <w:rFonts w:eastAsia="仿宋_GB2312"/>
                            </w:rPr>
                          </w:pPr>
                          <w:r>
                            <w:rPr>
                              <w:rFonts w:hint="eastAsia" w:eastAsia="仿宋_GB2312"/>
                            </w:rPr>
                            <w:t>立即或核实后</w:t>
                          </w:r>
                        </w:p>
                      </w:txbxContent>
                    </v:textbox>
                  </v:shape>
                  <v:shape id="Text Box 80" o:spid="_x0000_s1026" o:spt="202" type="#_x0000_t202" style="position:absolute;left:4474;top:8635;height:680;width:1283;" filled="f" stroked="f" coordsize="21600,21600" o:gfxdata="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p2n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eastAsia="仿宋_GB2312"/>
                              <w:spacing w:val="-6"/>
                              <w:w w:val="95"/>
                            </w:rPr>
                          </w:pPr>
                          <w:r>
                            <w:rPr>
                              <w:rFonts w:hint="eastAsia" w:eastAsia="仿宋_GB2312"/>
                              <w:spacing w:val="-6"/>
                              <w:w w:val="95"/>
                            </w:rPr>
                            <w:t>及时、准确</w:t>
                          </w:r>
                        </w:p>
                        <w:p>
                          <w:pPr>
                            <w:rPr>
                              <w:rFonts w:eastAsia="Times New Roman"/>
                            </w:rPr>
                          </w:pPr>
                        </w:p>
                      </w:txbxContent>
                    </v:textbox>
                  </v:shape>
                  <v:shape id="Text Box 75" o:spid="_x0000_s1026" o:spt="202" type="#_x0000_t202" style="position:absolute;left:4841;top:6451;height:624;width:916;"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仿宋_GB2312" w:eastAsia="仿宋_GB2312"/>
                            </w:rPr>
                          </w:pPr>
                          <w:r>
                            <w:rPr>
                              <w:rFonts w:ascii="仿宋_GB2312" w:eastAsia="仿宋_GB2312"/>
                            </w:rPr>
                            <w:t>1</w:t>
                          </w:r>
                          <w:r>
                            <w:rPr>
                              <w:rFonts w:hint="eastAsia" w:ascii="仿宋_GB2312" w:eastAsia="仿宋_GB2312"/>
                            </w:rPr>
                            <w:t>小时</w:t>
                          </w:r>
                        </w:p>
                      </w:txbxContent>
                    </v:textbox>
                  </v:shape>
                  <v:shape id="Text Box 74" o:spid="_x0000_s1026" o:spt="202" type="#_x0000_t202" style="position:absolute;left:4841;top:5409;height:624;width:916;"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仿宋_GB2312" w:eastAsia="仿宋_GB2312"/>
                            </w:rPr>
                          </w:pPr>
                          <w:r>
                            <w:rPr>
                              <w:rFonts w:ascii="仿宋_GB2312" w:eastAsia="仿宋_GB2312"/>
                            </w:rPr>
                            <w:t>1</w:t>
                          </w:r>
                          <w:r>
                            <w:rPr>
                              <w:rFonts w:hint="eastAsia" w:ascii="仿宋_GB2312" w:eastAsia="仿宋_GB2312"/>
                            </w:rPr>
                            <w:t>小时</w:t>
                          </w:r>
                        </w:p>
                      </w:txbxContent>
                    </v:textbox>
                  </v:shape>
                  <v:rect id="Rectangle 76" o:spid="_x0000_s1026" o:spt="1" style="position:absolute;left:5941;top:3175;height:1304;width:1832;" fillcolor="#FFFFFF" filled="t" stroked="t" coordsize="21600,21600" o:gfxdata="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4RmQ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eastAsia="仿宋_GB2312"/>
                            </w:rPr>
                          </w:pPr>
                          <w:r>
                            <w:rPr>
                              <w:rFonts w:hint="eastAsia" w:eastAsia="仿宋_GB2312"/>
                            </w:rPr>
                            <w:t>同级人民政府和上一级环保行政主管部门</w:t>
                          </w:r>
                        </w:p>
                      </w:txbxContent>
                    </v:textbox>
                  </v:rect>
                  <v:line id="Line 85" o:spid="_x0000_s1026" o:spt="20" style="position:absolute;left:4291;top:11131;height:0;width:165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84" o:spid="_x0000_s1026" o:spt="20" style="position:absolute;left:4291;top:7387;height:3744;width:0;"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2" o:spid="_x0000_s1026" o:spt="20" style="position:absolute;left:6857;top:8947;height:1716;width: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81" o:spid="_x0000_s1026" o:spt="1" style="position:absolute;left:5941;top:10663;height:780;width:1924;"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160" w:lineRule="exact"/>
                            <w:jc w:val="center"/>
                            <w:rPr>
                              <w:rFonts w:eastAsia="仿宋_GB2312"/>
                              <w:sz w:val="11"/>
                            </w:rPr>
                          </w:pPr>
                        </w:p>
                        <w:p>
                          <w:pPr>
                            <w:jc w:val="center"/>
                            <w:rPr>
                              <w:rFonts w:eastAsia="仿宋_GB2312"/>
                            </w:rPr>
                          </w:pPr>
                          <w:r>
                            <w:rPr>
                              <w:rFonts w:hint="eastAsia" w:eastAsia="仿宋_GB2312"/>
                            </w:rPr>
                            <w:t>国家环境保护部</w:t>
                          </w:r>
                        </w:p>
                      </w:txbxContent>
                    </v:textbox>
                  </v:rect>
                  <v:line id="Line 79" o:spid="_x0000_s1026" o:spt="20" style="position:absolute;left:3558;top:8479;height:0;width:2383;"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77" o:spid="_x0000_s1026" o:spt="1" style="position:absolute;left:5941;top:4579;height:4368;width:1832;"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r>
                            <w:rPr>
                              <w:rFonts w:hint="eastAsia" w:eastAsia="仿宋_GB2312"/>
                            </w:rPr>
                            <w:t>同级人民政府和省级环境保护行政主管部门</w:t>
                          </w:r>
                        </w:p>
                      </w:txbxContent>
                    </v:textbox>
                  </v:rect>
                  <v:line id="Line 67" o:spid="_x0000_s1026" o:spt="20" style="position:absolute;left:3558;top:7075;height:0;width:2383;"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6" o:spid="_x0000_s1026" o:spt="20" style="position:absolute;left:3558;top:5983;height:0;width:2383;"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 o:spid="_x0000_s1026" o:spt="20" style="position:absolute;left:3558;top:4891;height:0;width:2383;" filled="f" stroked="t" coordsize="21600,21600" o:gfxdata="UEsDBAoAAAAAAIdO4kAAAAAAAAAAAAAAAAAEAAAAZHJzL1BLAwQUAAAACACHTuJAOKaXk70AAADc&#10;AAAADwAAAGRycy9kb3ducmV2LnhtbEVPS2vCQBC+F/wPywi91U0s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pe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 o:spid="_x0000_s1026" o:spt="20" style="position:absolute;left:3558;top:3643;height:0;width:2383;"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63" o:spid="_x0000_s1026" o:spt="1" style="position:absolute;left:2825;top:3175;height:4212;width:733;"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r>
                            <w:rPr>
                              <w:rFonts w:hint="eastAsia" w:eastAsia="仿宋_GB2312"/>
                            </w:rPr>
                            <w:t>突发环境事件</w:t>
                          </w:r>
                        </w:p>
                      </w:txbxContent>
                    </v:textbox>
                  </v:rect>
                  <v:shape id="Text Box 2" o:spid="_x0000_s1026" o:spt="202" type="#_x0000_t202" style="position:absolute;left:7979;top:3099;height:9048;width:2880;" filled="f" stroked="t" coordsize="21600,21600" o:gfxdata="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alZ6/&#10;AAAA3AAAAA8AAAAAAAAAAQAgAAAAIgAAAGRycy9kb3ducmV2LnhtbFBLAQIUABQAAAAIAIdO4kAz&#10;LwWeOwAAADkAAAAQAAAAAAAAAAEAIAAAAA4BAABkcnMvc2hhcGV4bWwueG1sUEsFBgAAAAAGAAYA&#10;WwEAALgDAAAAAA==&#10;">
                    <v:fill on="f" focussize="0,0"/>
                    <v:stroke color="#FFFFFF" miterlimit="8" joinstyle="miter"/>
                    <v:imagedata o:title=""/>
                    <o:lock v:ext="edit" aspectratio="f"/>
                    <v:textbox>
                      <w:txbxContent>
                        <w:p>
                          <w:pPr>
                            <w:rPr>
                              <w:rFonts w:eastAsia="仿宋_GB2312"/>
                            </w:rPr>
                          </w:pPr>
                          <w:r>
                            <w:rPr>
                              <w:rFonts w:hint="eastAsia" w:eastAsia="仿宋_GB2312"/>
                            </w:rPr>
                            <w:t>一般（</w:t>
                          </w:r>
                          <w:r>
                            <w:rPr>
                              <w:rFonts w:eastAsia="仿宋_GB2312"/>
                            </w:rPr>
                            <w:t>IV</w:t>
                          </w:r>
                          <w:r>
                            <w:rPr>
                              <w:rFonts w:hint="eastAsia" w:eastAsia="仿宋_GB2312"/>
                            </w:rPr>
                            <w:t>）突发环境事件，事发地环境保护行政主管部门应在发现或得知突发环境事件后</w:t>
                          </w:r>
                          <w:r>
                            <w:rPr>
                              <w:rFonts w:eastAsia="仿宋_GB2312"/>
                            </w:rPr>
                            <w:t>1</w:t>
                          </w:r>
                          <w:r>
                            <w:rPr>
                              <w:rFonts w:hint="eastAsia" w:eastAsia="仿宋_GB2312"/>
                            </w:rPr>
                            <w:t>小时内，向同级人民政府和上一级环境保护行政主管部门报告。</w:t>
                          </w:r>
                        </w:p>
                        <w:p>
                          <w:pPr>
                            <w:rPr>
                              <w:rFonts w:eastAsia="仿宋_GB2312"/>
                            </w:rPr>
                          </w:pPr>
                        </w:p>
                        <w:p>
                          <w:pPr>
                            <w:rPr>
                              <w:rFonts w:eastAsia="仿宋_GB2312"/>
                            </w:rPr>
                          </w:pPr>
                          <w:r>
                            <w:rPr>
                              <w:rFonts w:hint="eastAsia" w:eastAsia="仿宋_GB2312"/>
                            </w:rPr>
                            <w:t>较大（</w:t>
                          </w:r>
                          <w:r>
                            <w:rPr>
                              <w:rFonts w:eastAsia="仿宋_GB2312"/>
                            </w:rPr>
                            <w:t>III</w:t>
                          </w:r>
                          <w:r>
                            <w:rPr>
                              <w:rFonts w:hint="eastAsia" w:eastAsia="仿宋_GB2312"/>
                            </w:rPr>
                            <w:t>级）、重大（</w:t>
                          </w:r>
                          <w:r>
                            <w:rPr>
                              <w:rFonts w:eastAsia="仿宋_GB2312"/>
                            </w:rPr>
                            <w:t>II</w:t>
                          </w:r>
                          <w:r>
                            <w:rPr>
                              <w:rFonts w:hint="eastAsia" w:eastAsia="仿宋_GB2312"/>
                            </w:rPr>
                            <w:t>级）、特别重大（</w:t>
                          </w:r>
                          <w:r>
                            <w:rPr>
                              <w:rFonts w:eastAsia="仿宋_GB2312"/>
                            </w:rPr>
                            <w:t>I</w:t>
                          </w:r>
                          <w:r>
                            <w:rPr>
                              <w:rFonts w:hint="eastAsia" w:eastAsia="仿宋_GB2312"/>
                            </w:rPr>
                            <w:t>级）突发环境事件，市、（区）、区级环境保护行政主管部门应当在发现或得知突发环境事件</w:t>
                          </w:r>
                          <w:r>
                            <w:rPr>
                              <w:rFonts w:eastAsia="仿宋_GB2312"/>
                            </w:rPr>
                            <w:t>1</w:t>
                          </w:r>
                          <w:r>
                            <w:rPr>
                              <w:rFonts w:hint="eastAsia" w:eastAsia="仿宋_GB2312"/>
                            </w:rPr>
                            <w:t>小时内，向同级人民政府和省级环境保护行政主管部门报告。省级环境保护行政主管部门在接到报告后，除认为须对突发环境事件进行必要核实外，应当立即报告国家环保总局。需要对突发环境事件进行核实的，原则上应在</w:t>
                          </w:r>
                          <w:r>
                            <w:rPr>
                              <w:rFonts w:eastAsia="仿宋_GB2312"/>
                            </w:rPr>
                            <w:t>1</w:t>
                          </w:r>
                          <w:r>
                            <w:rPr>
                              <w:rFonts w:hint="eastAsia" w:eastAsia="仿宋_GB2312"/>
                            </w:rPr>
                            <w:t>小时内完成。</w:t>
                          </w: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r>
                            <w:rPr>
                              <w:rFonts w:hint="eastAsia" w:eastAsia="仿宋_GB2312"/>
                            </w:rPr>
                            <w:t>凡影响或可能影响导城镇居民集中饮用水源的突发环境事件，不论事件等级大小，必须及时、准确上报省级环境保护行政主管部门。</w:t>
                          </w:r>
                        </w:p>
                      </w:txbxContent>
                    </v:textbox>
                  </v:shape>
                </v:group>
              </v:group>
            </w:pict>
          </mc:Fallback>
        </mc:AlternateContent>
      </w:r>
    </w:p>
    <w:p>
      <w:pPr>
        <w:jc w:val="center"/>
        <w:rPr>
          <w:rFonts w:eastAsia="Times New Roman"/>
        </w:rPr>
      </w:pPr>
    </w:p>
    <w:p>
      <w:pPr>
        <w:jc w:val="center"/>
        <w:rPr>
          <w:rFonts w:eastAsia="Times New Roman"/>
        </w:rPr>
      </w:pPr>
      <w:r>
        <w:rPr>
          <w:kern w:val="0"/>
          <w:sz w:val="24"/>
        </w:rPr>
        <mc:AlternateContent>
          <mc:Choice Requires="wps">
            <w:drawing>
              <wp:anchor distT="0" distB="0" distL="114300" distR="114300" simplePos="0" relativeHeight="251704320" behindDoc="0" locked="0" layoutInCell="1" allowOverlap="1">
                <wp:simplePos x="0" y="0"/>
                <wp:positionH relativeFrom="column">
                  <wp:posOffset>1922145</wp:posOffset>
                </wp:positionH>
                <wp:positionV relativeFrom="paragraph">
                  <wp:posOffset>805815</wp:posOffset>
                </wp:positionV>
                <wp:extent cx="581660" cy="243840"/>
                <wp:effectExtent l="6350" t="9525" r="12065" b="1333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flipV="1">
                          <a:off x="0" y="0"/>
                          <a:ext cx="581660" cy="243840"/>
                        </a:xfrm>
                        <a:prstGeom prst="rect">
                          <a:avLst/>
                        </a:prstGeom>
                        <a:solidFill>
                          <a:srgbClr val="FFFFFF"/>
                        </a:solidFill>
                        <a:ln w="9525" cmpd="sng">
                          <a:solidFill>
                            <a:srgbClr val="FFFFFF"/>
                          </a:solidFill>
                          <a:miter lim="800000"/>
                        </a:ln>
                      </wps:spPr>
                      <wps:txbx>
                        <w:txbxContent>
                          <w:p>
                            <w:pPr>
                              <w:rPr>
                                <w:rFonts w:ascii="仿宋_GB2312" w:eastAsia="仿宋_GB2312"/>
                              </w:rPr>
                            </w:pPr>
                            <w:r>
                              <w:rPr>
                                <w:rFonts w:ascii="仿宋_GB2312" w:eastAsia="仿宋_GB2312"/>
                              </w:rPr>
                              <w:t>1</w:t>
                            </w:r>
                            <w:r>
                              <w:rPr>
                                <w:rFonts w:hint="eastAsia" w:ascii="仿宋_GB2312" w:eastAsia="仿宋_GB2312"/>
                              </w:rPr>
                              <w:t>小时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flip:y;margin-left:151.35pt;margin-top:63.45pt;height:19.2pt;width:45.8pt;z-index:251704320;mso-width-relative:page;mso-height-relative:page;" fillcolor="#FFFFFF" filled="t" stroked="t" coordsize="21600,21600" o:gfxdata="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Q9hmbXAAAACwEAAA8AAAAA&#10;AAAAAQAgAAAAIgAAAGRycy9kb3ducmV2LnhtbFBLAQIUABQAAAAIAIdO4kBqSiWqTgIAAJsEAAAO&#10;AAAAAAAAAAEAIAAAACYBAABkcnMvZTJvRG9jLnhtbFBLBQYAAAAABgAGAFkBAADmBQAAAAA=&#10;">
                <v:fill on="t" focussize="0,0"/>
                <v:stroke color="#FFFFFF" miterlimit="8" joinstyle="miter"/>
                <v:imagedata o:title=""/>
                <o:lock v:ext="edit" aspectratio="f"/>
                <v:textbox>
                  <w:txbxContent>
                    <w:p>
                      <w:pPr>
                        <w:rPr>
                          <w:rFonts w:ascii="仿宋_GB2312" w:eastAsia="仿宋_GB2312"/>
                        </w:rPr>
                      </w:pPr>
                      <w:r>
                        <w:rPr>
                          <w:rFonts w:ascii="仿宋_GB2312" w:eastAsia="仿宋_GB2312"/>
                        </w:rPr>
                        <w:t>1</w:t>
                      </w:r>
                      <w:r>
                        <w:rPr>
                          <w:rFonts w:hint="eastAsia" w:ascii="仿宋_GB2312" w:eastAsia="仿宋_GB2312"/>
                        </w:rPr>
                        <w:t>小时</w:t>
                      </w:r>
                    </w:p>
                  </w:txbxContent>
                </v:textbox>
              </v:shape>
            </w:pict>
          </mc:Fallback>
        </mc:AlternateContent>
      </w: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tabs>
          <w:tab w:val="left" w:pos="1227"/>
        </w:tabs>
        <w:kinsoku w:val="0"/>
        <w:overflowPunct w:val="0"/>
        <w:autoSpaceDE w:val="0"/>
        <w:autoSpaceDN w:val="0"/>
        <w:adjustRightInd w:val="0"/>
        <w:ind w:left="747"/>
        <w:jc w:val="left"/>
        <w:rPr>
          <w:rFonts w:eastAsia="Times New Roman"/>
          <w:w w:val="95"/>
          <w:kern w:val="0"/>
          <w:sz w:val="32"/>
        </w:rPr>
      </w:pPr>
    </w:p>
    <w:p>
      <w:pPr>
        <w:kinsoku w:val="0"/>
        <w:overflowPunct w:val="0"/>
        <w:autoSpaceDE w:val="0"/>
        <w:autoSpaceDN w:val="0"/>
        <w:adjustRightInd w:val="0"/>
        <w:spacing w:line="574" w:lineRule="exact"/>
        <w:jc w:val="left"/>
        <w:rPr>
          <w:rFonts w:eastAsia="黑体"/>
          <w:kern w:val="0"/>
          <w:sz w:val="32"/>
        </w:rPr>
      </w:pPr>
      <w:r>
        <w:rPr>
          <w:rFonts w:eastAsia="Times New Roman"/>
          <w:w w:val="95"/>
          <w:kern w:val="0"/>
          <w:sz w:val="32"/>
        </w:rPr>
        <w:br w:type="page"/>
      </w:r>
      <w:r>
        <w:rPr>
          <w:rFonts w:hint="eastAsia" w:eastAsia="黑体"/>
          <w:kern w:val="0"/>
          <w:sz w:val="32"/>
        </w:rPr>
        <w:t>附件</w:t>
      </w:r>
      <w:r>
        <w:rPr>
          <w:rFonts w:eastAsia="黑体"/>
          <w:spacing w:val="-87"/>
          <w:kern w:val="0"/>
          <w:sz w:val="32"/>
        </w:rPr>
        <w:t xml:space="preserve"> </w:t>
      </w:r>
      <w:r>
        <w:rPr>
          <w:kern w:val="0"/>
          <w:sz w:val="32"/>
        </w:rPr>
        <w:t>5</w:t>
      </w:r>
    </w:p>
    <w:p>
      <w:pPr>
        <w:kinsoku w:val="0"/>
        <w:overflowPunct w:val="0"/>
        <w:autoSpaceDE w:val="0"/>
        <w:autoSpaceDN w:val="0"/>
        <w:adjustRightInd w:val="0"/>
        <w:spacing w:line="574" w:lineRule="exact"/>
        <w:jc w:val="left"/>
        <w:outlineLvl w:val="4"/>
        <w:rPr>
          <w:rFonts w:eastAsia="Times New Roman"/>
          <w:kern w:val="0"/>
          <w:sz w:val="44"/>
        </w:rPr>
      </w:pPr>
    </w:p>
    <w:p>
      <w:pPr>
        <w:kinsoku w:val="0"/>
        <w:overflowPunct w:val="0"/>
        <w:autoSpaceDE w:val="0"/>
        <w:autoSpaceDN w:val="0"/>
        <w:adjustRightInd w:val="0"/>
        <w:spacing w:line="574" w:lineRule="exact"/>
        <w:jc w:val="center"/>
        <w:outlineLvl w:val="4"/>
        <w:rPr>
          <w:rFonts w:eastAsia="Times New Roman"/>
          <w:kern w:val="0"/>
          <w:sz w:val="44"/>
        </w:rPr>
      </w:pPr>
      <w:r>
        <w:rPr>
          <w:rFonts w:hint="eastAsia" w:eastAsia="方正小标宋简体"/>
          <w:color w:val="000000"/>
          <w:kern w:val="0"/>
          <w:sz w:val="44"/>
        </w:rPr>
        <w:t>越城区突发性涉铅污染事件应急预案</w:t>
      </w:r>
    </w:p>
    <w:p>
      <w:pPr>
        <w:tabs>
          <w:tab w:val="left" w:pos="1227"/>
        </w:tabs>
        <w:kinsoku w:val="0"/>
        <w:overflowPunct w:val="0"/>
        <w:autoSpaceDE w:val="0"/>
        <w:autoSpaceDN w:val="0"/>
        <w:adjustRightInd w:val="0"/>
        <w:spacing w:line="574" w:lineRule="exact"/>
        <w:jc w:val="left"/>
        <w:rPr>
          <w:rFonts w:eastAsia="Times New Roman"/>
          <w:w w:val="95"/>
          <w:kern w:val="0"/>
          <w:sz w:val="32"/>
        </w:rPr>
      </w:pPr>
    </w:p>
    <w:p>
      <w:pPr>
        <w:spacing w:line="574" w:lineRule="exact"/>
        <w:ind w:firstLine="640" w:firstLineChars="200"/>
        <w:rPr>
          <w:rFonts w:eastAsia="黑体"/>
          <w:sz w:val="32"/>
        </w:rPr>
      </w:pPr>
      <w:bookmarkStart w:id="384" w:name="_Toc11338"/>
      <w:bookmarkStart w:id="385" w:name="_Toc482714346"/>
      <w:r>
        <w:rPr>
          <w:rFonts w:eastAsia="黑体"/>
          <w:sz w:val="32"/>
        </w:rPr>
        <w:t xml:space="preserve">1  </w:t>
      </w:r>
      <w:r>
        <w:rPr>
          <w:rFonts w:hint="eastAsia" w:eastAsia="黑体"/>
          <w:sz w:val="32"/>
        </w:rPr>
        <w:t>总则</w:t>
      </w:r>
      <w:bookmarkEnd w:id="384"/>
      <w:bookmarkEnd w:id="385"/>
    </w:p>
    <w:p>
      <w:pPr>
        <w:spacing w:line="574" w:lineRule="exact"/>
        <w:ind w:firstLine="640" w:firstLineChars="200"/>
        <w:rPr>
          <w:rFonts w:eastAsia="华文楷体"/>
          <w:sz w:val="32"/>
        </w:rPr>
      </w:pPr>
      <w:bookmarkStart w:id="386" w:name="_Toc13949"/>
      <w:bookmarkStart w:id="387" w:name="_Toc482714347"/>
      <w:r>
        <w:rPr>
          <w:rFonts w:eastAsia="华文楷体"/>
          <w:sz w:val="32"/>
        </w:rPr>
        <w:t xml:space="preserve">1.1  </w:t>
      </w:r>
      <w:r>
        <w:rPr>
          <w:rFonts w:hint="eastAsia" w:eastAsia="华文楷体"/>
          <w:sz w:val="32"/>
        </w:rPr>
        <w:t>编制目的</w:t>
      </w:r>
      <w:bookmarkEnd w:id="386"/>
      <w:bookmarkEnd w:id="387"/>
    </w:p>
    <w:p>
      <w:pPr>
        <w:spacing w:line="574" w:lineRule="exact"/>
        <w:ind w:firstLine="640" w:firstLineChars="200"/>
        <w:rPr>
          <w:rFonts w:eastAsia="Times New Roman"/>
          <w:color w:val="000000"/>
          <w:sz w:val="32"/>
          <w:shd w:val="clear" w:color="auto" w:fill="FFFFFF"/>
        </w:rPr>
      </w:pPr>
      <w:r>
        <w:rPr>
          <w:rFonts w:hint="eastAsia" w:eastAsia="仿宋_GB2312"/>
          <w:sz w:val="32"/>
        </w:rPr>
        <w:t>有效防范和妥善处置突发性涉铅污染事件的发生，控制或减缓突发性涉铅污染事件可能造成的后果，保障公众生命健康和财产安全，保护环境，提高政府应对突发性涉铅污染事件能力，维护社会稳定，促进全区经济社会全面、协调可持续发展。</w:t>
      </w:r>
    </w:p>
    <w:p>
      <w:pPr>
        <w:spacing w:line="574" w:lineRule="exact"/>
        <w:ind w:firstLine="640" w:firstLineChars="200"/>
        <w:rPr>
          <w:rFonts w:eastAsia="华文楷体"/>
          <w:sz w:val="32"/>
        </w:rPr>
      </w:pPr>
      <w:bookmarkStart w:id="388" w:name="_Toc482714348"/>
      <w:bookmarkStart w:id="389" w:name="_Toc560"/>
      <w:r>
        <w:rPr>
          <w:rFonts w:eastAsia="华文楷体"/>
          <w:sz w:val="32"/>
        </w:rPr>
        <w:t xml:space="preserve">1.2  </w:t>
      </w:r>
      <w:r>
        <w:rPr>
          <w:rFonts w:hint="eastAsia" w:eastAsia="华文楷体"/>
          <w:sz w:val="32"/>
        </w:rPr>
        <w:t>编制依据</w:t>
      </w:r>
      <w:bookmarkEnd w:id="388"/>
      <w:bookmarkEnd w:id="389"/>
    </w:p>
    <w:p>
      <w:pPr>
        <w:spacing w:line="574" w:lineRule="exact"/>
        <w:ind w:firstLine="640" w:firstLineChars="200"/>
        <w:rPr>
          <w:rFonts w:eastAsia="仿宋_GB2312"/>
          <w:sz w:val="32"/>
        </w:rPr>
      </w:pPr>
      <w:r>
        <w:rPr>
          <w:rFonts w:hint="eastAsia" w:eastAsia="仿宋_GB2312"/>
          <w:sz w:val="32"/>
        </w:rPr>
        <w:t>《中华人民共和国环境保护法》《中华人民共和国突发事件应对法》《国家突发环境事件应急预案》《浙江省突发公共事件总体应急预案》《浙江省突发事件应急预案管理实施办法》《绍兴市突发事件总体应急预案》《绍兴市突发环境事件应急预案》《绍兴市突发性涉铅污染事件应急预案》《越城区突发事件总体应急预案》《越城区突发环境事件应急预案》等法律、法规和有关规定。</w:t>
      </w:r>
    </w:p>
    <w:p>
      <w:pPr>
        <w:spacing w:line="574" w:lineRule="exact"/>
        <w:ind w:firstLine="640" w:firstLineChars="200"/>
        <w:rPr>
          <w:rFonts w:eastAsia="华文楷体"/>
          <w:sz w:val="32"/>
        </w:rPr>
      </w:pPr>
      <w:bookmarkStart w:id="390" w:name="_Toc10148"/>
      <w:bookmarkStart w:id="391" w:name="_Toc482714349"/>
      <w:r>
        <w:rPr>
          <w:rFonts w:eastAsia="华文楷体"/>
          <w:sz w:val="32"/>
        </w:rPr>
        <w:t xml:space="preserve">1.3  </w:t>
      </w:r>
      <w:r>
        <w:rPr>
          <w:rFonts w:hint="eastAsia" w:eastAsia="华文楷体"/>
          <w:sz w:val="32"/>
        </w:rPr>
        <w:t>适用范围</w:t>
      </w:r>
      <w:bookmarkEnd w:id="390"/>
      <w:bookmarkEnd w:id="391"/>
    </w:p>
    <w:p>
      <w:pPr>
        <w:spacing w:line="574" w:lineRule="exact"/>
        <w:ind w:firstLine="640" w:firstLineChars="200"/>
        <w:rPr>
          <w:rFonts w:eastAsia="仿宋_GB2312"/>
          <w:sz w:val="32"/>
        </w:rPr>
      </w:pPr>
      <w:r>
        <w:rPr>
          <w:rFonts w:hint="eastAsia" w:eastAsia="仿宋_GB2312"/>
          <w:sz w:val="32"/>
        </w:rPr>
        <w:t>本预案适用于越城区行政区域内境内突发性涉铅污染事件的发生。</w:t>
      </w:r>
    </w:p>
    <w:p>
      <w:pPr>
        <w:spacing w:line="574" w:lineRule="exact"/>
        <w:ind w:firstLine="640" w:firstLineChars="200"/>
        <w:rPr>
          <w:rFonts w:eastAsia="华文楷体"/>
          <w:sz w:val="32"/>
        </w:rPr>
      </w:pPr>
      <w:bookmarkStart w:id="392" w:name="_Toc482714350"/>
      <w:bookmarkStart w:id="393" w:name="_Toc1869"/>
      <w:r>
        <w:rPr>
          <w:rFonts w:eastAsia="华文楷体"/>
          <w:sz w:val="32"/>
        </w:rPr>
        <w:t xml:space="preserve">1.4  </w:t>
      </w:r>
      <w:r>
        <w:rPr>
          <w:rFonts w:hint="eastAsia" w:eastAsia="华文楷体"/>
          <w:sz w:val="32"/>
        </w:rPr>
        <w:t>工作原则</w:t>
      </w:r>
      <w:bookmarkEnd w:id="392"/>
      <w:bookmarkEnd w:id="393"/>
    </w:p>
    <w:p>
      <w:pPr>
        <w:spacing w:line="574" w:lineRule="exact"/>
        <w:ind w:firstLine="640" w:firstLineChars="200"/>
        <w:rPr>
          <w:rFonts w:eastAsia="仿宋_GB2312"/>
          <w:sz w:val="32"/>
        </w:rPr>
      </w:pPr>
      <w:r>
        <w:rPr>
          <w:rFonts w:eastAsia="仿宋_GB2312"/>
          <w:sz w:val="32"/>
        </w:rPr>
        <w:t>1</w:t>
      </w:r>
      <w:r>
        <w:rPr>
          <w:rFonts w:hint="eastAsia" w:eastAsia="仿宋_GB2312"/>
          <w:sz w:val="32"/>
        </w:rPr>
        <w:t>.4.1</w:t>
      </w:r>
      <w:r>
        <w:rPr>
          <w:rFonts w:eastAsia="华文楷体"/>
          <w:sz w:val="32"/>
        </w:rPr>
        <w:t xml:space="preserve"> </w:t>
      </w:r>
      <w:r>
        <w:rPr>
          <w:rFonts w:hint="eastAsia" w:eastAsia="华文楷体"/>
          <w:sz w:val="32"/>
        </w:rPr>
        <w:t xml:space="preserve"> </w:t>
      </w:r>
      <w:r>
        <w:rPr>
          <w:rFonts w:hint="eastAsia" w:eastAsia="仿宋_GB2312"/>
          <w:sz w:val="32"/>
        </w:rPr>
        <w:t>预防为主、及时控制。加强涉铅企业管理和监控，及时消除隐患。建立突发性涉铅污染事件的预警和风险防范、化解体系，尽可能避免或减少突发性涉铅污染事件的发生。</w:t>
      </w:r>
    </w:p>
    <w:p>
      <w:pPr>
        <w:spacing w:line="574" w:lineRule="exact"/>
        <w:ind w:firstLine="640" w:firstLineChars="200"/>
        <w:rPr>
          <w:rFonts w:eastAsia="仿宋_GB2312"/>
          <w:sz w:val="32"/>
        </w:rPr>
      </w:pPr>
      <w:r>
        <w:rPr>
          <w:rFonts w:hint="eastAsia" w:eastAsia="仿宋_GB2312"/>
          <w:sz w:val="32"/>
        </w:rPr>
        <w:t>1.4.</w:t>
      </w:r>
      <w:r>
        <w:rPr>
          <w:rFonts w:eastAsia="仿宋_GB2312"/>
          <w:sz w:val="32"/>
        </w:rPr>
        <w:t>2</w:t>
      </w:r>
      <w:r>
        <w:rPr>
          <w:rFonts w:hint="eastAsia" w:eastAsia="仿宋_GB2312"/>
          <w:sz w:val="32"/>
        </w:rPr>
        <w:t xml:space="preserve">  生命至上、安全第一。凡是可能造成人员伤亡的突发性涉铅污染事件发生前，要及时采取人员避险措施；突发性涉铅污染事件发生后，立即开展抢救人员的应急处置行动，同时保障救援人员的自身安全防护。</w:t>
      </w:r>
    </w:p>
    <w:p>
      <w:pPr>
        <w:spacing w:line="574" w:lineRule="exact"/>
        <w:ind w:firstLine="640" w:firstLineChars="200"/>
        <w:rPr>
          <w:rFonts w:eastAsia="仿宋_GB2312"/>
          <w:sz w:val="32"/>
        </w:rPr>
      </w:pPr>
      <w:r>
        <w:rPr>
          <w:rFonts w:hint="eastAsia" w:eastAsia="仿宋_GB2312"/>
          <w:sz w:val="32"/>
        </w:rPr>
        <w:t>1.4.</w:t>
      </w:r>
      <w:r>
        <w:rPr>
          <w:rFonts w:eastAsia="仿宋_GB2312"/>
          <w:sz w:val="32"/>
        </w:rPr>
        <w:t>3</w:t>
      </w:r>
      <w:r>
        <w:rPr>
          <w:rFonts w:hint="eastAsia" w:eastAsia="仿宋_GB2312"/>
          <w:sz w:val="32"/>
        </w:rPr>
        <w:t xml:space="preserve">  分级负责、上下联动。在区政府的统一领导下，坚持属地管理和分级负责，同级各部门之间分工负责，相互协作。</w:t>
      </w:r>
    </w:p>
    <w:p>
      <w:pPr>
        <w:spacing w:line="574" w:lineRule="exact"/>
        <w:ind w:firstLine="640" w:firstLineChars="200"/>
        <w:rPr>
          <w:rFonts w:eastAsia="仿宋_GB2312"/>
          <w:sz w:val="32"/>
        </w:rPr>
      </w:pPr>
      <w:r>
        <w:rPr>
          <w:rFonts w:hint="eastAsia" w:eastAsia="仿宋_GB2312"/>
          <w:sz w:val="32"/>
        </w:rPr>
        <w:t>1.4.</w:t>
      </w:r>
      <w:r>
        <w:rPr>
          <w:rFonts w:eastAsia="仿宋_GB2312"/>
          <w:sz w:val="32"/>
        </w:rPr>
        <w:t>4</w:t>
      </w:r>
      <w:r>
        <w:rPr>
          <w:rFonts w:hint="eastAsia" w:eastAsia="仿宋_GB2312"/>
          <w:sz w:val="32"/>
        </w:rPr>
        <w:t xml:space="preserve">  专常兼备、平战结合。按照分工负责的原则，各有关部门充分利用现有资源，建立相应的突发性涉铅污染事件应急组织指挥体系，做好思想、人力、物力和技术准备。加强培训演练，提高专业应急队伍的力量。加强宣传和教育，提高公众自我防范自救互救能力。</w:t>
      </w:r>
    </w:p>
    <w:p>
      <w:pPr>
        <w:spacing w:line="574" w:lineRule="exact"/>
        <w:ind w:firstLine="640" w:firstLineChars="200"/>
        <w:rPr>
          <w:rFonts w:eastAsia="华文楷体"/>
          <w:sz w:val="32"/>
        </w:rPr>
      </w:pPr>
      <w:bookmarkStart w:id="394" w:name="_Toc31543"/>
      <w:bookmarkStart w:id="395" w:name="_Toc482714351"/>
      <w:r>
        <w:rPr>
          <w:rFonts w:eastAsia="华文楷体"/>
          <w:sz w:val="32"/>
        </w:rPr>
        <w:t xml:space="preserve">1.5  </w:t>
      </w:r>
      <w:r>
        <w:rPr>
          <w:rFonts w:hint="eastAsia" w:eastAsia="华文楷体"/>
          <w:sz w:val="32"/>
        </w:rPr>
        <w:t>事件分级</w:t>
      </w:r>
      <w:bookmarkEnd w:id="394"/>
      <w:bookmarkEnd w:id="395"/>
    </w:p>
    <w:p>
      <w:pPr>
        <w:spacing w:line="574" w:lineRule="exact"/>
        <w:ind w:firstLine="640" w:firstLineChars="200"/>
        <w:rPr>
          <w:rFonts w:eastAsia="仿宋_GB2312"/>
          <w:sz w:val="32"/>
        </w:rPr>
      </w:pPr>
      <w:r>
        <w:rPr>
          <w:rFonts w:hint="eastAsia" w:eastAsia="仿宋_GB2312"/>
          <w:sz w:val="32"/>
        </w:rPr>
        <w:t>突发性涉铅污染事件按照突发事件严重性和紧急程度，分为特别重大（Ⅰ级）、重大（Ⅱ级）、较大（Ⅲ级）和一般（Ⅳ级）四级。</w:t>
      </w:r>
    </w:p>
    <w:p>
      <w:pPr>
        <w:spacing w:line="574" w:lineRule="exact"/>
        <w:ind w:firstLine="640" w:firstLineChars="200"/>
        <w:rPr>
          <w:rFonts w:eastAsia="仿宋_GB2312"/>
          <w:sz w:val="32"/>
        </w:rPr>
      </w:pPr>
      <w:r>
        <w:rPr>
          <w:rFonts w:hint="eastAsia" w:eastAsia="仿宋_GB2312"/>
          <w:sz w:val="32"/>
        </w:rPr>
        <w:t>1.5.</w:t>
      </w:r>
      <w:r>
        <w:rPr>
          <w:rFonts w:eastAsia="仿宋_GB2312"/>
          <w:sz w:val="32"/>
        </w:rPr>
        <w:t>1</w:t>
      </w:r>
      <w:r>
        <w:rPr>
          <w:rFonts w:hint="eastAsia" w:eastAsia="仿宋_GB2312"/>
          <w:sz w:val="32"/>
        </w:rPr>
        <w:t xml:space="preserve">  凡符合下列情形之一的，为特别重大突发性涉铅污染事件（Ⅰ级）：</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）因铅污染直接导致</w:t>
      </w:r>
      <w:r>
        <w:rPr>
          <w:rFonts w:eastAsia="仿宋_GB2312"/>
          <w:sz w:val="32"/>
        </w:rPr>
        <w:t>30</w:t>
      </w:r>
      <w:r>
        <w:rPr>
          <w:rFonts w:hint="eastAsia" w:eastAsia="仿宋_GB2312"/>
          <w:sz w:val="32"/>
        </w:rPr>
        <w:t>人以上死亡或</w:t>
      </w:r>
      <w:r>
        <w:rPr>
          <w:rFonts w:eastAsia="仿宋_GB2312"/>
          <w:sz w:val="32"/>
        </w:rPr>
        <w:t>100</w:t>
      </w:r>
      <w:r>
        <w:rPr>
          <w:rFonts w:hint="eastAsia" w:eastAsia="仿宋_GB2312"/>
          <w:sz w:val="32"/>
        </w:rPr>
        <w:t>人以上铅中毒的；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）因铅污染疏散、转移人员</w:t>
      </w:r>
      <w:r>
        <w:rPr>
          <w:rFonts w:eastAsia="仿宋_GB2312"/>
          <w:sz w:val="32"/>
        </w:rPr>
        <w:t>5</w:t>
      </w:r>
      <w:r>
        <w:rPr>
          <w:rFonts w:hint="eastAsia" w:eastAsia="仿宋_GB2312"/>
          <w:sz w:val="32"/>
        </w:rPr>
        <w:t>万人以上的；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）因铅污染造成直接经济损失</w:t>
      </w:r>
      <w:r>
        <w:rPr>
          <w:rFonts w:eastAsia="仿宋_GB2312"/>
          <w:sz w:val="32"/>
        </w:rPr>
        <w:t>1</w:t>
      </w:r>
      <w:r>
        <w:rPr>
          <w:rFonts w:hint="eastAsia" w:eastAsia="仿宋_GB2312"/>
          <w:sz w:val="32"/>
        </w:rPr>
        <w:t>亿元以上的；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4</w:t>
      </w:r>
      <w:r>
        <w:rPr>
          <w:rFonts w:hint="eastAsia" w:eastAsia="仿宋_GB2312"/>
          <w:sz w:val="32"/>
        </w:rPr>
        <w:t>）因铅污染造成区域生态功能丧失或该区域国家重点保护物种灭绝的；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5</w:t>
      </w:r>
      <w:r>
        <w:rPr>
          <w:rFonts w:hint="eastAsia" w:eastAsia="仿宋_GB2312"/>
          <w:sz w:val="32"/>
        </w:rPr>
        <w:t>）因铅污染造成设区的市级以上城市集中式饮用水水源地取水中断的。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6</w:t>
      </w:r>
      <w:r>
        <w:rPr>
          <w:rFonts w:hint="eastAsia" w:eastAsia="仿宋_GB2312"/>
          <w:sz w:val="32"/>
        </w:rPr>
        <w:t>）造成重大跨国影响的境内突发性涉铅污染事件。</w:t>
      </w:r>
    </w:p>
    <w:p>
      <w:pPr>
        <w:spacing w:line="574" w:lineRule="exact"/>
        <w:ind w:firstLine="640" w:firstLineChars="200"/>
        <w:rPr>
          <w:rFonts w:eastAsia="仿宋_GB2312"/>
          <w:sz w:val="32"/>
        </w:rPr>
      </w:pPr>
      <w:r>
        <w:rPr>
          <w:rFonts w:hint="eastAsia" w:eastAsia="仿宋_GB2312"/>
          <w:sz w:val="32"/>
        </w:rPr>
        <w:t>1.5.</w:t>
      </w:r>
      <w:r>
        <w:rPr>
          <w:rFonts w:eastAsia="仿宋_GB2312"/>
          <w:sz w:val="32"/>
        </w:rPr>
        <w:t>2</w:t>
      </w:r>
      <w:r>
        <w:rPr>
          <w:rFonts w:hint="eastAsia" w:eastAsia="仿宋_GB2312"/>
          <w:sz w:val="32"/>
        </w:rPr>
        <w:t xml:space="preserve">  凡符合下列情形之一的，为重大突发性涉铅污染事件（Ⅱ级）：</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）因铅污染直接导致</w:t>
      </w:r>
      <w:r>
        <w:rPr>
          <w:rFonts w:eastAsia="仿宋_GB2312"/>
          <w:sz w:val="32"/>
        </w:rPr>
        <w:t>10</w:t>
      </w:r>
      <w:r>
        <w:rPr>
          <w:rFonts w:hint="eastAsia" w:eastAsia="仿宋_GB2312"/>
          <w:sz w:val="32"/>
        </w:rPr>
        <w:t>人以上</w:t>
      </w:r>
      <w:r>
        <w:rPr>
          <w:rFonts w:eastAsia="仿宋_GB2312"/>
          <w:sz w:val="32"/>
        </w:rPr>
        <w:t>30</w:t>
      </w:r>
      <w:r>
        <w:rPr>
          <w:rFonts w:hint="eastAsia" w:eastAsia="仿宋_GB2312"/>
          <w:sz w:val="32"/>
        </w:rPr>
        <w:t>人以下死亡或</w:t>
      </w:r>
      <w:r>
        <w:rPr>
          <w:rFonts w:eastAsia="仿宋_GB2312"/>
          <w:sz w:val="32"/>
        </w:rPr>
        <w:t>50</w:t>
      </w:r>
      <w:r>
        <w:rPr>
          <w:rFonts w:hint="eastAsia" w:eastAsia="仿宋_GB2312"/>
          <w:sz w:val="32"/>
        </w:rPr>
        <w:t>人以上</w:t>
      </w:r>
      <w:r>
        <w:rPr>
          <w:rFonts w:eastAsia="仿宋_GB2312"/>
          <w:sz w:val="32"/>
        </w:rPr>
        <w:t>100</w:t>
      </w:r>
      <w:r>
        <w:rPr>
          <w:rFonts w:hint="eastAsia" w:eastAsia="仿宋_GB2312"/>
          <w:sz w:val="32"/>
        </w:rPr>
        <w:t>人以下铅中毒的；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）因铅污染疏散、转移人员</w:t>
      </w:r>
      <w:r>
        <w:rPr>
          <w:rFonts w:eastAsia="仿宋_GB2312"/>
          <w:sz w:val="32"/>
        </w:rPr>
        <w:t>1</w:t>
      </w:r>
      <w:r>
        <w:rPr>
          <w:rFonts w:hint="eastAsia" w:eastAsia="仿宋_GB2312"/>
          <w:sz w:val="32"/>
        </w:rPr>
        <w:t>万人以上</w:t>
      </w:r>
      <w:r>
        <w:rPr>
          <w:rFonts w:eastAsia="仿宋_GB2312"/>
          <w:sz w:val="32"/>
        </w:rPr>
        <w:t>5</w:t>
      </w:r>
      <w:r>
        <w:rPr>
          <w:rFonts w:hint="eastAsia" w:eastAsia="仿宋_GB2312"/>
          <w:sz w:val="32"/>
        </w:rPr>
        <w:t>万人以下的；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）因铅污染造成直接经济损失</w:t>
      </w:r>
      <w:r>
        <w:rPr>
          <w:rFonts w:eastAsia="仿宋_GB2312"/>
          <w:sz w:val="32"/>
        </w:rPr>
        <w:t>2000</w:t>
      </w:r>
      <w:r>
        <w:rPr>
          <w:rFonts w:hint="eastAsia" w:eastAsia="仿宋_GB2312"/>
          <w:sz w:val="32"/>
        </w:rPr>
        <w:t>万元以上</w:t>
      </w:r>
      <w:r>
        <w:rPr>
          <w:rFonts w:eastAsia="仿宋_GB2312"/>
          <w:sz w:val="32"/>
        </w:rPr>
        <w:t>1</w:t>
      </w:r>
      <w:r>
        <w:rPr>
          <w:rFonts w:hint="eastAsia" w:eastAsia="仿宋_GB2312"/>
          <w:sz w:val="32"/>
        </w:rPr>
        <w:t>亿元以下的；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4</w:t>
      </w:r>
      <w:r>
        <w:rPr>
          <w:rFonts w:hint="eastAsia" w:eastAsia="仿宋_GB2312"/>
          <w:sz w:val="32"/>
        </w:rPr>
        <w:t>）因铅污染造成区域生态功能部分丧失或该区域国家重点保护野生动植物种群大批死亡的；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5</w:t>
      </w:r>
      <w:r>
        <w:rPr>
          <w:rFonts w:hint="eastAsia" w:eastAsia="仿宋_GB2312"/>
          <w:sz w:val="32"/>
        </w:rPr>
        <w:t>）因铅污染造成县级城市集中式饮用水水源地取水中断的。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6</w:t>
      </w:r>
      <w:r>
        <w:rPr>
          <w:rFonts w:hint="eastAsia" w:eastAsia="仿宋_GB2312"/>
          <w:sz w:val="32"/>
        </w:rPr>
        <w:t>）造成跨省级行政区域影响的突发性涉铅污染事件。</w:t>
      </w:r>
    </w:p>
    <w:p>
      <w:pPr>
        <w:spacing w:line="574" w:lineRule="exact"/>
        <w:ind w:firstLine="640" w:firstLineChars="200"/>
        <w:rPr>
          <w:rFonts w:eastAsia="仿宋_GB2312"/>
          <w:sz w:val="32"/>
        </w:rPr>
      </w:pPr>
      <w:r>
        <w:rPr>
          <w:rFonts w:hint="eastAsia" w:eastAsia="仿宋_GB2312"/>
          <w:sz w:val="32"/>
        </w:rPr>
        <w:t>1.5.</w:t>
      </w:r>
      <w:r>
        <w:rPr>
          <w:rFonts w:eastAsia="仿宋_GB2312"/>
          <w:sz w:val="32"/>
        </w:rPr>
        <w:t>3</w:t>
      </w:r>
      <w:r>
        <w:rPr>
          <w:rFonts w:hint="eastAsia" w:eastAsia="仿宋_GB2312"/>
          <w:sz w:val="32"/>
        </w:rPr>
        <w:t xml:space="preserve">  凡符合下列情形之一的，为较大突发性涉铅污染事件（Ⅲ级）：</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）因铅污染直接导致</w:t>
      </w:r>
      <w:r>
        <w:rPr>
          <w:rFonts w:eastAsia="仿宋_GB2312"/>
          <w:sz w:val="32"/>
        </w:rPr>
        <w:t>3</w:t>
      </w:r>
      <w:r>
        <w:rPr>
          <w:rFonts w:hint="eastAsia" w:eastAsia="仿宋_GB2312"/>
          <w:sz w:val="32"/>
        </w:rPr>
        <w:t>人以上</w:t>
      </w:r>
      <w:r>
        <w:rPr>
          <w:rFonts w:eastAsia="仿宋_GB2312"/>
          <w:sz w:val="32"/>
        </w:rPr>
        <w:t>10</w:t>
      </w:r>
      <w:r>
        <w:rPr>
          <w:rFonts w:hint="eastAsia" w:eastAsia="仿宋_GB2312"/>
          <w:sz w:val="32"/>
        </w:rPr>
        <w:t>人以下死亡或</w:t>
      </w:r>
      <w:r>
        <w:rPr>
          <w:rFonts w:eastAsia="仿宋_GB2312"/>
          <w:sz w:val="32"/>
        </w:rPr>
        <w:t>10</w:t>
      </w:r>
      <w:r>
        <w:rPr>
          <w:rFonts w:hint="eastAsia" w:eastAsia="仿宋_GB2312"/>
          <w:sz w:val="32"/>
        </w:rPr>
        <w:t>人以上</w:t>
      </w:r>
      <w:r>
        <w:rPr>
          <w:rFonts w:eastAsia="仿宋_GB2312"/>
          <w:sz w:val="32"/>
        </w:rPr>
        <w:t>50</w:t>
      </w:r>
      <w:r>
        <w:rPr>
          <w:rFonts w:hint="eastAsia" w:eastAsia="仿宋_GB2312"/>
          <w:sz w:val="32"/>
        </w:rPr>
        <w:t>人以下铅中毒的；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）因铅污染疏散、转移人员</w:t>
      </w:r>
      <w:r>
        <w:rPr>
          <w:rFonts w:eastAsia="仿宋_GB2312"/>
          <w:sz w:val="32"/>
        </w:rPr>
        <w:t>5000</w:t>
      </w:r>
      <w:r>
        <w:rPr>
          <w:rFonts w:hint="eastAsia" w:eastAsia="仿宋_GB2312"/>
          <w:sz w:val="32"/>
        </w:rPr>
        <w:t>人以上</w:t>
      </w:r>
      <w:r>
        <w:rPr>
          <w:rFonts w:eastAsia="仿宋_GB2312"/>
          <w:sz w:val="32"/>
        </w:rPr>
        <w:t>1</w:t>
      </w:r>
      <w:r>
        <w:rPr>
          <w:rFonts w:hint="eastAsia" w:eastAsia="仿宋_GB2312"/>
          <w:sz w:val="32"/>
        </w:rPr>
        <w:t>万人以下的；</w:t>
      </w:r>
    </w:p>
    <w:p>
      <w:pPr>
        <w:spacing w:line="574" w:lineRule="exact"/>
        <w:ind w:firstLine="640" w:firstLineChars="200"/>
        <w:rPr>
          <w:rFonts w:eastAsia="仿宋_GB2312"/>
          <w:spacing w:val="4"/>
          <w:sz w:val="32"/>
        </w:rPr>
      </w:pPr>
      <w:r>
        <w:rPr>
          <w:rFonts w:hint="eastAsia" w:eastAsia="仿宋_GB2312"/>
          <w:sz w:val="32"/>
        </w:rPr>
        <w:t>（</w:t>
      </w:r>
      <w:r>
        <w:rPr>
          <w:rFonts w:eastAsia="仿宋_GB2312"/>
          <w:sz w:val="32"/>
        </w:rPr>
        <w:t>3</w:t>
      </w:r>
      <w:r>
        <w:rPr>
          <w:rFonts w:hint="eastAsia" w:eastAsia="仿宋_GB2312"/>
          <w:sz w:val="32"/>
        </w:rPr>
        <w:t>）因</w:t>
      </w:r>
      <w:r>
        <w:rPr>
          <w:rFonts w:hint="eastAsia" w:eastAsia="仿宋_GB2312"/>
          <w:spacing w:val="4"/>
          <w:sz w:val="32"/>
        </w:rPr>
        <w:t>铅污染造成直接经济损失</w:t>
      </w:r>
      <w:r>
        <w:rPr>
          <w:rFonts w:eastAsia="仿宋_GB2312"/>
          <w:spacing w:val="4"/>
          <w:sz w:val="32"/>
        </w:rPr>
        <w:t>500</w:t>
      </w:r>
      <w:r>
        <w:rPr>
          <w:rFonts w:hint="eastAsia" w:eastAsia="仿宋_GB2312"/>
          <w:spacing w:val="4"/>
          <w:sz w:val="32"/>
        </w:rPr>
        <w:t>万元以上</w:t>
      </w:r>
      <w:r>
        <w:rPr>
          <w:rFonts w:eastAsia="仿宋_GB2312"/>
          <w:spacing w:val="4"/>
          <w:sz w:val="32"/>
        </w:rPr>
        <w:t>2000</w:t>
      </w:r>
      <w:r>
        <w:rPr>
          <w:rFonts w:hint="eastAsia" w:eastAsia="仿宋_GB2312"/>
          <w:spacing w:val="4"/>
          <w:sz w:val="32"/>
        </w:rPr>
        <w:t>万元以下的；</w:t>
      </w:r>
    </w:p>
    <w:p>
      <w:pPr>
        <w:spacing w:line="574" w:lineRule="exact"/>
        <w:ind w:firstLine="640" w:firstLineChars="200"/>
        <w:rPr>
          <w:rFonts w:eastAsia="仿宋_GB2312"/>
          <w:spacing w:val="6"/>
          <w:sz w:val="32"/>
        </w:rPr>
      </w:pPr>
      <w:r>
        <w:rPr>
          <w:rFonts w:hint="eastAsia" w:eastAsia="仿宋_GB2312"/>
          <w:sz w:val="32"/>
        </w:rPr>
        <w:t>（</w:t>
      </w:r>
      <w:r>
        <w:rPr>
          <w:rFonts w:eastAsia="仿宋_GB2312"/>
          <w:sz w:val="32"/>
        </w:rPr>
        <w:t>4</w:t>
      </w:r>
      <w:r>
        <w:rPr>
          <w:rFonts w:hint="eastAsia" w:eastAsia="仿宋_GB2312"/>
          <w:sz w:val="32"/>
        </w:rPr>
        <w:t>）因</w:t>
      </w:r>
      <w:r>
        <w:rPr>
          <w:rFonts w:hint="eastAsia" w:eastAsia="仿宋_GB2312"/>
          <w:spacing w:val="6"/>
          <w:sz w:val="32"/>
        </w:rPr>
        <w:t>铅污染造成国家重点保护的动植物物种受到破坏的；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5</w:t>
      </w:r>
      <w:r>
        <w:rPr>
          <w:rFonts w:hint="eastAsia" w:eastAsia="仿宋_GB2312"/>
          <w:sz w:val="32"/>
        </w:rPr>
        <w:t>）因铅污染造成乡镇集中式饮用水水源地取水中断的；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6</w:t>
      </w:r>
      <w:r>
        <w:rPr>
          <w:rFonts w:hint="eastAsia" w:eastAsia="仿宋_GB2312"/>
          <w:sz w:val="32"/>
        </w:rPr>
        <w:t>）造成跨设区的市级行政区域影响的突发性涉铅污染事件。</w:t>
      </w:r>
    </w:p>
    <w:p>
      <w:pPr>
        <w:spacing w:line="574" w:lineRule="exact"/>
        <w:ind w:firstLine="640" w:firstLineChars="200"/>
        <w:rPr>
          <w:rFonts w:eastAsia="仿宋_GB2312"/>
          <w:sz w:val="32"/>
        </w:rPr>
      </w:pPr>
      <w:r>
        <w:rPr>
          <w:rFonts w:hint="eastAsia" w:eastAsia="仿宋_GB2312"/>
          <w:sz w:val="32"/>
        </w:rPr>
        <w:t>1.5.</w:t>
      </w:r>
      <w:r>
        <w:rPr>
          <w:rFonts w:eastAsia="仿宋_GB2312"/>
          <w:sz w:val="32"/>
        </w:rPr>
        <w:t>4</w:t>
      </w:r>
      <w:r>
        <w:rPr>
          <w:rFonts w:hint="eastAsia" w:eastAsia="仿宋_GB2312"/>
          <w:sz w:val="32"/>
        </w:rPr>
        <w:t xml:space="preserve">  凡符合下列情形之一的，为一般突发性涉铅污染事件（Ⅳ级）：</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）因</w:t>
      </w:r>
      <w:r>
        <w:rPr>
          <w:rFonts w:hint="eastAsia" w:eastAsia="仿宋_GB2312"/>
          <w:spacing w:val="6"/>
          <w:sz w:val="32"/>
        </w:rPr>
        <w:t>铅污染直接导致</w:t>
      </w:r>
      <w:r>
        <w:rPr>
          <w:rFonts w:eastAsia="仿宋_GB2312"/>
          <w:spacing w:val="6"/>
          <w:sz w:val="32"/>
        </w:rPr>
        <w:t>3</w:t>
      </w:r>
      <w:r>
        <w:rPr>
          <w:rFonts w:hint="eastAsia" w:eastAsia="仿宋_GB2312"/>
          <w:spacing w:val="6"/>
          <w:sz w:val="32"/>
        </w:rPr>
        <w:t>人以下死亡或</w:t>
      </w:r>
      <w:r>
        <w:rPr>
          <w:rFonts w:eastAsia="仿宋_GB2312"/>
          <w:spacing w:val="6"/>
          <w:sz w:val="32"/>
        </w:rPr>
        <w:t>10</w:t>
      </w:r>
      <w:r>
        <w:rPr>
          <w:rFonts w:hint="eastAsia" w:eastAsia="仿宋_GB2312"/>
          <w:spacing w:val="6"/>
          <w:sz w:val="32"/>
        </w:rPr>
        <w:t>人以下铅中毒的；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）因铅污染疏散、转移人员</w:t>
      </w:r>
      <w:r>
        <w:rPr>
          <w:rFonts w:eastAsia="仿宋_GB2312"/>
          <w:sz w:val="32"/>
        </w:rPr>
        <w:t>5000</w:t>
      </w:r>
      <w:r>
        <w:rPr>
          <w:rFonts w:hint="eastAsia" w:eastAsia="仿宋_GB2312"/>
          <w:sz w:val="32"/>
        </w:rPr>
        <w:t>人以下的；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）因铅污染造成直接经济损失</w:t>
      </w:r>
      <w:r>
        <w:rPr>
          <w:rFonts w:eastAsia="仿宋_GB2312"/>
          <w:sz w:val="32"/>
        </w:rPr>
        <w:t>500</w:t>
      </w:r>
      <w:r>
        <w:rPr>
          <w:rFonts w:hint="eastAsia" w:eastAsia="仿宋_GB2312"/>
          <w:sz w:val="32"/>
        </w:rPr>
        <w:t>万元以下的；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4</w:t>
      </w:r>
      <w:r>
        <w:rPr>
          <w:rFonts w:hint="eastAsia" w:eastAsia="仿宋_GB2312"/>
          <w:sz w:val="32"/>
        </w:rPr>
        <w:t>）因铅污染造成跨区、县（市）级行政区域纠纷，引起一般性群体影响的。</w:t>
      </w:r>
    </w:p>
    <w:p>
      <w:pPr>
        <w:spacing w:line="574" w:lineRule="exact"/>
        <w:ind w:firstLine="640" w:firstLineChars="200"/>
        <w:rPr>
          <w:rFonts w:eastAsia="黑体"/>
          <w:sz w:val="32"/>
        </w:rPr>
      </w:pPr>
      <w:bookmarkStart w:id="396" w:name="_Toc482714356"/>
      <w:bookmarkStart w:id="397" w:name="_Toc7675"/>
      <w:r>
        <w:rPr>
          <w:rFonts w:eastAsia="黑体"/>
          <w:sz w:val="32"/>
        </w:rPr>
        <w:t xml:space="preserve">2  </w:t>
      </w:r>
      <w:r>
        <w:rPr>
          <w:rFonts w:hint="eastAsia" w:eastAsia="黑体"/>
          <w:sz w:val="32"/>
        </w:rPr>
        <w:t>组织机构和职责</w:t>
      </w:r>
      <w:bookmarkEnd w:id="396"/>
      <w:bookmarkEnd w:id="397"/>
    </w:p>
    <w:p>
      <w:pPr>
        <w:spacing w:line="574" w:lineRule="exact"/>
        <w:ind w:firstLine="640" w:firstLineChars="200"/>
        <w:rPr>
          <w:rFonts w:eastAsia="华文楷体"/>
          <w:sz w:val="32"/>
        </w:rPr>
      </w:pPr>
      <w:bookmarkStart w:id="398" w:name="_Toc482714358"/>
      <w:bookmarkStart w:id="399" w:name="_Toc21652"/>
      <w:r>
        <w:rPr>
          <w:rFonts w:eastAsia="华文楷体"/>
          <w:sz w:val="32"/>
        </w:rPr>
        <w:t xml:space="preserve">2.1  </w:t>
      </w:r>
      <w:r>
        <w:rPr>
          <w:rFonts w:hint="eastAsia" w:eastAsia="华文楷体"/>
          <w:sz w:val="32"/>
        </w:rPr>
        <w:t>指挥机构</w:t>
      </w:r>
      <w:bookmarkEnd w:id="398"/>
      <w:bookmarkEnd w:id="399"/>
    </w:p>
    <w:p>
      <w:pPr>
        <w:spacing w:line="574" w:lineRule="exact"/>
        <w:ind w:firstLine="640" w:firstLineChars="200"/>
        <w:rPr>
          <w:rFonts w:eastAsia="仿宋_GB2312"/>
          <w:sz w:val="32"/>
        </w:rPr>
      </w:pPr>
      <w:bookmarkStart w:id="400" w:name="_Toc482714359"/>
      <w:bookmarkStart w:id="401" w:name="_Toc17611"/>
      <w:r>
        <w:rPr>
          <w:rFonts w:eastAsia="仿宋_GB2312"/>
          <w:sz w:val="32"/>
        </w:rPr>
        <w:t xml:space="preserve">2.1.1  </w:t>
      </w:r>
      <w:r>
        <w:rPr>
          <w:rFonts w:hint="eastAsia" w:eastAsia="仿宋_GB2312"/>
          <w:sz w:val="32"/>
        </w:rPr>
        <w:t>区应急指挥部的组成</w:t>
      </w:r>
      <w:bookmarkEnd w:id="400"/>
      <w:bookmarkEnd w:id="401"/>
    </w:p>
    <w:p>
      <w:pPr>
        <w:spacing w:line="574" w:lineRule="exact"/>
        <w:ind w:firstLine="640" w:firstLineChars="200"/>
        <w:rPr>
          <w:rFonts w:eastAsia="仿宋_GB2312"/>
          <w:sz w:val="32"/>
        </w:rPr>
      </w:pPr>
      <w:r>
        <w:rPr>
          <w:rFonts w:hint="eastAsia" w:eastAsia="仿宋_GB2312"/>
          <w:sz w:val="32"/>
        </w:rPr>
        <w:t>区政府设立越城区突发性涉铅污染事件应急指挥部（以下简称“区应急指挥部”），统一领导、协调突发性涉铅污染事件的应急处置行动。</w:t>
      </w:r>
    </w:p>
    <w:p>
      <w:pPr>
        <w:spacing w:line="574" w:lineRule="exact"/>
        <w:ind w:firstLine="640" w:firstLineChars="200"/>
        <w:rPr>
          <w:rFonts w:eastAsia="仿宋_GB2312"/>
          <w:sz w:val="32"/>
        </w:rPr>
      </w:pPr>
      <w:r>
        <w:rPr>
          <w:rFonts w:hint="eastAsia" w:eastAsia="仿宋_GB2312"/>
          <w:sz w:val="32"/>
        </w:rPr>
        <w:t>区应急指挥部总指挥由区政府分管副区长担任（特殊情况下由区长担任），副总指挥由区政府办公室分管副主任、区生态环境分局局长、区应急管理局局长担任，成员为区委宣传部、区发改局、区经信局、区公安分局、区财政局、区人社局、区建设交通局、区卫生健康局、区应急管理局、区生态环境分局、各街道（镇）等部门主要或分管负责人组成。根据应对工作需要，必要时增加区级有关部门（单位）负责人为区应急指挥部成员。</w:t>
      </w:r>
    </w:p>
    <w:p>
      <w:pPr>
        <w:spacing w:line="574" w:lineRule="exact"/>
        <w:ind w:firstLine="640" w:firstLineChars="200"/>
        <w:rPr>
          <w:rFonts w:eastAsia="仿宋_GB2312"/>
          <w:sz w:val="32"/>
        </w:rPr>
      </w:pPr>
      <w:bookmarkStart w:id="402" w:name="_Toc9742"/>
      <w:bookmarkStart w:id="403" w:name="_Toc482714360"/>
      <w:r>
        <w:rPr>
          <w:rFonts w:eastAsia="仿宋_GB2312"/>
          <w:sz w:val="32"/>
        </w:rPr>
        <w:t xml:space="preserve">2.1.2  </w:t>
      </w:r>
      <w:r>
        <w:rPr>
          <w:rFonts w:hint="eastAsia" w:eastAsia="仿宋_GB2312"/>
          <w:sz w:val="32"/>
        </w:rPr>
        <w:t>区应急指挥部主要职责</w:t>
      </w:r>
      <w:bookmarkEnd w:id="402"/>
      <w:bookmarkEnd w:id="403"/>
    </w:p>
    <w:p>
      <w:pPr>
        <w:spacing w:line="574" w:lineRule="exact"/>
        <w:ind w:firstLine="640" w:firstLineChars="200"/>
        <w:rPr>
          <w:rFonts w:eastAsia="仿宋_GB2312"/>
          <w:sz w:val="32"/>
        </w:rPr>
      </w:pPr>
      <w:r>
        <w:rPr>
          <w:rFonts w:hint="eastAsia" w:eastAsia="仿宋_GB2312"/>
          <w:sz w:val="32"/>
        </w:rPr>
        <w:t>贯彻执行区政府关于突发性涉铅污染事件应急管理工作的方针、政策，认真落实区政府有关突发性涉铅污染事件应急处置工作的指示和要求；统一领导和协调突发性涉铅污染事件的应急救援行动；负责启动本预案，对突发性涉铅污染事件应急处置行动做出决策并进行监督指导。当事件超出越城区应急处置能力时，提请上级政府启动更高层次应急响应。</w:t>
      </w:r>
    </w:p>
    <w:p>
      <w:pPr>
        <w:spacing w:line="574" w:lineRule="exact"/>
        <w:ind w:firstLine="640" w:firstLineChars="200"/>
        <w:rPr>
          <w:rFonts w:eastAsia="仿宋_GB2312"/>
          <w:sz w:val="32"/>
        </w:rPr>
      </w:pPr>
      <w:bookmarkStart w:id="404" w:name="_Toc25277"/>
      <w:bookmarkStart w:id="405" w:name="_Toc482714361"/>
      <w:r>
        <w:rPr>
          <w:rFonts w:eastAsia="仿宋_GB2312"/>
          <w:sz w:val="32"/>
        </w:rPr>
        <w:t xml:space="preserve">2.1.3  </w:t>
      </w:r>
      <w:r>
        <w:rPr>
          <w:rFonts w:hint="eastAsia" w:eastAsia="仿宋_GB2312"/>
          <w:sz w:val="32"/>
        </w:rPr>
        <w:t>各成员单位主要职责</w:t>
      </w:r>
      <w:bookmarkEnd w:id="404"/>
      <w:bookmarkEnd w:id="405"/>
    </w:p>
    <w:p>
      <w:pPr>
        <w:spacing w:line="574" w:lineRule="exact"/>
        <w:ind w:firstLine="640" w:firstLineChars="200"/>
        <w:rPr>
          <w:rFonts w:eastAsia="仿宋_GB2312"/>
          <w:sz w:val="32"/>
        </w:rPr>
      </w:pPr>
      <w:r>
        <w:rPr>
          <w:rFonts w:hint="eastAsia" w:eastAsia="仿宋_GB2312"/>
          <w:sz w:val="32"/>
        </w:rPr>
        <w:t>2.1.3.</w:t>
      </w:r>
      <w:r>
        <w:rPr>
          <w:rFonts w:eastAsia="仿宋_GB2312"/>
          <w:sz w:val="32"/>
        </w:rPr>
        <w:t>1</w:t>
      </w:r>
      <w:r>
        <w:rPr>
          <w:rFonts w:hint="eastAsia" w:eastAsia="仿宋_GB2312"/>
          <w:sz w:val="32"/>
        </w:rPr>
        <w:t xml:space="preserve">  区委宣传部：协助主体部门组织开展应急新闻的发布和报道工作，客观真实反映事故情况，正确引导社会舆论；组织协调突发性涉铅污染事件新闻宣传工作，通过电视、电台、报纸、网络等传媒向市民宣传避险等知识。组织开展网络舆情信息收集、分析、研判和处置，跟踪了解和掌握网络舆情动态。</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2</w:t>
      </w:r>
      <w:r>
        <w:rPr>
          <w:rFonts w:hint="eastAsia" w:eastAsia="仿宋_GB2312"/>
          <w:sz w:val="32"/>
        </w:rPr>
        <w:t xml:space="preserve">  区发改局：负责区级应急物资储备，维护市场秩序。</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3</w:t>
      </w:r>
      <w:r>
        <w:rPr>
          <w:rFonts w:hint="eastAsia" w:eastAsia="仿宋_GB2312"/>
          <w:sz w:val="32"/>
        </w:rPr>
        <w:t xml:space="preserve">  区经信局：负责组织各通信运营企业做好应急通信保障工作，协调调度各种通信资源，保障应急通信指挥畅通。</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4</w:t>
      </w:r>
      <w:r>
        <w:rPr>
          <w:rFonts w:hint="eastAsia" w:eastAsia="仿宋_GB2312"/>
          <w:sz w:val="32"/>
        </w:rPr>
        <w:t xml:space="preserve">  区公安分局：负责突发性涉铅污染事件的治安维护，妥善处置衍生社会矛盾，确保区域社会稳定；负责事故现场警戒和人员疏散，隔离和封锁污染现场，参与事故现场处置和调查处理；负责涉及刑事犯罪的立案、侦察。</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5</w:t>
      </w:r>
      <w:r>
        <w:rPr>
          <w:rFonts w:hint="eastAsia" w:eastAsia="仿宋_GB2312"/>
          <w:sz w:val="32"/>
        </w:rPr>
        <w:t xml:space="preserve">  区财政局：负责应急能力建设经费和应急处置所需资金的保障。</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6</w:t>
      </w:r>
      <w:r>
        <w:rPr>
          <w:rFonts w:hint="eastAsia" w:eastAsia="仿宋_GB2312"/>
          <w:sz w:val="32"/>
        </w:rPr>
        <w:t xml:space="preserve">  区人社局：负责指导涉铅企业职工劳动关系处置、劳动纠纷排解等工作。</w:t>
      </w:r>
    </w:p>
    <w:p>
      <w:pPr>
        <w:spacing w:line="574" w:lineRule="exact"/>
        <w:ind w:firstLine="640" w:firstLineChars="200"/>
        <w:rPr>
          <w:rFonts w:eastAsia="仿宋_GB2312"/>
          <w:sz w:val="32"/>
        </w:rPr>
      </w:pPr>
      <w:r>
        <w:rPr>
          <w:rFonts w:hint="eastAsia" w:eastAsia="仿宋_GB2312"/>
          <w:sz w:val="32"/>
        </w:rPr>
        <w:t>2.1.3.7  区建设交通局：负责协调突发性涉铅事件应急救援行动所需的交通保障，与市级部门协调落实相应运输车辆开展应急救援，保障各类应急物资的运输。</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8</w:t>
      </w:r>
      <w:r>
        <w:rPr>
          <w:rFonts w:hint="eastAsia" w:eastAsia="仿宋_GB2312"/>
          <w:sz w:val="32"/>
        </w:rPr>
        <w:t xml:space="preserve">  区卫生健康局：负责突发性涉铅污染事件的医疗救援行动，制定救护应急预案，实施应急救护工作，统计报送人员救治信息；负责事故现场调配医务人员、救护车辆、医疗器材、急救药品，建立救护绿色通道，组织现场救护及伤员转移；负责参与应急救援行动人员的防护指导；向受突发性涉铅污染事件影响的公众提供心理咨询服务；负责组织评估突发性涉铅污染事件所导致健康危害的性质及其影响人数和范围。配合宣传部门做好应急救护知识讲解与应急宣传资料发放等工作。</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9</w:t>
      </w:r>
      <w:r>
        <w:rPr>
          <w:rFonts w:hint="eastAsia" w:eastAsia="仿宋_GB2312"/>
          <w:sz w:val="32"/>
        </w:rPr>
        <w:t xml:space="preserve">  区应急管理局：协调指导突发性涉铅事件的现场抢险和应急救援，依法组织指导生产安全事故调查处理。提出区级救灾物资储备需求计划，指导灾民安置和生活救助，负责区级救灾物资调拨，协调市级及以上救灾物资调拨。</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10</w:t>
      </w:r>
      <w:r>
        <w:rPr>
          <w:rFonts w:hint="eastAsia" w:eastAsia="仿宋_GB2312"/>
          <w:sz w:val="32"/>
        </w:rPr>
        <w:t xml:space="preserve">  区生态环境分局：认定涉铅污染事件的危害程度，参与突发性涉铅污染事件应急救援行动，负责组织协调突发性涉铅污染事件的环境监测和事故处置情况的实时报告、总结报告，跟踪污染动态情况，对事件产生的含铅废水、废气和固体废弃物等提出处置建议，并协助有关部门进行处置。负责制订或修订本预案，协调、落实和检查应急组织和应急设施建设，组织涉铅专业知识的培训和应急救援演练。</w:t>
      </w:r>
    </w:p>
    <w:p>
      <w:pPr>
        <w:spacing w:line="574" w:lineRule="exact"/>
        <w:ind w:firstLine="640" w:firstLineChars="200"/>
        <w:rPr>
          <w:rFonts w:eastAsia="仿宋_GB2312"/>
          <w:sz w:val="32"/>
        </w:rPr>
      </w:pPr>
      <w:r>
        <w:rPr>
          <w:rFonts w:hint="eastAsia" w:eastAsia="仿宋_GB2312"/>
          <w:sz w:val="32"/>
        </w:rPr>
        <w:t>2.1.3.</w:t>
      </w:r>
      <w:r>
        <w:rPr>
          <w:rFonts w:eastAsia="仿宋_GB2312"/>
          <w:sz w:val="32"/>
        </w:rPr>
        <w:t>11</w:t>
      </w:r>
      <w:r>
        <w:rPr>
          <w:rFonts w:hint="eastAsia" w:eastAsia="仿宋_GB2312"/>
          <w:sz w:val="32"/>
        </w:rPr>
        <w:t xml:space="preserve">  各街道办事处（镇政府）：突发性涉铅污染事件的处置坚持属地为主的原则，各街道办事处（镇政府）根据本地的实际情况，分别组建相应的应急指挥和处置机构，负责本行政区域内突发性涉铅污染事件的领导和处置工作。</w:t>
      </w:r>
    </w:p>
    <w:p>
      <w:pPr>
        <w:spacing w:line="574" w:lineRule="exact"/>
        <w:ind w:firstLine="640" w:firstLineChars="200"/>
        <w:rPr>
          <w:rFonts w:eastAsia="Times New Roman"/>
          <w:color w:val="000000"/>
          <w:sz w:val="32"/>
          <w:shd w:val="clear" w:color="auto" w:fill="FFFFFF"/>
        </w:rPr>
      </w:pPr>
      <w:r>
        <w:rPr>
          <w:rFonts w:hint="eastAsia" w:eastAsia="仿宋_GB2312"/>
          <w:sz w:val="32"/>
        </w:rPr>
        <w:t>本预案未规定职责的其他有关部门和单位必须服从区应急指挥部区涉铅应急指挥部的协调指挥，根据应急处置工作需要，开展相应工作。</w:t>
      </w:r>
    </w:p>
    <w:p>
      <w:pPr>
        <w:spacing w:line="574" w:lineRule="exact"/>
        <w:ind w:firstLine="640" w:firstLineChars="200"/>
        <w:rPr>
          <w:rFonts w:eastAsia="华文楷体"/>
          <w:sz w:val="32"/>
        </w:rPr>
      </w:pPr>
      <w:bookmarkStart w:id="406" w:name="_Toc26806"/>
      <w:r>
        <w:rPr>
          <w:rFonts w:eastAsia="华文楷体"/>
          <w:sz w:val="32"/>
        </w:rPr>
        <w:t xml:space="preserve">2.2  </w:t>
      </w:r>
      <w:r>
        <w:rPr>
          <w:rFonts w:hint="eastAsia" w:eastAsia="华文楷体"/>
          <w:sz w:val="32"/>
        </w:rPr>
        <w:t>办事机构</w:t>
      </w:r>
      <w:bookmarkEnd w:id="406"/>
    </w:p>
    <w:p>
      <w:pPr>
        <w:spacing w:line="574" w:lineRule="exact"/>
        <w:ind w:firstLine="640" w:firstLineChars="200"/>
        <w:rPr>
          <w:rFonts w:eastAsia="仿宋_GB2312"/>
          <w:sz w:val="32"/>
        </w:rPr>
      </w:pPr>
      <w:r>
        <w:rPr>
          <w:rFonts w:hint="eastAsia" w:eastAsia="仿宋_GB2312"/>
          <w:sz w:val="32"/>
        </w:rPr>
        <w:t>区突发性涉铅污染事件应急指挥办公室（以下简称“区应急指挥部办公室</w:t>
      </w:r>
      <w:r>
        <w:rPr>
          <w:rFonts w:eastAsia="仿宋_GB2312"/>
          <w:sz w:val="32"/>
        </w:rPr>
        <w:t>”</w:t>
      </w:r>
      <w:r>
        <w:rPr>
          <w:rFonts w:hint="eastAsia" w:eastAsia="仿宋_GB2312"/>
          <w:sz w:val="32"/>
        </w:rPr>
        <w:t>）设在区生态环境分局，负责应急处置、综合协调和日常管理。办公室主任由区生态环境分局局长担任，办公室副主任由区生态环境分局分管副局长担任。</w:t>
      </w:r>
    </w:p>
    <w:p>
      <w:pPr>
        <w:spacing w:line="574" w:lineRule="exact"/>
        <w:ind w:firstLine="640" w:firstLineChars="200"/>
        <w:rPr>
          <w:rFonts w:eastAsia="华文楷体"/>
          <w:sz w:val="32"/>
        </w:rPr>
      </w:pPr>
      <w:bookmarkStart w:id="407" w:name="_Toc19049"/>
      <w:r>
        <w:rPr>
          <w:rFonts w:eastAsia="华文楷体"/>
          <w:sz w:val="32"/>
        </w:rPr>
        <w:t xml:space="preserve">2.3  </w:t>
      </w:r>
      <w:r>
        <w:rPr>
          <w:rFonts w:hint="eastAsia" w:eastAsia="华文楷体"/>
          <w:sz w:val="32"/>
        </w:rPr>
        <w:t>现场指挥部</w:t>
      </w:r>
      <w:bookmarkEnd w:id="407"/>
    </w:p>
    <w:p>
      <w:pPr>
        <w:spacing w:line="574" w:lineRule="exact"/>
        <w:ind w:firstLine="640" w:firstLineChars="200"/>
        <w:rPr>
          <w:rFonts w:eastAsia="仿宋_GB2312"/>
          <w:sz w:val="32"/>
        </w:rPr>
      </w:pPr>
      <w:r>
        <w:rPr>
          <w:rFonts w:hint="eastAsia" w:eastAsia="仿宋_GB2312"/>
          <w:sz w:val="32"/>
        </w:rPr>
        <w:t>发生较大及以上突发性涉铅污染事件时，区应急指挥部成员应及时到位，协助省、市应急指挥部开展应急处置工作。</w:t>
      </w:r>
    </w:p>
    <w:p>
      <w:pPr>
        <w:spacing w:line="574" w:lineRule="exact"/>
        <w:ind w:firstLine="640" w:firstLineChars="200"/>
        <w:rPr>
          <w:rFonts w:eastAsia="仿宋_GB2312"/>
          <w:sz w:val="32"/>
        </w:rPr>
      </w:pPr>
      <w:r>
        <w:rPr>
          <w:rFonts w:hint="eastAsia" w:eastAsia="仿宋_GB2312"/>
          <w:sz w:val="32"/>
        </w:rPr>
        <w:t>发生一般突发性涉铅污染事件时，由区应急指挥部根据需要成立现场指挥部，负责现场组织指挥工作。现场指挥部指挥长由区应急指挥部总指挥指定，参与现场处置的有关单位和人员应服从现场指挥部的统一指挥。</w:t>
      </w:r>
    </w:p>
    <w:p>
      <w:pPr>
        <w:spacing w:line="574" w:lineRule="exact"/>
        <w:ind w:firstLine="640" w:firstLineChars="200"/>
        <w:rPr>
          <w:rFonts w:eastAsia="华文楷体"/>
          <w:sz w:val="32"/>
        </w:rPr>
      </w:pPr>
      <w:bookmarkStart w:id="408" w:name="_Toc4969"/>
      <w:r>
        <w:rPr>
          <w:rFonts w:eastAsia="华文楷体"/>
          <w:sz w:val="32"/>
        </w:rPr>
        <w:t xml:space="preserve">2.4  </w:t>
      </w:r>
      <w:r>
        <w:rPr>
          <w:rFonts w:hint="eastAsia" w:eastAsia="华文楷体"/>
          <w:sz w:val="32"/>
        </w:rPr>
        <w:t>工作机构</w:t>
      </w:r>
      <w:bookmarkEnd w:id="408"/>
    </w:p>
    <w:p>
      <w:pPr>
        <w:spacing w:line="574" w:lineRule="exact"/>
        <w:ind w:firstLine="640" w:firstLineChars="200"/>
        <w:rPr>
          <w:rFonts w:eastAsia="仿宋_GB2312"/>
          <w:sz w:val="32"/>
        </w:rPr>
      </w:pPr>
      <w:r>
        <w:rPr>
          <w:rFonts w:hint="eastAsia" w:eastAsia="仿宋_GB2312"/>
          <w:sz w:val="32"/>
        </w:rPr>
        <w:t>现场指挥部下设</w:t>
      </w:r>
      <w:r>
        <w:rPr>
          <w:rFonts w:eastAsia="仿宋_GB2312"/>
          <w:sz w:val="32"/>
        </w:rPr>
        <w:t>8</w:t>
      </w:r>
      <w:r>
        <w:rPr>
          <w:rFonts w:hint="eastAsia" w:eastAsia="仿宋_GB2312"/>
          <w:sz w:val="32"/>
        </w:rPr>
        <w:t>个工作组，各应急工作组组长由现场指挥部指挥长任命。各应急工作组的设置和主要职责如下：</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1</w:t>
      </w:r>
      <w:r>
        <w:rPr>
          <w:rFonts w:hint="eastAsia" w:eastAsia="仿宋_GB2312"/>
          <w:sz w:val="32"/>
        </w:rPr>
        <w:t xml:space="preserve">  预防预警工作组。由区生态环境分局牵头，区公安分局、区应急管理局、区卫生健康局及各街道办事处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组成，主要加强涉铅企业预警监测并提出预防预警建议意见。督促涉铅的排污单位负责本单位涉铅安全管理工作，制定突发性涉铅污染事件应急处置方案报生态环境主管部门备案，落实各项应急准备工作，发现事故苗头，及时处置，预防突发性涉铅污染事件的发生。</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2</w:t>
      </w:r>
      <w:r>
        <w:rPr>
          <w:rFonts w:hint="eastAsia" w:eastAsia="仿宋_GB2312"/>
          <w:sz w:val="32"/>
        </w:rPr>
        <w:t xml:space="preserve">  应急处置工作组。由区生态环境分局牵头，区公安分局、区应急管理局、区卫生健康局、区建设交通局及各街道办事处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组成，主要负责评估突发性涉铅污染事件的等级和危害，以及应急救援行动，确定重点防护区域，确定受威胁人员疏散的方式和途径，疏散转移受威胁人员至应急避灾场所；组织建立现场警戒区和交通管制区域。</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3</w:t>
      </w:r>
      <w:r>
        <w:rPr>
          <w:rFonts w:hint="eastAsia" w:eastAsia="仿宋_GB2312"/>
          <w:sz w:val="32"/>
        </w:rPr>
        <w:t xml:space="preserve">  现场监测工作组。由区生态环境分局牵头，主要负责对突发性铅污染浓度和污染来源的分析，确定污染物扩散范围，明确监测的布点和频次；负责应急阶段的环境监管及数据汇总分析，为应急处置的科学决策提供依据。</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4</w:t>
      </w:r>
      <w:r>
        <w:rPr>
          <w:rFonts w:hint="eastAsia" w:eastAsia="仿宋_GB2312"/>
          <w:sz w:val="32"/>
        </w:rPr>
        <w:t xml:space="preserve">  医学救援工作组。由区卫生健康局牵头，区生态环境分局和各街道办事处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等单位参加。组织现场救护及伤员转移；提出保护公众健康的措施建议；负责参与应急救援行动人员的防护指导和其他疾病诊疗；向受突发性铅污染事件影响的公众提供心理咨询服务。</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5</w:t>
      </w:r>
      <w:r>
        <w:rPr>
          <w:rFonts w:hint="eastAsia" w:eastAsia="仿宋_GB2312"/>
          <w:sz w:val="32"/>
        </w:rPr>
        <w:t xml:space="preserve">  安全保卫工作组。由区公安分局牵头，区经信局、区应急管理局、区生态环境分局和各街道办事处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等单位参加。加强对受影响地区、转移人员安置点、救灾物资存放点等重点地区的社会治安管理。严厉打击借机传播谣言制造社会恐慌、哄抢物资等违法犯罪行为。</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6</w:t>
      </w:r>
      <w:r>
        <w:rPr>
          <w:rFonts w:hint="eastAsia" w:eastAsia="仿宋_GB2312"/>
          <w:sz w:val="32"/>
        </w:rPr>
        <w:t xml:space="preserve">  新闻协调工作组。由区委宣传部牵头组建，主要负责组织开展事件进展、应急工作情况等权威信息发布，加强新闻宣传报道，把握全区的舆论导向，正确引导公众信息，加强对互联网信息的引导，指导各新闻单位做好相关报道工作。</w:t>
      </w:r>
    </w:p>
    <w:p>
      <w:pPr>
        <w:spacing w:line="574" w:lineRule="exact"/>
        <w:ind w:firstLine="640" w:firstLineChars="200"/>
        <w:rPr>
          <w:rFonts w:eastAsia="仿宋_GB2312"/>
          <w:sz w:val="32"/>
        </w:rPr>
      </w:pPr>
      <w:r>
        <w:rPr>
          <w:rFonts w:hint="eastAsia" w:eastAsia="仿宋_GB2312"/>
          <w:sz w:val="32"/>
        </w:rPr>
        <w:t>2.4.</w:t>
      </w:r>
      <w:r>
        <w:rPr>
          <w:rFonts w:eastAsia="仿宋_GB2312"/>
          <w:sz w:val="32"/>
        </w:rPr>
        <w:t>7</w:t>
      </w:r>
      <w:r>
        <w:rPr>
          <w:rFonts w:hint="eastAsia" w:eastAsia="仿宋_GB2312"/>
          <w:sz w:val="32"/>
        </w:rPr>
        <w:t xml:space="preserve">  善后处理工作组。由区生态环境分局、区应急管理局、区发改局、区卫生健康局、区财政局、区人社局、各街道办事处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组成，对参与突发性涉铅污染事件的应急响应人员及事件受害人员所受剂量进行评估，对造成伤亡的人员及时进行医疗救助或按规定给予抚恤；对造成生产生活困难的群众进行妥善安置，对紧急调集、动员征用的人力物力按照规定给予补偿，并按照有关规定及时下拨救助资金和物资；区生态环境分局组织专家对事件造成的危害情况进行科学评估，对遭受铅污染场地的清理，铅污染后续影响的监测、铅污染环境的恢复等提出对策、措施和建议。</w:t>
      </w:r>
    </w:p>
    <w:p>
      <w:pPr>
        <w:spacing w:line="574" w:lineRule="exact"/>
        <w:ind w:firstLine="640" w:firstLineChars="200"/>
        <w:rPr>
          <w:rFonts w:eastAsia="Times New Roman"/>
          <w:color w:val="000000"/>
          <w:sz w:val="32"/>
          <w:shd w:val="clear" w:color="auto" w:fill="FFFFFF"/>
        </w:rPr>
      </w:pPr>
      <w:r>
        <w:rPr>
          <w:rFonts w:hint="eastAsia" w:eastAsia="仿宋_GB2312"/>
          <w:sz w:val="32"/>
        </w:rPr>
        <w:t>2.4.</w:t>
      </w:r>
      <w:r>
        <w:rPr>
          <w:rFonts w:eastAsia="仿宋_GB2312"/>
          <w:sz w:val="32"/>
        </w:rPr>
        <w:t>8</w:t>
      </w:r>
      <w:r>
        <w:rPr>
          <w:rFonts w:hint="eastAsia" w:eastAsia="仿宋_GB2312"/>
          <w:sz w:val="32"/>
        </w:rPr>
        <w:t xml:space="preserve">  调查评估工作组。由区生态环境分局牵头，区公安分局、区应急管理局及各街道办事处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等单位参加。开展突发性涉铅污染事件环境污染损害调查，委托开展评估、核实事件造成的损失情况；对特别重大、重大铅污染事件和较大铅污染事件的起因、性质、影响、责任、应急决策水平、应急保障能力、经验教训和恢复重建等问题进行调查评估；对应急处置过程、有关人员的责任、应急处置工作的经验、存在的问题等情况进行分析。对涉及刑事犯罪的事件进行立案、侦察。</w:t>
      </w:r>
    </w:p>
    <w:p>
      <w:pPr>
        <w:spacing w:line="574" w:lineRule="exact"/>
        <w:ind w:firstLine="640" w:firstLineChars="200"/>
        <w:rPr>
          <w:rFonts w:eastAsia="华文楷体"/>
          <w:sz w:val="32"/>
        </w:rPr>
      </w:pPr>
      <w:bookmarkStart w:id="409" w:name="_Toc482714363"/>
      <w:bookmarkStart w:id="410" w:name="_Toc21331"/>
      <w:r>
        <w:rPr>
          <w:rFonts w:eastAsia="华文楷体"/>
          <w:sz w:val="32"/>
        </w:rPr>
        <w:t xml:space="preserve">2.5  </w:t>
      </w:r>
      <w:r>
        <w:rPr>
          <w:rFonts w:hint="eastAsia" w:eastAsia="华文楷体"/>
          <w:sz w:val="32"/>
        </w:rPr>
        <w:t>应急救援队伍</w:t>
      </w:r>
      <w:bookmarkEnd w:id="409"/>
      <w:bookmarkEnd w:id="410"/>
    </w:p>
    <w:p>
      <w:pPr>
        <w:spacing w:line="574" w:lineRule="exact"/>
        <w:ind w:firstLine="640" w:firstLineChars="200"/>
        <w:rPr>
          <w:rFonts w:eastAsia="仿宋_GB2312"/>
          <w:sz w:val="32"/>
        </w:rPr>
      </w:pPr>
      <w:r>
        <w:rPr>
          <w:rFonts w:hint="eastAsia" w:eastAsia="仿宋_GB2312"/>
          <w:sz w:val="32"/>
        </w:rPr>
        <w:t>区突发性涉铅污染事件应急救援队伍由区应急管理局、区生态环境分局、区公安分局、区卫生健康局等主要应急救援力量组成，其他成员单位根据各自职责组建突发性涉铅事件应急救援队伍。</w:t>
      </w:r>
    </w:p>
    <w:p>
      <w:pPr>
        <w:spacing w:line="574" w:lineRule="exact"/>
        <w:ind w:firstLine="640" w:firstLineChars="200"/>
        <w:rPr>
          <w:rFonts w:eastAsia="华文楷体"/>
          <w:sz w:val="32"/>
        </w:rPr>
      </w:pPr>
      <w:bookmarkStart w:id="411" w:name="_Toc21319"/>
      <w:bookmarkStart w:id="412" w:name="_Toc482714364"/>
      <w:r>
        <w:rPr>
          <w:rFonts w:eastAsia="华文楷体"/>
          <w:sz w:val="32"/>
        </w:rPr>
        <w:t xml:space="preserve">2.6  </w:t>
      </w:r>
      <w:r>
        <w:rPr>
          <w:rFonts w:hint="eastAsia" w:eastAsia="华文楷体"/>
          <w:sz w:val="32"/>
        </w:rPr>
        <w:t>专家咨询组</w:t>
      </w:r>
      <w:bookmarkEnd w:id="411"/>
      <w:bookmarkEnd w:id="412"/>
    </w:p>
    <w:p>
      <w:pPr>
        <w:spacing w:line="574" w:lineRule="exact"/>
        <w:ind w:firstLine="640" w:firstLineChars="200"/>
        <w:rPr>
          <w:rFonts w:eastAsia="仿宋_GB2312"/>
          <w:sz w:val="32"/>
        </w:rPr>
      </w:pPr>
      <w:r>
        <w:rPr>
          <w:rFonts w:hint="eastAsia" w:eastAsia="仿宋_GB2312"/>
          <w:sz w:val="32"/>
        </w:rPr>
        <w:t>区突发性涉铅污染事件应急处置专家组设在区生态环境分局。专家组由高校、科研机构、企事业等有关单位的专家组成</w:t>
      </w:r>
      <w:r>
        <w:rPr>
          <w:rFonts w:eastAsia="仿宋_GB2312"/>
          <w:sz w:val="32"/>
        </w:rPr>
        <w:t>,</w:t>
      </w:r>
      <w:r>
        <w:rPr>
          <w:rFonts w:hint="eastAsia" w:eastAsia="仿宋_GB2312"/>
          <w:sz w:val="32"/>
        </w:rPr>
        <w:t>主要负责重要信息研判，预测事件可能带来的环境影响，负责突发性涉铅事件应急救援行动的技术指导，为区应急指挥部提供应急响应行动、防护措施、应急响应终止、善后工作的咨询意见和建议。区生态环境分局视情况邀请相关专家参与指导突发性涉铅污染事件的应急处置工作，为应急指挥部的决策提供技术支持。</w:t>
      </w:r>
    </w:p>
    <w:p>
      <w:pPr>
        <w:spacing w:line="574" w:lineRule="exact"/>
        <w:ind w:firstLine="640" w:firstLineChars="200"/>
        <w:rPr>
          <w:rFonts w:eastAsia="黑体"/>
          <w:sz w:val="32"/>
        </w:rPr>
      </w:pPr>
      <w:bookmarkStart w:id="413" w:name="_Toc482714365"/>
      <w:bookmarkStart w:id="414" w:name="_Toc8959"/>
      <w:r>
        <w:rPr>
          <w:rFonts w:eastAsia="黑体"/>
          <w:sz w:val="32"/>
        </w:rPr>
        <w:t>3</w:t>
      </w:r>
      <w:bookmarkEnd w:id="413"/>
      <w:bookmarkEnd w:id="414"/>
      <w:r>
        <w:rPr>
          <w:rFonts w:eastAsia="黑体"/>
          <w:sz w:val="32"/>
        </w:rPr>
        <w:t xml:space="preserve">  </w:t>
      </w:r>
      <w:r>
        <w:rPr>
          <w:rFonts w:hint="eastAsia" w:eastAsia="黑体"/>
          <w:sz w:val="32"/>
        </w:rPr>
        <w:t>监测和预警</w:t>
      </w:r>
    </w:p>
    <w:p>
      <w:pPr>
        <w:spacing w:line="574" w:lineRule="exact"/>
        <w:ind w:firstLine="640" w:firstLineChars="200"/>
        <w:rPr>
          <w:rFonts w:eastAsia="华文楷体"/>
          <w:sz w:val="32"/>
        </w:rPr>
      </w:pPr>
      <w:r>
        <w:rPr>
          <w:rFonts w:eastAsia="华文楷体"/>
          <w:sz w:val="32"/>
        </w:rPr>
        <w:t xml:space="preserve">3.1  </w:t>
      </w:r>
      <w:r>
        <w:rPr>
          <w:rFonts w:hint="eastAsia" w:eastAsia="华文楷体"/>
          <w:sz w:val="32"/>
        </w:rPr>
        <w:t>风险分析</w:t>
      </w:r>
    </w:p>
    <w:p>
      <w:pPr>
        <w:spacing w:line="574" w:lineRule="exact"/>
        <w:ind w:firstLine="640" w:firstLineChars="200"/>
        <w:rPr>
          <w:rFonts w:eastAsia="Times New Roman"/>
          <w:sz w:val="32"/>
        </w:rPr>
      </w:pPr>
      <w:r>
        <w:rPr>
          <w:rFonts w:hint="eastAsia" w:eastAsia="仿宋_GB2312"/>
          <w:sz w:val="32"/>
        </w:rPr>
        <w:t>越城区范围内涉铅企业重点涉及铅蓄电池生产与回收行业、电子及半导体制造以及化学原料制造等。大型企业环境管理制度较完善，但仍存在小型企业环境管理制度建设进程较慢的情况。在涉铅企业中，发生突发性铅污染事件的原因主要是长期低浓度排污累积、未按要求设置防护距离、违法违规生产等。</w:t>
      </w:r>
    </w:p>
    <w:p>
      <w:pPr>
        <w:spacing w:line="574" w:lineRule="exact"/>
        <w:ind w:firstLine="640" w:firstLineChars="200"/>
        <w:rPr>
          <w:rFonts w:eastAsia="华文楷体"/>
          <w:sz w:val="32"/>
        </w:rPr>
      </w:pPr>
      <w:bookmarkStart w:id="415" w:name="_Toc482714366"/>
      <w:bookmarkStart w:id="416" w:name="_Toc22794"/>
      <w:r>
        <w:rPr>
          <w:rFonts w:eastAsia="华文楷体"/>
          <w:sz w:val="32"/>
        </w:rPr>
        <w:t>3.</w:t>
      </w:r>
      <w:bookmarkEnd w:id="415"/>
      <w:r>
        <w:rPr>
          <w:rFonts w:eastAsia="华文楷体"/>
          <w:sz w:val="32"/>
        </w:rPr>
        <w:t>2</w:t>
      </w:r>
      <w:bookmarkEnd w:id="416"/>
      <w:r>
        <w:rPr>
          <w:rFonts w:eastAsia="华文楷体"/>
          <w:sz w:val="32"/>
        </w:rPr>
        <w:t xml:space="preserve">  </w:t>
      </w:r>
      <w:r>
        <w:rPr>
          <w:rFonts w:hint="eastAsia" w:eastAsia="华文楷体"/>
          <w:sz w:val="32"/>
        </w:rPr>
        <w:t>预防措施</w:t>
      </w:r>
    </w:p>
    <w:p>
      <w:pPr>
        <w:spacing w:line="574" w:lineRule="exact"/>
        <w:ind w:firstLine="640" w:firstLineChars="200"/>
        <w:rPr>
          <w:rFonts w:eastAsia="仿宋_GB2312"/>
          <w:sz w:val="32"/>
        </w:rPr>
      </w:pPr>
      <w:r>
        <w:rPr>
          <w:rFonts w:hint="eastAsia" w:eastAsia="仿宋_GB2312"/>
          <w:sz w:val="32"/>
        </w:rPr>
        <w:t>涉铅企业是本单位涉铅环境安全和防护的责任主体，应落实各项应急准备工作，预防突发性涉铅污染事件的发生。有关部门按照职责分工对涉铅企业进行监督检查，预防和减少突发性涉铅污染事件的发生。</w:t>
      </w:r>
    </w:p>
    <w:p>
      <w:pPr>
        <w:spacing w:line="574" w:lineRule="exact"/>
        <w:ind w:firstLine="640" w:firstLineChars="200"/>
        <w:rPr>
          <w:rFonts w:eastAsia="华文楷体"/>
          <w:sz w:val="32"/>
        </w:rPr>
      </w:pPr>
      <w:r>
        <w:rPr>
          <w:rFonts w:eastAsia="华文楷体"/>
          <w:sz w:val="32"/>
        </w:rPr>
        <w:t xml:space="preserve">3.3  </w:t>
      </w:r>
      <w:r>
        <w:rPr>
          <w:rFonts w:hint="eastAsia" w:eastAsia="华文楷体"/>
          <w:sz w:val="32"/>
        </w:rPr>
        <w:t>监测措施</w:t>
      </w:r>
    </w:p>
    <w:p>
      <w:pPr>
        <w:spacing w:line="574" w:lineRule="exact"/>
        <w:ind w:firstLine="640" w:firstLineChars="200"/>
        <w:rPr>
          <w:rFonts w:eastAsia="仿宋_GB2312"/>
          <w:sz w:val="32"/>
        </w:rPr>
      </w:pPr>
      <w:r>
        <w:rPr>
          <w:rFonts w:hint="eastAsia" w:eastAsia="仿宋_GB2312"/>
          <w:sz w:val="32"/>
        </w:rPr>
        <w:t>当出现可能导致突发性涉铅污染事件的情况时，事发单位及责任人应立即向</w:t>
      </w:r>
      <w:bookmarkStart w:id="417" w:name="_Toc19328"/>
      <w:bookmarkStart w:id="418" w:name="_Toc482714367"/>
      <w:r>
        <w:rPr>
          <w:rFonts w:hint="eastAsia" w:eastAsia="仿宋_GB2312"/>
          <w:sz w:val="32"/>
        </w:rPr>
        <w:t>区生态环境分局报告。各有关部门按照职责分工，开展对铅污染的相关信息收集、综合分析和风险评估工作，及时将可能导致突发性涉铅污染事件的信息报告。区生态环境分局要充分依托和利用现有监测手段，按照国家相关涉铅污染应急技术规范，加强污染物铅的日常监测工作。</w:t>
      </w:r>
    </w:p>
    <w:p>
      <w:pPr>
        <w:spacing w:line="574" w:lineRule="exact"/>
        <w:ind w:firstLine="640" w:firstLineChars="200"/>
        <w:rPr>
          <w:rFonts w:eastAsia="华文楷体"/>
          <w:sz w:val="32"/>
        </w:rPr>
      </w:pPr>
      <w:r>
        <w:rPr>
          <w:rFonts w:eastAsia="华文楷体"/>
          <w:sz w:val="32"/>
        </w:rPr>
        <w:t xml:space="preserve">3.4  </w:t>
      </w:r>
      <w:r>
        <w:rPr>
          <w:rFonts w:hint="eastAsia" w:eastAsia="华文楷体"/>
          <w:sz w:val="32"/>
        </w:rPr>
        <w:t>预警分级</w:t>
      </w:r>
    </w:p>
    <w:p>
      <w:pPr>
        <w:spacing w:line="574" w:lineRule="exact"/>
        <w:ind w:firstLine="640" w:firstLineChars="200"/>
        <w:rPr>
          <w:rFonts w:eastAsia="仿宋_GB2312"/>
          <w:b/>
          <w:sz w:val="32"/>
        </w:rPr>
      </w:pPr>
      <w:r>
        <w:rPr>
          <w:rFonts w:hint="eastAsia" w:eastAsia="仿宋_GB2312"/>
          <w:sz w:val="32"/>
        </w:rPr>
        <w:t>根据突发性涉铅污染事件分级标准，预警级别分为四级：Ⅰ级（红色）、Ⅱ级（橙色）、Ⅲ级（黄色）、Ⅳ级（蓝色），依次表示可能发生或引发特别重大突发性涉铅污染事件、重大突发性涉铅污染事件、较大突发性涉铅污染事件和一般突发性涉铅污染事件</w:t>
      </w:r>
      <w:r>
        <w:rPr>
          <w:rFonts w:hint="eastAsia" w:eastAsia="仿宋_GB2312"/>
          <w:b/>
          <w:sz w:val="32"/>
        </w:rPr>
        <w:t>。</w:t>
      </w:r>
    </w:p>
    <w:p>
      <w:pPr>
        <w:spacing w:line="574" w:lineRule="exact"/>
        <w:ind w:firstLine="640" w:firstLineChars="200"/>
        <w:rPr>
          <w:rFonts w:eastAsia="华文楷体"/>
          <w:sz w:val="32"/>
        </w:rPr>
      </w:pPr>
      <w:bookmarkStart w:id="419" w:name="_Toc482714371"/>
      <w:bookmarkStart w:id="420" w:name="_Toc7301"/>
      <w:r>
        <w:rPr>
          <w:rFonts w:eastAsia="华文楷体"/>
          <w:sz w:val="32"/>
        </w:rPr>
        <w:t xml:space="preserve">3.5  </w:t>
      </w:r>
      <w:r>
        <w:rPr>
          <w:rFonts w:hint="eastAsia" w:eastAsia="华文楷体"/>
          <w:sz w:val="32"/>
        </w:rPr>
        <w:t>预警措施</w:t>
      </w:r>
      <w:bookmarkEnd w:id="419"/>
      <w:bookmarkEnd w:id="420"/>
    </w:p>
    <w:p>
      <w:pPr>
        <w:spacing w:line="574" w:lineRule="exact"/>
        <w:ind w:firstLine="640" w:firstLineChars="200"/>
        <w:rPr>
          <w:rFonts w:eastAsia="仿宋_GB2312"/>
          <w:sz w:val="32"/>
        </w:rPr>
      </w:pPr>
      <w:r>
        <w:rPr>
          <w:rFonts w:hint="eastAsia" w:eastAsia="仿宋_GB2312"/>
          <w:sz w:val="32"/>
        </w:rPr>
        <w:t>进入预警状态后，应采取以下措施：</w:t>
      </w:r>
    </w:p>
    <w:p>
      <w:pPr>
        <w:spacing w:line="574" w:lineRule="exact"/>
        <w:ind w:firstLine="640" w:firstLineChars="200"/>
        <w:rPr>
          <w:rFonts w:eastAsia="仿宋_GB2312"/>
          <w:sz w:val="32"/>
        </w:rPr>
      </w:pPr>
      <w:r>
        <w:rPr>
          <w:rFonts w:hint="eastAsia" w:eastAsia="仿宋_GB2312"/>
          <w:sz w:val="32"/>
        </w:rPr>
        <w:t>3.5.</w:t>
      </w:r>
      <w:r>
        <w:rPr>
          <w:rFonts w:eastAsia="仿宋_GB2312"/>
          <w:sz w:val="32"/>
        </w:rPr>
        <w:t>1</w:t>
      </w:r>
      <w:r>
        <w:rPr>
          <w:rFonts w:hint="eastAsia" w:eastAsia="仿宋_GB2312"/>
          <w:sz w:val="32"/>
        </w:rPr>
        <w:t xml:space="preserve">  实行</w:t>
      </w:r>
      <w:r>
        <w:rPr>
          <w:rFonts w:eastAsia="仿宋_GB2312"/>
          <w:sz w:val="32"/>
        </w:rPr>
        <w:t>24</w:t>
      </w:r>
      <w:r>
        <w:rPr>
          <w:rFonts w:hint="eastAsia" w:eastAsia="仿宋_GB2312"/>
          <w:sz w:val="32"/>
        </w:rPr>
        <w:t>小时值班制度，确保指挥通信畅通。</w:t>
      </w:r>
    </w:p>
    <w:p>
      <w:pPr>
        <w:spacing w:line="574" w:lineRule="exact"/>
        <w:ind w:firstLine="640" w:firstLineChars="200"/>
        <w:rPr>
          <w:rFonts w:eastAsia="仿宋_GB2312"/>
          <w:sz w:val="32"/>
        </w:rPr>
      </w:pPr>
      <w:r>
        <w:rPr>
          <w:rFonts w:hint="eastAsia" w:eastAsia="仿宋_GB2312"/>
          <w:sz w:val="32"/>
        </w:rPr>
        <w:t>3.5.</w:t>
      </w:r>
      <w:r>
        <w:rPr>
          <w:rFonts w:eastAsia="仿宋_GB2312"/>
          <w:sz w:val="32"/>
        </w:rPr>
        <w:t>2</w:t>
      </w:r>
      <w:r>
        <w:rPr>
          <w:rFonts w:hint="eastAsia" w:eastAsia="仿宋_GB2312"/>
          <w:sz w:val="32"/>
        </w:rPr>
        <w:t xml:space="preserve">  依据突发性涉铅污染事件级别和实际情况，发布预警公告。</w:t>
      </w:r>
    </w:p>
    <w:p>
      <w:pPr>
        <w:spacing w:line="574" w:lineRule="exact"/>
        <w:ind w:firstLine="640" w:firstLineChars="200"/>
        <w:rPr>
          <w:rFonts w:eastAsia="仿宋_GB2312"/>
          <w:sz w:val="32"/>
        </w:rPr>
      </w:pPr>
      <w:r>
        <w:rPr>
          <w:rFonts w:hint="eastAsia" w:eastAsia="仿宋_GB2312"/>
          <w:sz w:val="32"/>
        </w:rPr>
        <w:t>3.5.</w:t>
      </w:r>
      <w:r>
        <w:rPr>
          <w:rFonts w:eastAsia="仿宋_GB2312"/>
          <w:sz w:val="32"/>
        </w:rPr>
        <w:t>3</w:t>
      </w:r>
      <w:r>
        <w:rPr>
          <w:rFonts w:hint="eastAsia" w:eastAsia="仿宋_GB2312"/>
          <w:sz w:val="32"/>
        </w:rPr>
        <w:t xml:space="preserve">  根据需要，转移、撤离或者疏散可能受到突发性涉铅污染事件危害的人员和重要财产，并予以妥善安置。</w:t>
      </w:r>
    </w:p>
    <w:p>
      <w:pPr>
        <w:spacing w:line="574" w:lineRule="exact"/>
        <w:ind w:firstLine="640" w:firstLineChars="200"/>
        <w:rPr>
          <w:rFonts w:eastAsia="仿宋_GB2312"/>
          <w:b/>
          <w:sz w:val="32"/>
        </w:rPr>
      </w:pPr>
      <w:r>
        <w:rPr>
          <w:rFonts w:hint="eastAsia" w:eastAsia="仿宋_GB2312"/>
          <w:sz w:val="32"/>
        </w:rPr>
        <w:t>3.5.4  突发性涉铅污染事件应急工作机构各工作组进入应急准备状态，随时掌握并报告事态进展情况。</w:t>
      </w:r>
    </w:p>
    <w:p>
      <w:pPr>
        <w:spacing w:line="574" w:lineRule="exact"/>
        <w:ind w:firstLine="640" w:firstLineChars="200"/>
        <w:rPr>
          <w:rFonts w:eastAsia="华文楷体"/>
          <w:sz w:val="32"/>
        </w:rPr>
      </w:pPr>
      <w:r>
        <w:rPr>
          <w:rFonts w:eastAsia="华文楷体"/>
          <w:sz w:val="32"/>
        </w:rPr>
        <w:t xml:space="preserve">3.6  </w:t>
      </w:r>
      <w:r>
        <w:rPr>
          <w:rFonts w:hint="eastAsia" w:eastAsia="华文楷体"/>
          <w:sz w:val="32"/>
        </w:rPr>
        <w:t>预警信息发布</w:t>
      </w:r>
      <w:bookmarkEnd w:id="417"/>
      <w:bookmarkEnd w:id="418"/>
      <w:r>
        <w:rPr>
          <w:rFonts w:hint="eastAsia" w:eastAsia="华文楷体"/>
          <w:sz w:val="32"/>
        </w:rPr>
        <w:t>与解除</w:t>
      </w:r>
    </w:p>
    <w:p>
      <w:pPr>
        <w:spacing w:line="574" w:lineRule="exact"/>
        <w:ind w:firstLine="640" w:firstLineChars="200"/>
        <w:rPr>
          <w:rFonts w:eastAsia="仿宋_GB2312"/>
          <w:sz w:val="32"/>
        </w:rPr>
      </w:pPr>
      <w:bookmarkStart w:id="421" w:name="_Toc482714368"/>
      <w:bookmarkStart w:id="422" w:name="_Toc27083"/>
      <w:r>
        <w:rPr>
          <w:rFonts w:eastAsia="仿宋_GB2312"/>
          <w:sz w:val="32"/>
        </w:rPr>
        <w:t xml:space="preserve">3.6.1  </w:t>
      </w:r>
      <w:r>
        <w:rPr>
          <w:rFonts w:hint="eastAsia" w:eastAsia="仿宋_GB2312"/>
          <w:sz w:val="32"/>
        </w:rPr>
        <w:t>预警信息发布</w:t>
      </w:r>
      <w:bookmarkEnd w:id="421"/>
      <w:bookmarkEnd w:id="422"/>
    </w:p>
    <w:p>
      <w:pPr>
        <w:spacing w:line="574" w:lineRule="exact"/>
        <w:ind w:firstLine="640" w:firstLineChars="200"/>
        <w:rPr>
          <w:rFonts w:eastAsia="仿宋_GB2312"/>
          <w:sz w:val="32"/>
        </w:rPr>
      </w:pPr>
      <w:r>
        <w:rPr>
          <w:rFonts w:hint="eastAsia" w:eastAsia="仿宋_GB2312"/>
          <w:sz w:val="32"/>
        </w:rPr>
        <w:t>涉铅企业在预警监控、研判中发现可能出现突发性涉铅污染事件风险时，应及时将有关情况报告区生态环境分局，按照可能发生或引发的事故等级及时报告上级生态环境部门和本级政府，必要时可越级上报。各级生态环境部门在核实信息后，向本级政府提出相应的预警建议，由区政府批准后发布Ⅳ级（蓝色）预警信息，进入预警状态。Ⅲ级（黄色）预警信息由市生态环境局报市政府批准后发布。Ⅰ级（红色）预警、Ⅱ级（橙色）预警信息由省生态环境厅报省政府批准后发布。</w:t>
      </w:r>
    </w:p>
    <w:p>
      <w:pPr>
        <w:spacing w:line="574" w:lineRule="exact"/>
        <w:ind w:firstLine="640" w:firstLineChars="200"/>
        <w:jc w:val="left"/>
        <w:rPr>
          <w:rFonts w:eastAsia="仿宋_GB2312"/>
          <w:sz w:val="32"/>
        </w:rPr>
      </w:pPr>
      <w:r>
        <w:rPr>
          <w:rFonts w:hint="eastAsia" w:eastAsia="仿宋_GB2312"/>
          <w:sz w:val="32"/>
        </w:rPr>
        <w:t>预警信息发布内容主要包括事故类别、预警级别、可能影响范围、警示事项、应当采取的措施和发布机关等。预警信息第一时间通过区政府门户网站（</w:t>
      </w:r>
      <w:r>
        <w:rPr>
          <w:rFonts w:eastAsia="仿宋_GB2312"/>
          <w:sz w:val="32"/>
        </w:rPr>
        <w:t>www.sxyc.gov.cn</w:t>
      </w:r>
      <w:r>
        <w:rPr>
          <w:rFonts w:hint="eastAsia" w:eastAsia="仿宋_GB2312"/>
          <w:sz w:val="32"/>
        </w:rPr>
        <w:t>）、区生态环境分局门户网站（</w:t>
      </w:r>
      <w:r>
        <w:rPr>
          <w:rFonts w:eastAsia="仿宋_GB2312"/>
          <w:sz w:val="32"/>
        </w:rPr>
        <w:t>sxepb.sx.gov.cn</w:t>
      </w:r>
      <w:r>
        <w:rPr>
          <w:rFonts w:hint="eastAsia" w:eastAsia="仿宋_GB2312"/>
          <w:sz w:val="32"/>
        </w:rPr>
        <w:t>）和官方微信公众号、广播、电视、报刊等渠道向社会公众发布。</w:t>
      </w:r>
    </w:p>
    <w:p>
      <w:pPr>
        <w:spacing w:line="574" w:lineRule="exact"/>
        <w:ind w:firstLine="640" w:firstLineChars="200"/>
        <w:rPr>
          <w:rFonts w:eastAsia="仿宋_GB2312"/>
          <w:sz w:val="32"/>
        </w:rPr>
      </w:pPr>
      <w:bookmarkStart w:id="423" w:name="_Toc482714377"/>
      <w:bookmarkStart w:id="424" w:name="_Toc6917"/>
      <w:r>
        <w:rPr>
          <w:rFonts w:eastAsia="仿宋_GB2312"/>
          <w:sz w:val="32"/>
        </w:rPr>
        <w:t xml:space="preserve">3.6.2  </w:t>
      </w:r>
      <w:r>
        <w:rPr>
          <w:rFonts w:hint="eastAsia" w:eastAsia="仿宋_GB2312"/>
          <w:sz w:val="32"/>
        </w:rPr>
        <w:t>预警变更和解除</w:t>
      </w:r>
      <w:bookmarkEnd w:id="423"/>
      <w:bookmarkEnd w:id="424"/>
    </w:p>
    <w:p>
      <w:pPr>
        <w:spacing w:line="574" w:lineRule="exact"/>
        <w:ind w:firstLine="640" w:firstLineChars="200"/>
        <w:rPr>
          <w:rFonts w:eastAsia="仿宋_GB2312"/>
          <w:sz w:val="32"/>
        </w:rPr>
      </w:pPr>
      <w:r>
        <w:rPr>
          <w:rFonts w:hint="eastAsia" w:eastAsia="仿宋_GB2312"/>
          <w:sz w:val="32"/>
        </w:rPr>
        <w:t>在预警有效期内，经发布预警信息的生态环境部门和专家分析研判，不再有发生突发性涉铅污染事件的可能，可解除预警状态，按原发布主体和程序批准后，发布突发性涉铅污染事件预警解除信息。</w:t>
      </w:r>
    </w:p>
    <w:p>
      <w:pPr>
        <w:spacing w:line="574" w:lineRule="exact"/>
        <w:ind w:firstLine="640" w:firstLineChars="200"/>
        <w:rPr>
          <w:rFonts w:eastAsia="黑体"/>
          <w:sz w:val="32"/>
        </w:rPr>
      </w:pPr>
      <w:bookmarkStart w:id="425" w:name="_Toc482714382"/>
      <w:bookmarkStart w:id="426" w:name="_Toc15547"/>
      <w:r>
        <w:rPr>
          <w:rFonts w:eastAsia="黑体"/>
          <w:sz w:val="32"/>
        </w:rPr>
        <w:t xml:space="preserve">4  </w:t>
      </w:r>
      <w:r>
        <w:rPr>
          <w:rFonts w:hint="eastAsia" w:eastAsia="黑体"/>
          <w:sz w:val="32"/>
        </w:rPr>
        <w:t>应急响应</w:t>
      </w:r>
      <w:bookmarkEnd w:id="425"/>
      <w:bookmarkEnd w:id="426"/>
    </w:p>
    <w:p>
      <w:pPr>
        <w:spacing w:line="574" w:lineRule="exact"/>
        <w:ind w:firstLine="640" w:firstLineChars="200"/>
        <w:rPr>
          <w:rFonts w:eastAsia="华文楷体"/>
          <w:sz w:val="32"/>
        </w:rPr>
      </w:pPr>
      <w:bookmarkStart w:id="427" w:name="_Toc27314"/>
      <w:bookmarkStart w:id="428" w:name="_Toc482714383"/>
      <w:r>
        <w:rPr>
          <w:rFonts w:eastAsia="华文楷体"/>
          <w:sz w:val="32"/>
        </w:rPr>
        <w:t xml:space="preserve">4.1  </w:t>
      </w:r>
      <w:r>
        <w:rPr>
          <w:rFonts w:hint="eastAsia" w:eastAsia="华文楷体"/>
          <w:sz w:val="32"/>
        </w:rPr>
        <w:t>信息报告</w:t>
      </w:r>
    </w:p>
    <w:p>
      <w:pPr>
        <w:spacing w:line="574" w:lineRule="exact"/>
        <w:ind w:firstLine="640" w:firstLineChars="200"/>
        <w:rPr>
          <w:rFonts w:eastAsia="仿宋_GB2312"/>
          <w:sz w:val="32"/>
        </w:rPr>
      </w:pPr>
      <w:r>
        <w:rPr>
          <w:rFonts w:eastAsia="仿宋_GB2312"/>
          <w:sz w:val="32"/>
        </w:rPr>
        <w:t xml:space="preserve">4.1.1  </w:t>
      </w:r>
      <w:r>
        <w:rPr>
          <w:rFonts w:hint="eastAsia" w:eastAsia="仿宋_GB2312"/>
          <w:sz w:val="32"/>
        </w:rPr>
        <w:t>涉事单位信息报告</w:t>
      </w:r>
    </w:p>
    <w:p>
      <w:pPr>
        <w:spacing w:line="574" w:lineRule="exact"/>
        <w:ind w:firstLine="640" w:firstLineChars="200"/>
        <w:rPr>
          <w:rFonts w:eastAsia="仿宋_GB2312"/>
          <w:sz w:val="32"/>
        </w:rPr>
      </w:pPr>
      <w:r>
        <w:rPr>
          <w:rFonts w:hint="eastAsia" w:eastAsia="仿宋_GB2312"/>
          <w:sz w:val="32"/>
        </w:rPr>
        <w:t>发生突发性涉铅污染事件后，事发单位必须立即向所在地</w:t>
      </w:r>
      <w:r>
        <w:rPr>
          <w:rFonts w:eastAsia="仿宋_GB2312"/>
          <w:sz w:val="32"/>
        </w:rPr>
        <w:t>110</w:t>
      </w:r>
      <w:r>
        <w:rPr>
          <w:rFonts w:hint="eastAsia" w:eastAsia="仿宋_GB2312"/>
          <w:sz w:val="32"/>
        </w:rPr>
        <w:t>社会应急联动中心报告，并按本单位突发性涉铅污染事件应急预案启动相应级别的应急响应，采取必要的先期处置措施。事发后</w:t>
      </w:r>
      <w:r>
        <w:rPr>
          <w:rFonts w:eastAsia="仿宋_GB2312"/>
          <w:sz w:val="32"/>
        </w:rPr>
        <w:t>1</w:t>
      </w:r>
      <w:r>
        <w:rPr>
          <w:rFonts w:hint="eastAsia" w:eastAsia="仿宋_GB2312"/>
          <w:sz w:val="32"/>
        </w:rPr>
        <w:t>小时内，将事故信息向区生态环境分局、区公安分局、区卫生健康局等部门书面报告。</w:t>
      </w:r>
    </w:p>
    <w:p>
      <w:pPr>
        <w:spacing w:line="574" w:lineRule="exact"/>
        <w:ind w:firstLine="640" w:firstLineChars="200"/>
        <w:rPr>
          <w:rFonts w:eastAsia="仿宋_GB2312"/>
          <w:sz w:val="32"/>
        </w:rPr>
      </w:pPr>
      <w:r>
        <w:rPr>
          <w:rFonts w:eastAsia="仿宋_GB2312"/>
          <w:sz w:val="32"/>
        </w:rPr>
        <w:t xml:space="preserve">4.1.2  </w:t>
      </w:r>
      <w:r>
        <w:rPr>
          <w:rFonts w:hint="eastAsia" w:eastAsia="仿宋_GB2312"/>
          <w:sz w:val="32"/>
        </w:rPr>
        <w:t>各级政府及部门信息报告</w:t>
      </w:r>
    </w:p>
    <w:p>
      <w:pPr>
        <w:spacing w:line="574" w:lineRule="exact"/>
        <w:ind w:firstLine="640" w:firstLineChars="200"/>
        <w:rPr>
          <w:rFonts w:eastAsia="仿宋_GB2312"/>
          <w:sz w:val="32"/>
        </w:rPr>
      </w:pPr>
      <w:r>
        <w:rPr>
          <w:rFonts w:eastAsia="仿宋_GB2312"/>
          <w:sz w:val="32"/>
        </w:rPr>
        <w:t xml:space="preserve">4.1.2.1  </w:t>
      </w:r>
      <w:r>
        <w:rPr>
          <w:rFonts w:hint="eastAsia" w:eastAsia="仿宋_GB2312"/>
          <w:sz w:val="32"/>
        </w:rPr>
        <w:t>报告程序和时限</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,1)</w:instrText>
      </w:r>
      <w:r>
        <w:rPr>
          <w:rFonts w:eastAsia="仿宋_GB2312"/>
          <w:sz w:val="32"/>
        </w:rPr>
        <w:fldChar w:fldCharType="end"/>
      </w:r>
      <w:r>
        <w:rPr>
          <w:rFonts w:hint="eastAsia" w:eastAsia="仿宋_GB2312"/>
          <w:sz w:val="32"/>
        </w:rPr>
        <w:t>发生一般突发性涉铅污染事件，区政府及区生态环境分局应在收到事故报告</w:t>
      </w:r>
      <w:r>
        <w:rPr>
          <w:rFonts w:eastAsia="仿宋_GB2312"/>
          <w:sz w:val="32"/>
        </w:rPr>
        <w:t>1</w:t>
      </w:r>
      <w:r>
        <w:rPr>
          <w:rFonts w:hint="eastAsia" w:eastAsia="仿宋_GB2312"/>
          <w:sz w:val="32"/>
        </w:rPr>
        <w:t>小时内、力争</w:t>
      </w:r>
      <w:r>
        <w:rPr>
          <w:rFonts w:eastAsia="仿宋_GB2312"/>
          <w:sz w:val="32"/>
        </w:rPr>
        <w:t>30</w:t>
      </w:r>
      <w:r>
        <w:rPr>
          <w:rFonts w:hint="eastAsia" w:eastAsia="仿宋_GB2312"/>
          <w:sz w:val="32"/>
        </w:rPr>
        <w:t>分钟内，将事故初步情况上报市政府和省、市生态环境部门。</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,2)</w:instrText>
      </w:r>
      <w:r>
        <w:rPr>
          <w:rFonts w:eastAsia="仿宋_GB2312"/>
          <w:sz w:val="32"/>
        </w:rPr>
        <w:fldChar w:fldCharType="end"/>
      </w:r>
      <w:r>
        <w:rPr>
          <w:rFonts w:hint="eastAsia" w:eastAsia="仿宋_GB2312"/>
          <w:sz w:val="32"/>
        </w:rPr>
        <w:t>发生较大及以上突发性涉铅污染事件，区政府及区生态环境分局要在收到事故报告</w:t>
      </w:r>
      <w:r>
        <w:rPr>
          <w:rFonts w:eastAsia="仿宋_GB2312"/>
          <w:sz w:val="32"/>
        </w:rPr>
        <w:t>1</w:t>
      </w:r>
      <w:r>
        <w:rPr>
          <w:rFonts w:hint="eastAsia" w:eastAsia="仿宋_GB2312"/>
          <w:sz w:val="32"/>
        </w:rPr>
        <w:t>小时内、力争</w:t>
      </w:r>
      <w:r>
        <w:rPr>
          <w:rFonts w:eastAsia="仿宋_GB2312"/>
          <w:sz w:val="32"/>
        </w:rPr>
        <w:t>30</w:t>
      </w:r>
      <w:r>
        <w:rPr>
          <w:rFonts w:hint="eastAsia" w:eastAsia="仿宋_GB2312"/>
          <w:sz w:val="32"/>
        </w:rPr>
        <w:t>分钟内，向省委省政府总值班室和省生态环境厅电话报告或通过紧急信息报送渠道报送初步情况，同时报告市委市政府总值班室和市生态环境局，并在</w:t>
      </w:r>
      <w:r>
        <w:rPr>
          <w:rFonts w:eastAsia="仿宋_GB2312"/>
          <w:sz w:val="32"/>
        </w:rPr>
        <w:t>2</w:t>
      </w:r>
      <w:r>
        <w:rPr>
          <w:rFonts w:hint="eastAsia" w:eastAsia="仿宋_GB2312"/>
          <w:sz w:val="32"/>
        </w:rPr>
        <w:t>小时内、力争</w:t>
      </w:r>
      <w:r>
        <w:rPr>
          <w:rFonts w:eastAsia="仿宋_GB2312"/>
          <w:sz w:val="32"/>
        </w:rPr>
        <w:t>1</w:t>
      </w:r>
      <w:r>
        <w:rPr>
          <w:rFonts w:hint="eastAsia" w:eastAsia="仿宋_GB2312"/>
          <w:sz w:val="32"/>
        </w:rPr>
        <w:t>小时内书面报告相关情况。因特殊原因难以在</w:t>
      </w:r>
      <w:r>
        <w:rPr>
          <w:rFonts w:eastAsia="仿宋_GB2312"/>
          <w:sz w:val="32"/>
        </w:rPr>
        <w:t>2</w:t>
      </w:r>
      <w:r>
        <w:rPr>
          <w:rFonts w:hint="eastAsia" w:eastAsia="仿宋_GB2312"/>
          <w:sz w:val="32"/>
        </w:rPr>
        <w:t>小时内书面报送情况的，须提前口头报告并简要说明原因。</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,3)</w:instrText>
      </w:r>
      <w:r>
        <w:rPr>
          <w:rFonts w:eastAsia="仿宋_GB2312"/>
          <w:sz w:val="32"/>
        </w:rPr>
        <w:fldChar w:fldCharType="end"/>
      </w:r>
      <w:r>
        <w:rPr>
          <w:rFonts w:hint="eastAsia" w:eastAsia="仿宋_GB2312"/>
          <w:sz w:val="32"/>
        </w:rPr>
        <w:t>突发性涉铅污染事件处置过程中，事故等级发生变化的，按照变化后的级别报告信息。</w:t>
      </w:r>
    </w:p>
    <w:p>
      <w:pPr>
        <w:spacing w:line="574" w:lineRule="exact"/>
        <w:ind w:firstLine="640" w:firstLineChars="200"/>
        <w:rPr>
          <w:rFonts w:eastAsia="仿宋_GB2312"/>
          <w:sz w:val="32"/>
        </w:rPr>
      </w:pPr>
      <w:r>
        <w:rPr>
          <w:rFonts w:hint="eastAsia" w:eastAsia="仿宋_GB2312"/>
          <w:sz w:val="32"/>
        </w:rPr>
        <w:t>发生下列一时无法判明等级的涉铅污染事件，事发地政府和生态环境部门应当按照重大或者特别重大事故的程序上报：</w:t>
      </w:r>
    </w:p>
    <w:p>
      <w:pPr>
        <w:spacing w:line="574" w:lineRule="exact"/>
        <w:ind w:firstLine="640" w:firstLineChars="200"/>
        <w:rPr>
          <w:rFonts w:eastAsia="仿宋_GB2312"/>
          <w:sz w:val="32"/>
        </w:rPr>
      </w:pPr>
      <w:r>
        <w:rPr>
          <w:rFonts w:hint="eastAsia" w:eastAsia="仿宋_GB2312"/>
          <w:sz w:val="32"/>
        </w:rPr>
        <w:t>（</w:t>
      </w:r>
      <w:r>
        <w:rPr>
          <w:rFonts w:eastAsia="仿宋_GB2312"/>
          <w:sz w:val="32"/>
        </w:rPr>
        <w:t>1</w:t>
      </w:r>
      <w:r>
        <w:rPr>
          <w:rFonts w:hint="eastAsia" w:eastAsia="仿宋_GB2312"/>
          <w:sz w:val="32"/>
        </w:rPr>
        <w:t>）对饮用水水源保护区造成或者可能造成影响的；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2</w:t>
      </w:r>
      <w:r>
        <w:rPr>
          <w:rFonts w:hint="eastAsia" w:eastAsia="仿宋_GB2312"/>
          <w:sz w:val="32"/>
        </w:rPr>
        <w:t>）涉及居民聚居区、学校、医院等敏感区域和人群的；</w:t>
      </w:r>
    </w:p>
    <w:p>
      <w:pPr>
        <w:spacing w:line="574" w:lineRule="exact"/>
        <w:ind w:firstLine="640" w:firstLineChars="200"/>
        <w:rPr>
          <w:rFonts w:eastAsia="仿宋_GB2312"/>
          <w:sz w:val="32"/>
        </w:rPr>
      </w:pPr>
      <w:r>
        <w:rPr>
          <w:rFonts w:hint="eastAsia" w:eastAsia="仿宋_GB2312"/>
          <w:sz w:val="32"/>
        </w:rPr>
        <w:t>（</w:t>
      </w:r>
      <w:r>
        <w:rPr>
          <w:rFonts w:eastAsia="仿宋_GB2312"/>
          <w:sz w:val="32"/>
        </w:rPr>
        <w:t>3</w:t>
      </w:r>
      <w:r>
        <w:rPr>
          <w:rFonts w:hint="eastAsia" w:eastAsia="仿宋_GB2312"/>
          <w:sz w:val="32"/>
        </w:rPr>
        <w:t>）可能或已引发大规模群体性事件的。</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,4)</w:instrText>
      </w:r>
      <w:r>
        <w:rPr>
          <w:rFonts w:eastAsia="仿宋_GB2312"/>
          <w:sz w:val="32"/>
        </w:rPr>
        <w:fldChar w:fldCharType="end"/>
      </w:r>
      <w:r>
        <w:rPr>
          <w:rFonts w:hint="eastAsia" w:eastAsia="仿宋_GB2312"/>
          <w:sz w:val="32"/>
        </w:rPr>
        <w:t>突发性涉铅污染事件影响跨越城区行政区域的，区生态环境分局要及时向区政府和市生态环境局报告，并做好与相邻区域县级生态环境部门的信息通报工作。</w:t>
      </w:r>
    </w:p>
    <w:p>
      <w:pPr>
        <w:spacing w:line="574" w:lineRule="exact"/>
        <w:ind w:firstLine="640" w:firstLineChars="200"/>
        <w:rPr>
          <w:rFonts w:eastAsia="仿宋_GB2312"/>
          <w:sz w:val="32"/>
        </w:rPr>
      </w:pPr>
      <w:r>
        <w:rPr>
          <w:rFonts w:eastAsia="仿宋_GB2312"/>
          <w:sz w:val="32"/>
        </w:rPr>
        <w:t xml:space="preserve">4.1.2.2  </w:t>
      </w:r>
      <w:r>
        <w:rPr>
          <w:rFonts w:hint="eastAsia" w:eastAsia="仿宋_GB2312"/>
          <w:sz w:val="32"/>
        </w:rPr>
        <w:t>报告的方式与内容</w:t>
      </w:r>
    </w:p>
    <w:p>
      <w:pPr>
        <w:spacing w:line="574" w:lineRule="exact"/>
        <w:ind w:firstLine="640" w:firstLineChars="200"/>
        <w:rPr>
          <w:rFonts w:eastAsia="仿宋_GB2312"/>
          <w:sz w:val="32"/>
        </w:rPr>
      </w:pPr>
      <w:r>
        <w:rPr>
          <w:rFonts w:hint="eastAsia" w:eastAsia="仿宋_GB2312"/>
          <w:sz w:val="32"/>
        </w:rPr>
        <w:t>突发性涉铅污染事件的报告分为初报、续报、处置结果报告三类。</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,1)</w:instrText>
      </w:r>
      <w:r>
        <w:rPr>
          <w:rFonts w:eastAsia="仿宋_GB2312"/>
          <w:sz w:val="32"/>
        </w:rPr>
        <w:fldChar w:fldCharType="end"/>
      </w:r>
      <w:r>
        <w:rPr>
          <w:rFonts w:hint="eastAsia" w:eastAsia="仿宋_GB2312"/>
          <w:sz w:val="32"/>
        </w:rPr>
        <w:t>初报。采用书面报告的形式，紧急时也可用电话直接报告，随后书面补报。初报主要内容包括：突发性涉铅污染事件的类型、事件发生时间、发生地点、事故源类型、事故源大小、事故影响方式和范围、人员受伤等初步情况。</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,2)</w:instrText>
      </w:r>
      <w:r>
        <w:rPr>
          <w:rFonts w:eastAsia="仿宋_GB2312"/>
          <w:sz w:val="32"/>
        </w:rPr>
        <w:fldChar w:fldCharType="end"/>
      </w:r>
      <w:r>
        <w:rPr>
          <w:rFonts w:hint="eastAsia" w:eastAsia="仿宋_GB2312"/>
          <w:sz w:val="32"/>
        </w:rPr>
        <w:t>续报。在查清有关基本情况后适时上报。续报可通过网络或书面报告，主要内容包括：在初报的基础上报告有关事件的确切数据、事件发生的原因、过程、进展情况、应急响应和防护措施的执行情况。</w:t>
      </w:r>
    </w:p>
    <w:p>
      <w:pPr>
        <w:spacing w:line="574" w:lineRule="exact"/>
        <w:ind w:firstLine="640" w:firstLineChars="200"/>
        <w:rPr>
          <w:rFonts w:eastAsia="仿宋_GB2312"/>
          <w:sz w:val="32"/>
        </w:rPr>
      </w:pPr>
      <w:r>
        <w:rPr>
          <w:rFonts w:eastAsia="仿宋_GB2312"/>
          <w:sz w:val="32"/>
        </w:rPr>
        <w:fldChar w:fldCharType="begin"/>
      </w:r>
      <w:r>
        <w:rPr>
          <w:rFonts w:eastAsia="仿宋_GB2312"/>
          <w:sz w:val="32"/>
        </w:rPr>
        <w:instrText xml:space="preserve"> </w:instrText>
      </w:r>
      <w:r>
        <w:rPr>
          <w:rFonts w:hint="eastAsia" w:eastAsia="仿宋_GB2312"/>
          <w:sz w:val="32"/>
        </w:rPr>
        <w:instrText xml:space="preserve">eq \o\ac(</w:instrText>
      </w:r>
      <w:r>
        <w:rPr>
          <w:rFonts w:hint="eastAsia" w:eastAsia="仿宋_GB2312"/>
          <w:position w:val="-6"/>
          <w:sz w:val="48"/>
        </w:rPr>
        <w:instrText xml:space="preserve">○</w:instrText>
      </w:r>
      <w:r>
        <w:rPr>
          <w:rFonts w:hint="eastAsia" w:eastAsia="仿宋_GB2312"/>
          <w:sz w:val="32"/>
        </w:rPr>
        <w:instrText xml:space="preserve">,3)</w:instrText>
      </w:r>
      <w:r>
        <w:rPr>
          <w:rFonts w:eastAsia="仿宋_GB2312"/>
          <w:sz w:val="32"/>
        </w:rPr>
        <w:fldChar w:fldCharType="end"/>
      </w:r>
      <w:r>
        <w:rPr>
          <w:rFonts w:hint="eastAsia" w:eastAsia="仿宋_GB2312"/>
          <w:sz w:val="32"/>
        </w:rPr>
        <w:t>处置结果报告。在应急响应终止后两周内上报。处置结果报告采用书面报告，在初报和续报的基础上，报告突发性涉铅污染事件原因、影响程度和范围、采取的应急措施和效果、污染源的安全状态、人员受伤情况和医学处理情况、事件潜在或间接的危害、事件经验教训、社会影响、参加应急处置部门的工作情况、需开展的善后工作等。</w:t>
      </w:r>
    </w:p>
    <w:p>
      <w:pPr>
        <w:spacing w:line="574" w:lineRule="exact"/>
        <w:ind w:firstLine="640" w:firstLineChars="200"/>
        <w:rPr>
          <w:rFonts w:eastAsia="华文楷体"/>
          <w:sz w:val="32"/>
        </w:rPr>
      </w:pPr>
      <w:r>
        <w:rPr>
          <w:rFonts w:eastAsia="华文楷体"/>
          <w:sz w:val="32"/>
        </w:rPr>
        <w:t xml:space="preserve">4.2  </w:t>
      </w:r>
      <w:r>
        <w:rPr>
          <w:rFonts w:hint="eastAsia" w:eastAsia="华文楷体"/>
          <w:sz w:val="32"/>
        </w:rPr>
        <w:t>先期处理</w:t>
      </w:r>
      <w:bookmarkEnd w:id="427"/>
      <w:bookmarkEnd w:id="428"/>
    </w:p>
    <w:p>
      <w:pPr>
        <w:spacing w:line="574" w:lineRule="exact"/>
        <w:ind w:firstLine="640" w:firstLineChars="200"/>
        <w:rPr>
          <w:rFonts w:eastAsia="仿宋_GB2312"/>
          <w:sz w:val="32"/>
        </w:rPr>
      </w:pPr>
      <w:r>
        <w:rPr>
          <w:rFonts w:hint="eastAsia" w:eastAsia="仿宋_GB2312"/>
          <w:sz w:val="32"/>
        </w:rPr>
        <w:t>突发性涉铅污染事件发生或可能发生时，区政府和事发单位应及时、主动、有效地进行处置，控制事态发展。</w:t>
      </w:r>
    </w:p>
    <w:p>
      <w:pPr>
        <w:spacing w:line="574" w:lineRule="exact"/>
        <w:ind w:firstLine="640" w:firstLineChars="200"/>
        <w:rPr>
          <w:rFonts w:eastAsia="仿宋_GB2312"/>
          <w:sz w:val="32"/>
        </w:rPr>
      </w:pPr>
      <w:r>
        <w:rPr>
          <w:rFonts w:hint="eastAsia" w:eastAsia="仿宋_GB2312"/>
          <w:sz w:val="32"/>
        </w:rPr>
        <w:t>事发单位应立即组织工作人员撤离，封锁隔离或者限制使用有关场所，中止可能导致危害扩大的生产和行为活动</w:t>
      </w:r>
      <w:bookmarkStart w:id="429" w:name="_Toc32468"/>
      <w:r>
        <w:rPr>
          <w:rFonts w:hint="eastAsia" w:eastAsia="仿宋_GB2312"/>
          <w:sz w:val="32"/>
        </w:rPr>
        <w:t>；将事件信息立即报告区生态环境分局；控制非事件应急处置人员进入事发区域。</w:t>
      </w:r>
    </w:p>
    <w:p>
      <w:pPr>
        <w:spacing w:line="574" w:lineRule="exact"/>
        <w:ind w:firstLine="640" w:firstLineChars="200"/>
        <w:rPr>
          <w:rFonts w:eastAsia="华文楷体"/>
          <w:sz w:val="32"/>
        </w:rPr>
      </w:pPr>
      <w:r>
        <w:rPr>
          <w:rFonts w:eastAsia="华文楷体"/>
          <w:sz w:val="32"/>
        </w:rPr>
        <w:t xml:space="preserve">4.3  </w:t>
      </w:r>
      <w:r>
        <w:rPr>
          <w:rFonts w:hint="eastAsia" w:eastAsia="华文楷体"/>
          <w:sz w:val="32"/>
        </w:rPr>
        <w:t>响应分级</w:t>
      </w:r>
    </w:p>
    <w:p>
      <w:pPr>
        <w:spacing w:line="574" w:lineRule="exact"/>
        <w:ind w:firstLine="640" w:firstLineChars="200"/>
        <w:rPr>
          <w:rFonts w:eastAsia="仿宋_GB2312"/>
          <w:sz w:val="32"/>
        </w:rPr>
      </w:pPr>
      <w:r>
        <w:rPr>
          <w:rFonts w:hint="eastAsia" w:eastAsia="仿宋_GB2312"/>
          <w:sz w:val="32"/>
        </w:rPr>
        <w:t>根据突发性涉铅污染事件的严重程度、影响范围和发展态势，应急响应等级分为四级：Ⅰ级应急响应、Ⅱ级应急响应、Ⅲ级应急响应和Ⅳ级响应。</w:t>
      </w:r>
    </w:p>
    <w:p>
      <w:pPr>
        <w:spacing w:line="574" w:lineRule="exact"/>
        <w:ind w:firstLine="640" w:firstLineChars="200"/>
        <w:rPr>
          <w:rFonts w:eastAsia="仿宋_GB2312"/>
          <w:sz w:val="32"/>
        </w:rPr>
      </w:pPr>
      <w:r>
        <w:rPr>
          <w:rFonts w:hint="eastAsia" w:eastAsia="仿宋_GB2312"/>
          <w:sz w:val="32"/>
        </w:rPr>
        <w:t>发生特别重大突发性涉铅污染事件、重大突发性涉铅污染事件，区应急指挥部按照省应急指挥部统一部署，立即启动Ⅰ级、Ⅱ级应急响应，区政府主要领导赶赴现场或到区应急指挥部指挥，各处置小组根据职责做好应急处置工作。</w:t>
      </w:r>
    </w:p>
    <w:p>
      <w:pPr>
        <w:spacing w:line="574" w:lineRule="exact"/>
        <w:ind w:firstLine="640" w:firstLineChars="200"/>
        <w:rPr>
          <w:rFonts w:eastAsia="仿宋_GB2312"/>
          <w:sz w:val="32"/>
        </w:rPr>
      </w:pPr>
      <w:r>
        <w:rPr>
          <w:rFonts w:hint="eastAsia" w:eastAsia="仿宋_GB2312"/>
          <w:sz w:val="32"/>
        </w:rPr>
        <w:t>发生较大突发性涉铅污染事件，启动Ⅲ级应急响应，由市应急指挥部负责突发性涉铅污染事件应急处置工作，区应急指挥部按照市应急指挥部统一部署。事发地生态环境、公安、卫生健康部门接到突发性涉铅污染事件报告后，应当立即派人赶赴现场进行调查。</w:t>
      </w:r>
    </w:p>
    <w:p>
      <w:pPr>
        <w:spacing w:line="574" w:lineRule="exact"/>
        <w:ind w:firstLine="640" w:firstLineChars="200"/>
        <w:rPr>
          <w:rFonts w:eastAsia="仿宋_GB2312"/>
          <w:sz w:val="32"/>
        </w:rPr>
      </w:pPr>
      <w:r>
        <w:rPr>
          <w:rFonts w:hint="eastAsia" w:eastAsia="仿宋_GB2312"/>
          <w:sz w:val="32"/>
        </w:rPr>
        <w:t>发生一般突发性涉铅污染事件，由区政府启动Ⅳ级应急响应，区应急指挥部负责突发性涉铅污染事件应急处置工作。市生态环境局及市级相关职能部门视情给予应急处置必要的指导和支持。</w:t>
      </w:r>
    </w:p>
    <w:p>
      <w:pPr>
        <w:spacing w:line="574" w:lineRule="exact"/>
        <w:ind w:firstLine="640" w:firstLineChars="200"/>
        <w:rPr>
          <w:rFonts w:eastAsia="华文楷体"/>
          <w:sz w:val="32"/>
        </w:rPr>
      </w:pPr>
      <w:r>
        <w:rPr>
          <w:rFonts w:hint="eastAsia" w:eastAsia="仿宋_GB2312"/>
          <w:sz w:val="32"/>
        </w:rPr>
        <w:t>突发性涉铅污染事件发生在人口密集区、生态保护区等易造成重大影响地区，或者特殊时期、重点时段的，可适当提高应急响应级别。</w:t>
      </w:r>
    </w:p>
    <w:bookmarkEnd w:id="429"/>
    <w:p>
      <w:pPr>
        <w:spacing w:line="574" w:lineRule="exact"/>
        <w:ind w:firstLine="640" w:firstLineChars="200"/>
        <w:rPr>
          <w:rFonts w:eastAsia="仿宋_GB2312"/>
          <w:sz w:val="32"/>
        </w:rPr>
      </w:pPr>
      <w:bookmarkStart w:id="430" w:name="_Toc2120"/>
      <w:r>
        <w:rPr>
          <w:rFonts w:eastAsia="仿宋_GB2312"/>
          <w:sz w:val="32"/>
        </w:rPr>
        <w:t xml:space="preserve">4.3.1  </w:t>
      </w:r>
      <w:r>
        <w:rPr>
          <w:rFonts w:hint="eastAsia"/>
          <w:sz w:val="32"/>
        </w:rPr>
        <w:t>Ⅳ</w:t>
      </w:r>
      <w:r>
        <w:rPr>
          <w:rFonts w:hint="eastAsia" w:eastAsia="仿宋_GB2312"/>
          <w:sz w:val="32"/>
        </w:rPr>
        <w:t>级响应</w:t>
      </w:r>
      <w:bookmarkEnd w:id="430"/>
    </w:p>
    <w:p>
      <w:pPr>
        <w:spacing w:line="574" w:lineRule="exact"/>
        <w:ind w:firstLine="640" w:firstLineChars="200"/>
        <w:rPr>
          <w:rFonts w:eastAsia="仿宋_GB2312"/>
          <w:sz w:val="32"/>
        </w:rPr>
      </w:pPr>
      <w:r>
        <w:rPr>
          <w:rFonts w:hint="eastAsia" w:eastAsia="仿宋_GB2312"/>
          <w:sz w:val="32"/>
        </w:rPr>
        <w:t>发生一般（Ⅳ级）突发性涉铅污染事件，由区生态环境分局确认，立即将事件报告区政府和市生态环境局，经过区政府批准后启动Ⅳ级响应，并报市政府备案。需要有关应急力量支援时，及时向市政府有关部门（单位）提出请求，必要时由市应急指挥部有关成员单位协助处置。同时开展以下工作：</w:t>
      </w:r>
    </w:p>
    <w:p>
      <w:pPr>
        <w:spacing w:line="574" w:lineRule="exact"/>
        <w:ind w:firstLine="640" w:firstLineChars="200"/>
        <w:rPr>
          <w:rFonts w:eastAsia="仿宋_GB2312"/>
          <w:sz w:val="32"/>
        </w:rPr>
      </w:pPr>
      <w:r>
        <w:rPr>
          <w:rFonts w:hint="eastAsia" w:eastAsia="仿宋_GB2312"/>
          <w:sz w:val="32"/>
        </w:rPr>
        <w:t>4.3.1.</w:t>
      </w:r>
      <w:r>
        <w:rPr>
          <w:rFonts w:eastAsia="仿宋_GB2312"/>
          <w:sz w:val="32"/>
        </w:rPr>
        <w:t>1</w:t>
      </w:r>
      <w:r>
        <w:rPr>
          <w:rFonts w:hint="eastAsia" w:eastAsia="仿宋_GB2312"/>
          <w:sz w:val="32"/>
        </w:rPr>
        <w:t xml:space="preserve">  区应急指挥部相关成员单位有关人员集结待命。</w:t>
      </w:r>
    </w:p>
    <w:p>
      <w:pPr>
        <w:spacing w:line="574" w:lineRule="exact"/>
        <w:ind w:firstLine="640" w:firstLineChars="200"/>
        <w:rPr>
          <w:rFonts w:eastAsia="仿宋_GB2312"/>
          <w:sz w:val="32"/>
        </w:rPr>
      </w:pPr>
      <w:r>
        <w:rPr>
          <w:rFonts w:hint="eastAsia" w:eastAsia="仿宋_GB2312"/>
          <w:sz w:val="32"/>
        </w:rPr>
        <w:t>4.3.1.</w:t>
      </w:r>
      <w:r>
        <w:rPr>
          <w:rFonts w:eastAsia="仿宋_GB2312"/>
          <w:sz w:val="32"/>
        </w:rPr>
        <w:t>2</w:t>
      </w:r>
      <w:r>
        <w:rPr>
          <w:rFonts w:hint="eastAsia" w:eastAsia="仿宋_GB2312"/>
          <w:sz w:val="32"/>
        </w:rPr>
        <w:t xml:space="preserve">  组建现场指挥部，开展应急处置工作。由区应急指挥部责成相关成员单位和事发地政府负责人组成现场指挥部，确定现场总指挥；必要时，区应急指挥部总指挥赶赴现场进行指挥协调。</w:t>
      </w:r>
    </w:p>
    <w:p>
      <w:pPr>
        <w:spacing w:line="574" w:lineRule="exact"/>
        <w:ind w:firstLine="640" w:firstLineChars="200"/>
        <w:rPr>
          <w:rFonts w:eastAsia="仿宋_GB2312"/>
          <w:sz w:val="32"/>
        </w:rPr>
      </w:pPr>
      <w:r>
        <w:rPr>
          <w:rFonts w:hint="eastAsia" w:eastAsia="仿宋_GB2312"/>
          <w:sz w:val="32"/>
        </w:rPr>
        <w:t>4.3.1.</w:t>
      </w:r>
      <w:r>
        <w:rPr>
          <w:rFonts w:eastAsia="仿宋_GB2312"/>
          <w:sz w:val="32"/>
        </w:rPr>
        <w:t>3</w:t>
      </w:r>
      <w:r>
        <w:rPr>
          <w:rFonts w:hint="eastAsia" w:eastAsia="仿宋_GB2312"/>
          <w:sz w:val="32"/>
        </w:rPr>
        <w:t xml:space="preserve">  信息通报及发布。由事发地政府、区生态环境分局拟定信息通稿，报请区应急指挥部审查批准，向社会发布突发性涉铅污染事件预测信息和分析评估结果，同时报市政府和省生态环境厅；对于可能影响较大范围或可能影响其他地市的紧急信息，应报市政府批准，并以市政府名义发布。</w:t>
      </w:r>
    </w:p>
    <w:p>
      <w:pPr>
        <w:spacing w:line="574" w:lineRule="exact"/>
        <w:ind w:firstLine="640" w:firstLineChars="200"/>
        <w:rPr>
          <w:rFonts w:eastAsia="仿宋_GB2312"/>
          <w:sz w:val="32"/>
        </w:rPr>
      </w:pPr>
      <w:r>
        <w:rPr>
          <w:rFonts w:hint="eastAsia" w:eastAsia="仿宋_GB2312"/>
          <w:sz w:val="32"/>
        </w:rPr>
        <w:t>4.3.1.</w:t>
      </w:r>
      <w:r>
        <w:rPr>
          <w:rFonts w:eastAsia="仿宋_GB2312"/>
          <w:sz w:val="32"/>
        </w:rPr>
        <w:t>4</w:t>
      </w:r>
      <w:r>
        <w:rPr>
          <w:rFonts w:hint="eastAsia" w:eastAsia="仿宋_GB2312"/>
          <w:sz w:val="32"/>
        </w:rPr>
        <w:t xml:space="preserve">  应急保障。根据事态发展，各部门（单位）及时实施调集环境应急所需人员和物资、设备等各项应急保障工作。</w:t>
      </w:r>
    </w:p>
    <w:p>
      <w:pPr>
        <w:spacing w:line="574" w:lineRule="exact"/>
        <w:ind w:firstLine="640" w:firstLineChars="200"/>
        <w:rPr>
          <w:rFonts w:eastAsia="仿宋_GB2312"/>
          <w:sz w:val="32"/>
        </w:rPr>
      </w:pPr>
      <w:r>
        <w:rPr>
          <w:rFonts w:hint="eastAsia" w:eastAsia="仿宋_GB2312"/>
          <w:sz w:val="32"/>
        </w:rPr>
        <w:t>4.3.1.</w:t>
      </w:r>
      <w:r>
        <w:rPr>
          <w:rFonts w:eastAsia="仿宋_GB2312"/>
          <w:sz w:val="32"/>
        </w:rPr>
        <w:t>5</w:t>
      </w:r>
      <w:r>
        <w:rPr>
          <w:rFonts w:hint="eastAsia" w:eastAsia="仿宋_GB2312"/>
          <w:sz w:val="32"/>
        </w:rPr>
        <w:t xml:space="preserve">  根据事态发展提出启动其他应急响应建议。</w:t>
      </w:r>
    </w:p>
    <w:p>
      <w:pPr>
        <w:spacing w:line="574" w:lineRule="exact"/>
        <w:ind w:firstLine="640" w:firstLineChars="200"/>
        <w:rPr>
          <w:rFonts w:eastAsia="仿宋_GB2312"/>
          <w:sz w:val="32"/>
        </w:rPr>
      </w:pPr>
      <w:bookmarkStart w:id="431" w:name="_Toc31374"/>
      <w:r>
        <w:rPr>
          <w:rFonts w:eastAsia="仿宋_GB2312"/>
          <w:sz w:val="32"/>
        </w:rPr>
        <w:t xml:space="preserve">4.3.2  </w:t>
      </w:r>
      <w:r>
        <w:rPr>
          <w:rFonts w:hint="eastAsia"/>
          <w:sz w:val="32"/>
        </w:rPr>
        <w:t>Ⅲ</w:t>
      </w:r>
      <w:r>
        <w:rPr>
          <w:rFonts w:hint="eastAsia" w:eastAsia="仿宋_GB2312"/>
          <w:sz w:val="32"/>
        </w:rPr>
        <w:t>级响应</w:t>
      </w:r>
      <w:bookmarkEnd w:id="431"/>
    </w:p>
    <w:p>
      <w:pPr>
        <w:widowControl/>
        <w:spacing w:line="574" w:lineRule="exact"/>
        <w:ind w:firstLine="640" w:firstLineChars="200"/>
        <w:jc w:val="left"/>
        <w:rPr>
          <w:rFonts w:eastAsia="仿宋_GB2312"/>
          <w:sz w:val="32"/>
        </w:rPr>
      </w:pPr>
      <w:r>
        <w:rPr>
          <w:rFonts w:hint="eastAsia" w:eastAsia="仿宋_GB2312"/>
          <w:sz w:val="32"/>
        </w:rPr>
        <w:t>发生较大（Ⅲ级）突发性涉铅污染事件，市生态环境局立即向市政府报告，提出启动Ⅲ级应急响应建议，经市政府批准后启动Ⅲ级应急响应，同时成立市应急指挥部，组织开展突发性涉铅污染事件应急处置工作。</w:t>
      </w:r>
      <w:r>
        <w:rPr>
          <w:rFonts w:hint="eastAsia" w:eastAsia="仿宋_GB2312"/>
          <w:color w:val="000000"/>
          <w:kern w:val="0"/>
          <w:sz w:val="32"/>
        </w:rPr>
        <w:t>市指挥部总指挥赶赴现场指挥，区应急指挥部和有关部门按照市指挥部统一部署，做好应急处置工作。及时向省生态环境厅上报应急工作进展情况。</w:t>
      </w:r>
    </w:p>
    <w:p>
      <w:pPr>
        <w:spacing w:line="574" w:lineRule="exact"/>
        <w:ind w:firstLine="640" w:firstLineChars="200"/>
        <w:rPr>
          <w:rFonts w:eastAsia="仿宋_GB2312"/>
          <w:sz w:val="32"/>
        </w:rPr>
      </w:pPr>
      <w:bookmarkStart w:id="432" w:name="_Toc5960"/>
      <w:r>
        <w:rPr>
          <w:rFonts w:eastAsia="仿宋_GB2312"/>
          <w:sz w:val="32"/>
        </w:rPr>
        <w:t xml:space="preserve">4.3.3  </w:t>
      </w:r>
      <w:r>
        <w:rPr>
          <w:rFonts w:hint="eastAsia"/>
          <w:sz w:val="32"/>
        </w:rPr>
        <w:t>Ⅱ</w:t>
      </w:r>
      <w:r>
        <w:rPr>
          <w:rFonts w:hint="eastAsia" w:eastAsia="仿宋_GB2312"/>
          <w:sz w:val="32"/>
        </w:rPr>
        <w:t>级响应</w:t>
      </w:r>
      <w:bookmarkEnd w:id="432"/>
    </w:p>
    <w:p>
      <w:pPr>
        <w:spacing w:line="574" w:lineRule="exact"/>
        <w:ind w:firstLine="640" w:firstLineChars="200"/>
        <w:rPr>
          <w:rFonts w:eastAsia="Times New Roman"/>
          <w:color w:val="000000"/>
          <w:sz w:val="32"/>
          <w:shd w:val="clear" w:color="auto" w:fill="FFFFFF"/>
        </w:rPr>
      </w:pPr>
      <w:r>
        <w:rPr>
          <w:rFonts w:hint="eastAsia" w:eastAsia="仿宋_GB2312"/>
          <w:sz w:val="32"/>
        </w:rPr>
        <w:t>发生重大（Ⅱ级）突发性涉铅污染事件，由省指挥部统一指挥应急处置工作，启动Ⅱ级应急响应，市政府主要领导赶赴现场或到市指挥部指挥，市、区两级政府及其应急指挥机构和有关部门按照省指挥部统一部署，做好应急响应，各工作小组根据职责做好应急处置工作。市政府及其有关部门应当及时向省指挥部报告基本情况、事态发展和应急处置情况。</w:t>
      </w:r>
    </w:p>
    <w:p>
      <w:pPr>
        <w:spacing w:line="574" w:lineRule="exact"/>
        <w:ind w:firstLine="640" w:firstLineChars="200"/>
        <w:rPr>
          <w:rFonts w:eastAsia="仿宋_GB2312"/>
          <w:sz w:val="32"/>
        </w:rPr>
      </w:pPr>
      <w:bookmarkStart w:id="433" w:name="_Toc18469"/>
      <w:r>
        <w:rPr>
          <w:rFonts w:eastAsia="仿宋_GB2312"/>
          <w:sz w:val="32"/>
        </w:rPr>
        <w:t xml:space="preserve">4.3.4  </w:t>
      </w:r>
      <w:r>
        <w:rPr>
          <w:rFonts w:hint="eastAsia"/>
          <w:sz w:val="32"/>
        </w:rPr>
        <w:t>Ⅰ</w:t>
      </w:r>
      <w:r>
        <w:rPr>
          <w:rFonts w:hint="eastAsia" w:eastAsia="仿宋_GB2312"/>
          <w:sz w:val="32"/>
        </w:rPr>
        <w:t>级响应</w:t>
      </w:r>
      <w:bookmarkEnd w:id="433"/>
    </w:p>
    <w:p>
      <w:pPr>
        <w:spacing w:line="574" w:lineRule="exact"/>
        <w:ind w:firstLine="640" w:firstLineChars="200"/>
        <w:rPr>
          <w:rFonts w:eastAsia="仿宋_GB2312"/>
          <w:sz w:val="32"/>
        </w:rPr>
      </w:pPr>
      <w:r>
        <w:rPr>
          <w:rFonts w:hint="eastAsia" w:eastAsia="仿宋_GB2312"/>
          <w:sz w:val="32"/>
        </w:rPr>
        <w:t>发生特别重大（Ⅰ级）突发性涉铅污染事件，由省指挥部统一指挥应急处置工作，启动Ⅰ级应急响应，在实施Ⅱ级应急响应有关措施的同时，市政府及其有关部门（单位）应及时向省政府和国家生态环境部报告基本情况、事态发展和应急处置情况。</w:t>
      </w:r>
    </w:p>
    <w:p>
      <w:pPr>
        <w:spacing w:line="574" w:lineRule="exact"/>
        <w:ind w:firstLine="640" w:firstLineChars="200"/>
        <w:rPr>
          <w:rFonts w:eastAsia="仿宋_GB2312"/>
          <w:sz w:val="32"/>
        </w:rPr>
      </w:pPr>
      <w:r>
        <w:rPr>
          <w:rFonts w:eastAsia="仿宋_GB2312"/>
          <w:sz w:val="32"/>
        </w:rPr>
        <w:t xml:space="preserve">4.3.5  </w:t>
      </w:r>
      <w:r>
        <w:rPr>
          <w:rFonts w:hint="eastAsia" w:eastAsia="仿宋_GB2312"/>
          <w:sz w:val="32"/>
        </w:rPr>
        <w:t>响应级别调整</w:t>
      </w:r>
    </w:p>
    <w:p>
      <w:pPr>
        <w:spacing w:line="574" w:lineRule="exact"/>
        <w:ind w:firstLine="640" w:firstLineChars="200"/>
        <w:rPr>
          <w:rFonts w:eastAsia="仿宋_GB2312"/>
          <w:sz w:val="32"/>
        </w:rPr>
      </w:pPr>
      <w:r>
        <w:rPr>
          <w:rFonts w:hint="eastAsia" w:eastAsia="仿宋_GB2312"/>
          <w:sz w:val="32"/>
        </w:rPr>
        <w:t>经核查，人员受伤情况不符合原定的应急响应等级，应及时调整响应等级。</w:t>
      </w:r>
    </w:p>
    <w:p>
      <w:pPr>
        <w:spacing w:line="574" w:lineRule="exact"/>
        <w:ind w:firstLine="640" w:firstLineChars="200"/>
        <w:rPr>
          <w:rFonts w:eastAsia="华文楷体"/>
          <w:sz w:val="32"/>
        </w:rPr>
      </w:pPr>
      <w:bookmarkStart w:id="434" w:name="_Toc482714395"/>
      <w:bookmarkStart w:id="435" w:name="_Toc11253"/>
      <w:r>
        <w:rPr>
          <w:rFonts w:eastAsia="华文楷体"/>
          <w:sz w:val="32"/>
        </w:rPr>
        <w:t>4.</w:t>
      </w:r>
      <w:bookmarkEnd w:id="434"/>
      <w:bookmarkEnd w:id="435"/>
      <w:r>
        <w:rPr>
          <w:rFonts w:eastAsia="华文楷体"/>
          <w:sz w:val="32"/>
        </w:rPr>
        <w:t xml:space="preserve">4  </w:t>
      </w:r>
      <w:r>
        <w:rPr>
          <w:rFonts w:hint="eastAsia" w:eastAsia="华文楷体"/>
          <w:sz w:val="32"/>
        </w:rPr>
        <w:t>信息通报与发布</w:t>
      </w:r>
    </w:p>
    <w:p>
      <w:pPr>
        <w:spacing w:line="574" w:lineRule="exact"/>
        <w:ind w:firstLine="640" w:firstLineChars="200"/>
        <w:rPr>
          <w:rFonts w:eastAsia="仿宋_GB2312"/>
          <w:sz w:val="32"/>
        </w:rPr>
      </w:pPr>
      <w:r>
        <w:rPr>
          <w:rFonts w:hint="eastAsia" w:eastAsia="仿宋_GB2312"/>
          <w:sz w:val="32"/>
        </w:rPr>
        <w:t>区应急指挥部有关成员单位按照“早发现、早报告、早处置”的原则，开展对区内外环境信息、突发事件信息、自然灾害预警信息、例行环境监测数据、网络舆情等的综合分析和风险评估工作，包括对发生在区外、有可能对本市造成突发性铅污染事件信息的收集和传报。</w:t>
      </w:r>
    </w:p>
    <w:p>
      <w:pPr>
        <w:spacing w:line="574" w:lineRule="exact"/>
        <w:ind w:firstLine="640" w:firstLineChars="200"/>
        <w:rPr>
          <w:rFonts w:eastAsia="仿宋_GB2312"/>
          <w:sz w:val="32"/>
        </w:rPr>
      </w:pPr>
      <w:r>
        <w:rPr>
          <w:rFonts w:hint="eastAsia" w:eastAsia="仿宋_GB2312"/>
          <w:sz w:val="32"/>
        </w:rPr>
        <w:t>区级有关部门按照职责分工，开展对涉铅污染信息的收集、综合分析、风险评估工作，应当及时将可能导致突发性涉铅污染事件的信息通报区生态环境分局，并及时向毗邻和可能波及的同级生态环境行政主管部门通报情况。</w:t>
      </w:r>
    </w:p>
    <w:p>
      <w:pPr>
        <w:spacing w:line="574" w:lineRule="exact"/>
        <w:ind w:firstLine="640" w:firstLineChars="200"/>
        <w:rPr>
          <w:rFonts w:eastAsia="仿宋_GB2312"/>
          <w:sz w:val="32"/>
        </w:rPr>
      </w:pPr>
      <w:r>
        <w:rPr>
          <w:rFonts w:hint="eastAsia" w:eastAsia="仿宋_GB2312"/>
          <w:sz w:val="32"/>
        </w:rPr>
        <w:t>区委宣传部负责组织实施突发性涉铅污染事件信息的统一对外发布工作。</w:t>
      </w:r>
    </w:p>
    <w:p>
      <w:pPr>
        <w:spacing w:line="574" w:lineRule="exact"/>
        <w:ind w:firstLine="640" w:firstLineChars="200"/>
        <w:rPr>
          <w:rFonts w:eastAsia="华文楷体"/>
          <w:sz w:val="32"/>
        </w:rPr>
      </w:pPr>
      <w:bookmarkStart w:id="436" w:name="_Toc19030"/>
      <w:bookmarkStart w:id="437" w:name="_Toc482714399"/>
      <w:r>
        <w:rPr>
          <w:rFonts w:eastAsia="华文楷体"/>
          <w:sz w:val="32"/>
        </w:rPr>
        <w:t xml:space="preserve">4.5  </w:t>
      </w:r>
      <w:r>
        <w:rPr>
          <w:rFonts w:hint="eastAsia" w:eastAsia="华文楷体"/>
          <w:sz w:val="32"/>
        </w:rPr>
        <w:t>应急响应终止</w:t>
      </w:r>
      <w:bookmarkEnd w:id="436"/>
      <w:bookmarkEnd w:id="437"/>
    </w:p>
    <w:p>
      <w:pPr>
        <w:spacing w:line="574" w:lineRule="exact"/>
        <w:ind w:firstLine="640" w:firstLineChars="200"/>
        <w:rPr>
          <w:rFonts w:eastAsia="仿宋_GB2312"/>
          <w:sz w:val="32"/>
        </w:rPr>
      </w:pPr>
      <w:bookmarkStart w:id="438" w:name="_Toc482714400"/>
      <w:bookmarkStart w:id="439" w:name="_Toc6288"/>
      <w:r>
        <w:rPr>
          <w:rFonts w:eastAsia="仿宋_GB2312"/>
          <w:sz w:val="32"/>
        </w:rPr>
        <w:t xml:space="preserve">4.5.1  </w:t>
      </w:r>
      <w:r>
        <w:rPr>
          <w:rFonts w:hint="eastAsia" w:eastAsia="仿宋_GB2312"/>
          <w:sz w:val="32"/>
        </w:rPr>
        <w:t>响应终止的条件</w:t>
      </w:r>
      <w:bookmarkEnd w:id="438"/>
      <w:bookmarkEnd w:id="439"/>
    </w:p>
    <w:p>
      <w:pPr>
        <w:spacing w:line="574" w:lineRule="exact"/>
        <w:ind w:firstLine="640" w:firstLineChars="200"/>
        <w:rPr>
          <w:rFonts w:eastAsia="仿宋_GB2312"/>
          <w:sz w:val="32"/>
        </w:rPr>
      </w:pPr>
      <w:r>
        <w:rPr>
          <w:rFonts w:hint="eastAsia" w:eastAsia="仿宋_GB2312"/>
          <w:sz w:val="32"/>
        </w:rPr>
        <w:t>符合下列情形之一的，即满足应急响应终止条件：</w:t>
      </w:r>
    </w:p>
    <w:p>
      <w:pPr>
        <w:spacing w:line="574" w:lineRule="exact"/>
        <w:ind w:firstLine="640" w:firstLineChars="200"/>
        <w:rPr>
          <w:rFonts w:eastAsia="仿宋_GB2312"/>
          <w:sz w:val="32"/>
        </w:rPr>
      </w:pPr>
      <w:r>
        <w:rPr>
          <w:rFonts w:hint="eastAsia" w:eastAsia="仿宋_GB2312"/>
          <w:sz w:val="32"/>
        </w:rPr>
        <w:t>4.5.1.</w:t>
      </w:r>
      <w:r>
        <w:rPr>
          <w:rFonts w:eastAsia="仿宋_GB2312"/>
          <w:sz w:val="32"/>
        </w:rPr>
        <w:t>1</w:t>
      </w:r>
      <w:r>
        <w:rPr>
          <w:rFonts w:hint="eastAsia" w:eastAsia="仿宋_GB2312"/>
          <w:sz w:val="32"/>
        </w:rPr>
        <w:t xml:space="preserve">  突发性涉铅污染事件现场得到控制，事件条件已经消除。</w:t>
      </w:r>
    </w:p>
    <w:p>
      <w:pPr>
        <w:spacing w:line="574" w:lineRule="exact"/>
        <w:ind w:firstLine="640" w:firstLineChars="200"/>
        <w:rPr>
          <w:rFonts w:eastAsia="仿宋_GB2312"/>
          <w:sz w:val="32"/>
        </w:rPr>
      </w:pPr>
      <w:r>
        <w:rPr>
          <w:rFonts w:hint="eastAsia" w:eastAsia="仿宋_GB2312"/>
          <w:sz w:val="32"/>
        </w:rPr>
        <w:t>4.5.1.</w:t>
      </w:r>
      <w:r>
        <w:rPr>
          <w:rFonts w:eastAsia="仿宋_GB2312"/>
          <w:sz w:val="32"/>
        </w:rPr>
        <w:t>2</w:t>
      </w:r>
      <w:r>
        <w:rPr>
          <w:rFonts w:hint="eastAsia" w:eastAsia="仿宋_GB2312"/>
          <w:sz w:val="32"/>
        </w:rPr>
        <w:t xml:space="preserve">  铅的泄漏或释放已降至规定限值以内。</w:t>
      </w:r>
    </w:p>
    <w:p>
      <w:pPr>
        <w:spacing w:line="574" w:lineRule="exact"/>
        <w:ind w:firstLine="640" w:firstLineChars="200"/>
        <w:rPr>
          <w:rFonts w:eastAsia="仿宋_GB2312"/>
          <w:sz w:val="32"/>
        </w:rPr>
      </w:pPr>
      <w:r>
        <w:rPr>
          <w:rFonts w:hint="eastAsia" w:eastAsia="仿宋_GB2312"/>
          <w:sz w:val="32"/>
        </w:rPr>
        <w:t>4.5.1.</w:t>
      </w:r>
      <w:r>
        <w:rPr>
          <w:rFonts w:eastAsia="仿宋_GB2312"/>
          <w:sz w:val="32"/>
        </w:rPr>
        <w:t>3</w:t>
      </w:r>
      <w:r>
        <w:rPr>
          <w:rFonts w:hint="eastAsia" w:eastAsia="仿宋_GB2312"/>
          <w:sz w:val="32"/>
        </w:rPr>
        <w:t xml:space="preserve">  铅污染所造成的危害已彻底消除，无续发可能。</w:t>
      </w:r>
    </w:p>
    <w:p>
      <w:pPr>
        <w:spacing w:line="574" w:lineRule="exact"/>
        <w:ind w:firstLine="640" w:firstLineChars="200"/>
        <w:rPr>
          <w:rFonts w:eastAsia="仿宋_GB2312"/>
          <w:sz w:val="32"/>
        </w:rPr>
      </w:pPr>
      <w:r>
        <w:rPr>
          <w:rFonts w:hint="eastAsia" w:eastAsia="仿宋_GB2312"/>
          <w:sz w:val="32"/>
        </w:rPr>
        <w:t>4.5.1.</w:t>
      </w:r>
      <w:r>
        <w:rPr>
          <w:rFonts w:eastAsia="仿宋_GB2312"/>
          <w:sz w:val="32"/>
        </w:rPr>
        <w:t>4</w:t>
      </w:r>
      <w:r>
        <w:rPr>
          <w:rFonts w:hint="eastAsia" w:eastAsia="仿宋_GB2312"/>
          <w:sz w:val="32"/>
        </w:rPr>
        <w:t xml:space="preserve">  铅污染事件现场的各种专业应急处置行动已无继续的必要。</w:t>
      </w:r>
    </w:p>
    <w:p>
      <w:pPr>
        <w:spacing w:line="574" w:lineRule="exact"/>
        <w:ind w:firstLine="640" w:firstLineChars="200"/>
        <w:rPr>
          <w:rFonts w:eastAsia="仿宋_GB2312"/>
          <w:sz w:val="32"/>
        </w:rPr>
      </w:pPr>
      <w:r>
        <w:rPr>
          <w:rFonts w:hint="eastAsia" w:eastAsia="仿宋_GB2312"/>
          <w:sz w:val="32"/>
        </w:rPr>
        <w:t>4.5.1.</w:t>
      </w:r>
      <w:r>
        <w:rPr>
          <w:rFonts w:eastAsia="仿宋_GB2312"/>
          <w:sz w:val="32"/>
        </w:rPr>
        <w:t>5</w:t>
      </w:r>
      <w:r>
        <w:rPr>
          <w:rFonts w:hint="eastAsia" w:eastAsia="仿宋_GB2312"/>
          <w:sz w:val="32"/>
        </w:rPr>
        <w:t xml:space="preserve">  采取了必要的铅污染防护措施以保护公众免受再次危害，并使事件可能引起的中长期影响趋于合理且尽量低的水平。</w:t>
      </w:r>
    </w:p>
    <w:p>
      <w:pPr>
        <w:spacing w:line="574" w:lineRule="exact"/>
        <w:ind w:firstLine="640" w:firstLineChars="200"/>
        <w:rPr>
          <w:rFonts w:eastAsia="仿宋_GB2312"/>
          <w:sz w:val="32"/>
        </w:rPr>
      </w:pPr>
      <w:bookmarkStart w:id="440" w:name="_Toc482714401"/>
      <w:bookmarkStart w:id="441" w:name="_Toc13903"/>
      <w:r>
        <w:rPr>
          <w:rFonts w:eastAsia="仿宋_GB2312"/>
          <w:sz w:val="32"/>
        </w:rPr>
        <w:t xml:space="preserve">4.5.2  </w:t>
      </w:r>
      <w:r>
        <w:rPr>
          <w:rFonts w:hint="eastAsia" w:eastAsia="仿宋_GB2312"/>
          <w:sz w:val="32"/>
        </w:rPr>
        <w:t>响应终止的程序</w:t>
      </w:r>
      <w:bookmarkEnd w:id="440"/>
      <w:bookmarkEnd w:id="441"/>
    </w:p>
    <w:p>
      <w:pPr>
        <w:spacing w:line="574" w:lineRule="exact"/>
        <w:ind w:firstLine="640" w:firstLineChars="200"/>
        <w:rPr>
          <w:rFonts w:eastAsia="仿宋_GB2312"/>
          <w:sz w:val="32"/>
        </w:rPr>
      </w:pPr>
      <w:r>
        <w:rPr>
          <w:rFonts w:hint="eastAsia" w:eastAsia="仿宋_GB2312"/>
          <w:sz w:val="32"/>
        </w:rPr>
        <w:t>应急终止遵循“谁启动、谁结束”的原则，经专家组分析论证，现场指挥部认为满足应急结束的条件时，由相关责任主体按程序宣布应急终止。</w:t>
      </w:r>
    </w:p>
    <w:p>
      <w:pPr>
        <w:spacing w:line="574" w:lineRule="exact"/>
        <w:ind w:firstLine="640" w:firstLineChars="200"/>
        <w:rPr>
          <w:rFonts w:eastAsia="仿宋_GB2312"/>
          <w:sz w:val="32"/>
        </w:rPr>
      </w:pPr>
      <w:r>
        <w:rPr>
          <w:rFonts w:hint="eastAsia" w:eastAsia="仿宋_GB2312"/>
          <w:sz w:val="32"/>
        </w:rPr>
        <w:t>根据现场应急指挥部的决定，各部门（单位）、应急救援组下达应急结束命令，解除应急状态。</w:t>
      </w:r>
    </w:p>
    <w:p>
      <w:pPr>
        <w:spacing w:line="574" w:lineRule="exact"/>
        <w:ind w:firstLine="640" w:firstLineChars="200"/>
        <w:rPr>
          <w:rFonts w:eastAsia="仿宋_GB2312"/>
          <w:sz w:val="32"/>
        </w:rPr>
      </w:pPr>
      <w:r>
        <w:rPr>
          <w:rFonts w:hint="eastAsia" w:eastAsia="仿宋_GB2312"/>
          <w:sz w:val="32"/>
        </w:rPr>
        <w:t>应急结束后，相关应急处置机构应根据现场应急指挥部的有关指示和实际情况，继续进行环境监测评价和处置工作，直至其他补救措施无需继续，转入常态管理为止。</w:t>
      </w:r>
    </w:p>
    <w:p>
      <w:pPr>
        <w:spacing w:line="574" w:lineRule="exact"/>
        <w:ind w:firstLine="640" w:firstLineChars="200"/>
        <w:rPr>
          <w:rFonts w:eastAsia="黑体"/>
          <w:sz w:val="32"/>
        </w:rPr>
      </w:pPr>
      <w:bookmarkStart w:id="442" w:name="_Toc20285"/>
      <w:bookmarkStart w:id="443" w:name="_Toc482714404"/>
      <w:r>
        <w:rPr>
          <w:rFonts w:eastAsia="黑体"/>
          <w:sz w:val="32"/>
        </w:rPr>
        <w:t xml:space="preserve">5  </w:t>
      </w:r>
      <w:r>
        <w:rPr>
          <w:rFonts w:hint="eastAsia" w:eastAsia="黑体"/>
          <w:sz w:val="32"/>
        </w:rPr>
        <w:t>后期工作</w:t>
      </w:r>
      <w:bookmarkEnd w:id="442"/>
      <w:bookmarkEnd w:id="443"/>
    </w:p>
    <w:p>
      <w:pPr>
        <w:spacing w:line="574" w:lineRule="exact"/>
        <w:ind w:firstLine="640" w:firstLineChars="200"/>
        <w:rPr>
          <w:rFonts w:eastAsia="华文楷体"/>
          <w:sz w:val="32"/>
        </w:rPr>
      </w:pPr>
      <w:bookmarkStart w:id="444" w:name="_Toc26589"/>
      <w:bookmarkStart w:id="445" w:name="_Toc482714406"/>
      <w:r>
        <w:rPr>
          <w:rFonts w:eastAsia="华文楷体"/>
          <w:sz w:val="32"/>
        </w:rPr>
        <w:t xml:space="preserve">5.1  </w:t>
      </w:r>
      <w:r>
        <w:rPr>
          <w:rFonts w:hint="eastAsia" w:eastAsia="华文楷体"/>
          <w:sz w:val="32"/>
        </w:rPr>
        <w:t>善后处理</w:t>
      </w:r>
      <w:bookmarkEnd w:id="444"/>
      <w:bookmarkEnd w:id="445"/>
    </w:p>
    <w:p>
      <w:pPr>
        <w:spacing w:line="574" w:lineRule="exact"/>
        <w:ind w:firstLine="640" w:firstLineChars="200"/>
        <w:rPr>
          <w:rFonts w:eastAsia="仿宋_GB2312"/>
          <w:sz w:val="32"/>
        </w:rPr>
      </w:pPr>
      <w:r>
        <w:rPr>
          <w:rFonts w:hint="eastAsia" w:eastAsia="仿宋_GB2312"/>
          <w:sz w:val="32"/>
        </w:rPr>
        <w:t>善后处理工作由区政府负责，市政府和有关部门提供必要的支持。及时组织制定补助、补偿、抚慰、抚恤、安置和环境恢复等善后工作计划，妥善解决因处置突发性涉铅污染事件引发的矛盾和纠纷。</w:t>
      </w:r>
    </w:p>
    <w:p>
      <w:pPr>
        <w:spacing w:line="574" w:lineRule="exact"/>
        <w:ind w:firstLine="640" w:firstLineChars="200"/>
        <w:rPr>
          <w:rFonts w:eastAsia="华文楷体"/>
          <w:sz w:val="32"/>
        </w:rPr>
      </w:pPr>
      <w:bookmarkStart w:id="446" w:name="_Toc19361"/>
      <w:bookmarkStart w:id="447" w:name="_Toc482714405"/>
      <w:r>
        <w:rPr>
          <w:rFonts w:eastAsia="华文楷体"/>
          <w:sz w:val="32"/>
        </w:rPr>
        <w:t xml:space="preserve">5.2  </w:t>
      </w:r>
      <w:r>
        <w:rPr>
          <w:rFonts w:hint="eastAsia" w:eastAsia="华文楷体"/>
          <w:sz w:val="32"/>
        </w:rPr>
        <w:t>总结评估</w:t>
      </w:r>
      <w:bookmarkEnd w:id="446"/>
      <w:bookmarkEnd w:id="447"/>
    </w:p>
    <w:p>
      <w:pPr>
        <w:spacing w:line="574" w:lineRule="exact"/>
        <w:ind w:firstLine="640" w:firstLineChars="200"/>
        <w:rPr>
          <w:rFonts w:eastAsia="仿宋_GB2312"/>
          <w:sz w:val="32"/>
        </w:rPr>
      </w:pPr>
      <w:r>
        <w:rPr>
          <w:rFonts w:hint="eastAsia" w:eastAsia="仿宋_GB2312"/>
          <w:sz w:val="32"/>
        </w:rPr>
        <w:t>由各街道办事处</w:t>
      </w:r>
      <w:r>
        <w:rPr>
          <w:rFonts w:eastAsia="仿宋_GB2312"/>
          <w:sz w:val="32"/>
        </w:rPr>
        <w:t>(</w:t>
      </w:r>
      <w:r>
        <w:rPr>
          <w:rFonts w:hint="eastAsia" w:eastAsia="仿宋_GB2312"/>
          <w:sz w:val="32"/>
        </w:rPr>
        <w:t>镇政府</w:t>
      </w:r>
      <w:r>
        <w:rPr>
          <w:rFonts w:eastAsia="仿宋_GB2312"/>
          <w:sz w:val="32"/>
        </w:rPr>
        <w:t>)</w:t>
      </w:r>
      <w:r>
        <w:rPr>
          <w:rFonts w:hint="eastAsia" w:eastAsia="仿宋_GB2312"/>
          <w:sz w:val="32"/>
        </w:rPr>
        <w:t>和区应急指挥部各成员单位对应急指挥工作进行总结评估并报区应急指挥部办公室。评估报告应包括预警发布情况、应急响应措施落实情况、取得的成效和发现的问题，并针对突出问题，提出改进意见和建议。</w:t>
      </w:r>
    </w:p>
    <w:p>
      <w:pPr>
        <w:spacing w:line="574" w:lineRule="exact"/>
        <w:ind w:firstLine="640" w:firstLineChars="200"/>
        <w:rPr>
          <w:rFonts w:eastAsia="仿宋_GB2312"/>
          <w:sz w:val="32"/>
        </w:rPr>
      </w:pPr>
      <w:r>
        <w:rPr>
          <w:rFonts w:hint="eastAsia" w:eastAsia="仿宋_GB2312"/>
          <w:sz w:val="32"/>
        </w:rPr>
        <w:t>由区生态环境分局负责，按照同级政府应对初步认定造成污染损害的突发性涉铅污染事件的安排部署，组织开展污染损害评估工作并报区应急指挥部办公室。评估所得结论作为事件调查处理、损害赔偿、环境修复和生态恢复重建的依据。由区生态环境分局和其它负有生态环境管理职责的行政主管部门按照各自职责协调解决跨行政区域突发性涉铅事件的污染损害评估。</w:t>
      </w:r>
    </w:p>
    <w:p>
      <w:pPr>
        <w:spacing w:line="574" w:lineRule="exact"/>
        <w:ind w:firstLine="640" w:firstLineChars="200"/>
        <w:rPr>
          <w:rFonts w:eastAsia="华文楷体"/>
          <w:sz w:val="32"/>
        </w:rPr>
      </w:pPr>
      <w:bookmarkStart w:id="448" w:name="_Toc482714409"/>
      <w:bookmarkStart w:id="449" w:name="_Toc27166"/>
      <w:r>
        <w:rPr>
          <w:rFonts w:eastAsia="华文楷体"/>
          <w:sz w:val="32"/>
        </w:rPr>
        <w:t xml:space="preserve">5.3  </w:t>
      </w:r>
      <w:r>
        <w:rPr>
          <w:rFonts w:hint="eastAsia" w:eastAsia="华文楷体"/>
          <w:sz w:val="32"/>
        </w:rPr>
        <w:t>奖励和责任追究</w:t>
      </w:r>
      <w:bookmarkEnd w:id="448"/>
      <w:bookmarkEnd w:id="449"/>
    </w:p>
    <w:p>
      <w:pPr>
        <w:spacing w:line="574" w:lineRule="exact"/>
        <w:ind w:firstLine="640" w:firstLineChars="200"/>
        <w:rPr>
          <w:rFonts w:eastAsia="仿宋_GB2312"/>
          <w:sz w:val="32"/>
        </w:rPr>
      </w:pPr>
      <w:bookmarkStart w:id="450" w:name="_Toc31982"/>
      <w:bookmarkStart w:id="451" w:name="_Toc482714410"/>
      <w:r>
        <w:rPr>
          <w:rFonts w:eastAsia="仿宋_GB2312"/>
          <w:sz w:val="32"/>
        </w:rPr>
        <w:t xml:space="preserve">5.3.1  </w:t>
      </w:r>
      <w:r>
        <w:rPr>
          <w:rFonts w:hint="eastAsia" w:eastAsia="仿宋_GB2312"/>
          <w:sz w:val="32"/>
        </w:rPr>
        <w:t>奖励</w:t>
      </w:r>
      <w:bookmarkEnd w:id="450"/>
      <w:bookmarkEnd w:id="451"/>
    </w:p>
    <w:p>
      <w:pPr>
        <w:spacing w:line="574" w:lineRule="exact"/>
        <w:ind w:firstLine="640" w:firstLineChars="200"/>
        <w:rPr>
          <w:rFonts w:eastAsia="仿宋_GB2312"/>
          <w:sz w:val="32"/>
        </w:rPr>
      </w:pPr>
      <w:r>
        <w:rPr>
          <w:rFonts w:hint="eastAsia" w:eastAsia="仿宋_GB2312"/>
          <w:sz w:val="32"/>
        </w:rPr>
        <w:t>区应急指挥部各成员单位将突发性涉铅污染事件的预防、应对工作纳入行政机关主要负责人和有关负责人绩效考核范围。在突发性涉铅污染事件应急救援行动中，对有下列事迹之一的单位和个人，依据有关规定给予奖励。</w:t>
      </w:r>
    </w:p>
    <w:p>
      <w:pPr>
        <w:spacing w:line="574" w:lineRule="exact"/>
        <w:ind w:firstLine="640" w:firstLineChars="200"/>
        <w:rPr>
          <w:rFonts w:eastAsia="仿宋_GB2312"/>
          <w:sz w:val="32"/>
        </w:rPr>
      </w:pPr>
      <w:r>
        <w:rPr>
          <w:rFonts w:hint="eastAsia" w:eastAsia="仿宋_GB2312"/>
          <w:sz w:val="32"/>
        </w:rPr>
        <w:t>5.3.1.</w:t>
      </w:r>
      <w:r>
        <w:rPr>
          <w:rFonts w:eastAsia="仿宋_GB2312"/>
          <w:sz w:val="32"/>
        </w:rPr>
        <w:t>1</w:t>
      </w:r>
      <w:r>
        <w:rPr>
          <w:rFonts w:hint="eastAsia" w:eastAsia="仿宋_GB2312"/>
          <w:sz w:val="32"/>
        </w:rPr>
        <w:t xml:space="preserve">  出色完成应急处理任务，成绩显著的；</w:t>
      </w:r>
    </w:p>
    <w:p>
      <w:pPr>
        <w:spacing w:line="574" w:lineRule="exact"/>
        <w:ind w:firstLine="640" w:firstLineChars="200"/>
        <w:rPr>
          <w:rFonts w:eastAsia="仿宋_GB2312"/>
          <w:sz w:val="32"/>
        </w:rPr>
      </w:pPr>
      <w:r>
        <w:rPr>
          <w:rFonts w:hint="eastAsia" w:eastAsia="仿宋_GB2312"/>
          <w:sz w:val="32"/>
        </w:rPr>
        <w:t>5.3.1.</w:t>
      </w:r>
      <w:r>
        <w:rPr>
          <w:rFonts w:eastAsia="仿宋_GB2312"/>
          <w:sz w:val="32"/>
        </w:rPr>
        <w:t>2</w:t>
      </w:r>
      <w:r>
        <w:rPr>
          <w:rFonts w:hint="eastAsia" w:eastAsia="仿宋_GB2312"/>
          <w:sz w:val="32"/>
        </w:rPr>
        <w:t xml:space="preserve">  防范和处理突发性涉铅污染事件有功，使国家、集体和人民群众的生命财产免受或减少损失的；</w:t>
      </w:r>
    </w:p>
    <w:p>
      <w:pPr>
        <w:spacing w:line="574" w:lineRule="exact"/>
        <w:ind w:firstLine="640" w:firstLineChars="200"/>
        <w:rPr>
          <w:rFonts w:eastAsia="仿宋_GB2312"/>
          <w:sz w:val="32"/>
        </w:rPr>
      </w:pPr>
      <w:r>
        <w:rPr>
          <w:rFonts w:hint="eastAsia" w:eastAsia="仿宋_GB2312"/>
          <w:sz w:val="32"/>
        </w:rPr>
        <w:t>5.3.1.</w:t>
      </w:r>
      <w:r>
        <w:rPr>
          <w:rFonts w:eastAsia="仿宋_GB2312"/>
          <w:sz w:val="32"/>
        </w:rPr>
        <w:t>3</w:t>
      </w:r>
      <w:r>
        <w:rPr>
          <w:rFonts w:hint="eastAsia" w:eastAsia="仿宋_GB2312"/>
          <w:sz w:val="32"/>
        </w:rPr>
        <w:t xml:space="preserve">  对突发性涉铅污染事件应急准备与响应提出重大建议，实施效果显著的；</w:t>
      </w:r>
    </w:p>
    <w:p>
      <w:pPr>
        <w:spacing w:line="574" w:lineRule="exact"/>
        <w:ind w:firstLine="640" w:firstLineChars="200"/>
        <w:rPr>
          <w:rFonts w:eastAsia="Times New Roman"/>
          <w:color w:val="000000"/>
          <w:sz w:val="32"/>
          <w:shd w:val="clear" w:color="auto" w:fill="FFFFFF"/>
        </w:rPr>
      </w:pPr>
      <w:r>
        <w:rPr>
          <w:rFonts w:hint="eastAsia" w:eastAsia="仿宋_GB2312"/>
          <w:sz w:val="32"/>
        </w:rPr>
        <w:t>5.3.1.</w:t>
      </w:r>
      <w:r>
        <w:rPr>
          <w:rFonts w:eastAsia="仿宋_GB2312"/>
          <w:sz w:val="32"/>
        </w:rPr>
        <w:t>4</w:t>
      </w:r>
      <w:r>
        <w:rPr>
          <w:rFonts w:hint="eastAsia" w:eastAsia="仿宋_GB2312"/>
          <w:sz w:val="32"/>
        </w:rPr>
        <w:t xml:space="preserve">  有其他特殊贡献的。</w:t>
      </w:r>
    </w:p>
    <w:p>
      <w:pPr>
        <w:spacing w:line="574" w:lineRule="exact"/>
        <w:ind w:firstLine="640" w:firstLineChars="200"/>
        <w:rPr>
          <w:rFonts w:eastAsia="仿宋_GB2312"/>
          <w:sz w:val="32"/>
        </w:rPr>
      </w:pPr>
      <w:bookmarkStart w:id="452" w:name="_Toc23674"/>
      <w:bookmarkStart w:id="453" w:name="_Toc482714411"/>
      <w:r>
        <w:rPr>
          <w:rFonts w:eastAsia="仿宋_GB2312"/>
          <w:sz w:val="32"/>
        </w:rPr>
        <w:t xml:space="preserve">5.3.2  </w:t>
      </w:r>
      <w:r>
        <w:rPr>
          <w:rFonts w:hint="eastAsia" w:eastAsia="仿宋_GB2312"/>
          <w:sz w:val="32"/>
        </w:rPr>
        <w:t>责任追究</w:t>
      </w:r>
      <w:bookmarkEnd w:id="452"/>
      <w:bookmarkEnd w:id="453"/>
    </w:p>
    <w:p>
      <w:pPr>
        <w:spacing w:line="574" w:lineRule="exact"/>
        <w:ind w:firstLine="640" w:firstLineChars="200"/>
        <w:rPr>
          <w:rFonts w:eastAsia="仿宋_GB2312"/>
          <w:sz w:val="32"/>
        </w:rPr>
      </w:pPr>
      <w:r>
        <w:rPr>
          <w:rFonts w:hint="eastAsia" w:eastAsia="仿宋_GB2312"/>
          <w:sz w:val="32"/>
        </w:rPr>
        <w:t>突发性涉铅污染事件施行责任追究制。在突发性涉铅污染事件应急处置行动中，有下列行为之一的，按照法律和规定，对有关责任人员视情节严重程度和危害后果，由其所在单位或者上级机关给予行政处分；对公务员和行政机关任命的其他人员，分别由任免机关或者监察机关给予行政处分；构成犯罪的，由司法机关依法追究刑事责任。</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1</w:t>
      </w:r>
      <w:r>
        <w:rPr>
          <w:rFonts w:hint="eastAsia" w:eastAsia="仿宋_GB2312"/>
          <w:sz w:val="32"/>
        </w:rPr>
        <w:t xml:space="preserve">  存在违反履行生态环境法律、法规情形，直接导致引发突发性涉铅污染事件的；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2</w:t>
      </w:r>
      <w:r>
        <w:rPr>
          <w:rFonts w:hint="eastAsia" w:eastAsia="仿宋_GB2312"/>
          <w:sz w:val="32"/>
        </w:rPr>
        <w:t xml:space="preserve">  不按照突发性涉铅污染事件应急预案，拒绝承担应急准备义务的；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3</w:t>
      </w:r>
      <w:r>
        <w:rPr>
          <w:rFonts w:hint="eastAsia" w:eastAsia="仿宋_GB2312"/>
          <w:sz w:val="32"/>
        </w:rPr>
        <w:t xml:space="preserve">  不按规定报告、通报突发性涉铅污染事件真实情况的；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4</w:t>
      </w:r>
      <w:r>
        <w:rPr>
          <w:rFonts w:hint="eastAsia" w:eastAsia="仿宋_GB2312"/>
          <w:sz w:val="32"/>
        </w:rPr>
        <w:t xml:space="preserve">  盗窃、贪污、挪用应急资金、装备和物资的；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5</w:t>
      </w:r>
      <w:r>
        <w:rPr>
          <w:rFonts w:hint="eastAsia" w:eastAsia="仿宋_GB2312"/>
          <w:sz w:val="32"/>
        </w:rPr>
        <w:t xml:space="preserve">  拒不执行应急预案，不服从命令和指挥或在事件应急响应时临阵脱逃的；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6</w:t>
      </w:r>
      <w:r>
        <w:rPr>
          <w:rFonts w:hint="eastAsia" w:eastAsia="仿宋_GB2312"/>
          <w:sz w:val="32"/>
        </w:rPr>
        <w:t xml:space="preserve">  阻碍应急工作人员依法履行职责或进行破坏活动的；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7</w:t>
      </w:r>
      <w:r>
        <w:rPr>
          <w:rFonts w:hint="eastAsia" w:eastAsia="仿宋_GB2312"/>
          <w:sz w:val="32"/>
        </w:rPr>
        <w:t xml:space="preserve">  散布谣言，扰乱社会秩序的；</w:t>
      </w:r>
    </w:p>
    <w:p>
      <w:pPr>
        <w:spacing w:line="574" w:lineRule="exact"/>
        <w:ind w:firstLine="640" w:firstLineChars="200"/>
        <w:rPr>
          <w:rFonts w:eastAsia="仿宋_GB2312"/>
          <w:sz w:val="32"/>
        </w:rPr>
      </w:pPr>
      <w:r>
        <w:rPr>
          <w:rFonts w:hint="eastAsia" w:eastAsia="仿宋_GB2312"/>
          <w:sz w:val="32"/>
        </w:rPr>
        <w:t>5.3.2.</w:t>
      </w:r>
      <w:r>
        <w:rPr>
          <w:rFonts w:eastAsia="仿宋_GB2312"/>
          <w:sz w:val="32"/>
        </w:rPr>
        <w:t>8</w:t>
      </w:r>
      <w:r>
        <w:rPr>
          <w:rFonts w:hint="eastAsia" w:eastAsia="仿宋_GB2312"/>
          <w:sz w:val="32"/>
        </w:rPr>
        <w:t xml:space="preserve">  其他对突发性涉铅污染事件应急工作造成危害的。</w:t>
      </w:r>
    </w:p>
    <w:p>
      <w:pPr>
        <w:spacing w:line="574" w:lineRule="exact"/>
        <w:ind w:firstLine="640" w:firstLineChars="200"/>
        <w:rPr>
          <w:rFonts w:eastAsia="华文楷体"/>
          <w:sz w:val="32"/>
        </w:rPr>
      </w:pPr>
      <w:bookmarkStart w:id="454" w:name="_Toc2003"/>
      <w:r>
        <w:rPr>
          <w:rFonts w:eastAsia="华文楷体"/>
          <w:sz w:val="32"/>
        </w:rPr>
        <w:t xml:space="preserve">5.4  </w:t>
      </w:r>
      <w:r>
        <w:rPr>
          <w:rFonts w:hint="eastAsia" w:eastAsia="华文楷体"/>
          <w:sz w:val="32"/>
        </w:rPr>
        <w:t>保险</w:t>
      </w:r>
      <w:bookmarkEnd w:id="454"/>
    </w:p>
    <w:p>
      <w:pPr>
        <w:spacing w:line="574" w:lineRule="exact"/>
        <w:ind w:firstLine="640" w:firstLineChars="200"/>
        <w:rPr>
          <w:rFonts w:eastAsia="仿宋_GB2312"/>
          <w:sz w:val="32"/>
        </w:rPr>
      </w:pPr>
      <w:r>
        <w:rPr>
          <w:rFonts w:hint="eastAsia" w:eastAsia="仿宋_GB2312"/>
          <w:sz w:val="32"/>
        </w:rPr>
        <w:t>建立突发性涉铅污染事件社会保险机制。为参加应急处置的专职人员办理人身意外伤害保险；对存在环境风险的企事业单位，依法办理相关环境污染责任保险。突发性涉铅污染事件发生后，保险机构应立即赶赴现场开展保险受理、赔付工作。</w:t>
      </w:r>
    </w:p>
    <w:p>
      <w:pPr>
        <w:spacing w:line="574" w:lineRule="exact"/>
        <w:ind w:firstLine="640" w:firstLineChars="200"/>
        <w:rPr>
          <w:rFonts w:eastAsia="黑体"/>
          <w:sz w:val="32"/>
        </w:rPr>
      </w:pPr>
      <w:bookmarkStart w:id="455" w:name="_Toc482714412"/>
      <w:bookmarkStart w:id="456" w:name="_Toc12801"/>
      <w:r>
        <w:rPr>
          <w:rFonts w:eastAsia="黑体"/>
          <w:sz w:val="32"/>
        </w:rPr>
        <w:t xml:space="preserve">6  </w:t>
      </w:r>
      <w:r>
        <w:rPr>
          <w:rFonts w:hint="eastAsia" w:eastAsia="黑体"/>
          <w:sz w:val="32"/>
        </w:rPr>
        <w:t>应急保障</w:t>
      </w:r>
      <w:bookmarkEnd w:id="455"/>
      <w:bookmarkEnd w:id="456"/>
    </w:p>
    <w:p>
      <w:pPr>
        <w:spacing w:line="574" w:lineRule="exact"/>
        <w:ind w:firstLine="640" w:firstLineChars="200"/>
        <w:rPr>
          <w:rFonts w:eastAsia="华文楷体"/>
          <w:sz w:val="32"/>
        </w:rPr>
      </w:pPr>
      <w:bookmarkStart w:id="457" w:name="_Toc482714413"/>
      <w:bookmarkStart w:id="458" w:name="_Toc20538"/>
      <w:r>
        <w:rPr>
          <w:rFonts w:eastAsia="华文楷体"/>
          <w:sz w:val="32"/>
        </w:rPr>
        <w:t xml:space="preserve">6.1  </w:t>
      </w:r>
      <w:r>
        <w:rPr>
          <w:rFonts w:hint="eastAsia" w:eastAsia="华文楷体"/>
          <w:sz w:val="32"/>
        </w:rPr>
        <w:t>预案保障</w:t>
      </w:r>
      <w:bookmarkEnd w:id="457"/>
      <w:bookmarkEnd w:id="458"/>
    </w:p>
    <w:p>
      <w:pPr>
        <w:spacing w:line="574" w:lineRule="exact"/>
        <w:ind w:firstLine="640" w:firstLineChars="200"/>
        <w:rPr>
          <w:rFonts w:eastAsia="仿宋_GB2312"/>
          <w:sz w:val="32"/>
        </w:rPr>
      </w:pPr>
      <w:r>
        <w:rPr>
          <w:rFonts w:hint="eastAsia" w:eastAsia="仿宋_GB2312"/>
          <w:sz w:val="32"/>
        </w:rPr>
        <w:t>根据国家相关法律法规等相关要求，组织督促制定、完善各级突发性涉铅污染事件应急预案，做到责任落实、组织落实、方案落实、保障落实。</w:t>
      </w:r>
    </w:p>
    <w:p>
      <w:pPr>
        <w:spacing w:line="574" w:lineRule="exact"/>
        <w:ind w:firstLine="640" w:firstLineChars="200"/>
        <w:rPr>
          <w:rFonts w:eastAsia="华文楷体"/>
          <w:sz w:val="32"/>
        </w:rPr>
      </w:pPr>
      <w:bookmarkStart w:id="459" w:name="_Toc482714414"/>
      <w:bookmarkStart w:id="460" w:name="_Toc31478"/>
      <w:r>
        <w:rPr>
          <w:rFonts w:eastAsia="华文楷体"/>
          <w:sz w:val="32"/>
        </w:rPr>
        <w:t xml:space="preserve">6.2  </w:t>
      </w:r>
      <w:r>
        <w:rPr>
          <w:rFonts w:hint="eastAsia" w:eastAsia="华文楷体"/>
          <w:sz w:val="32"/>
        </w:rPr>
        <w:t>资金保障</w:t>
      </w:r>
      <w:bookmarkEnd w:id="459"/>
      <w:bookmarkEnd w:id="460"/>
    </w:p>
    <w:p>
      <w:pPr>
        <w:spacing w:line="574" w:lineRule="exact"/>
        <w:ind w:firstLine="640" w:firstLineChars="200"/>
        <w:rPr>
          <w:rFonts w:eastAsia="仿宋_GB2312"/>
          <w:sz w:val="32"/>
        </w:rPr>
      </w:pPr>
      <w:r>
        <w:rPr>
          <w:rFonts w:hint="eastAsia" w:eastAsia="仿宋_GB2312"/>
          <w:sz w:val="32"/>
        </w:rPr>
        <w:t>突发性涉铅污染事件应急处置所需经费首先应由事件责任单位承担。突发性涉铅污染事件需购置应急装备、物资、防护用品所需资金以及应急处置、善后处置的费用，由区应急指挥部办公室统筹，按规定程序审核后列入属地财政预算。鼓励慈善机构、公益组织、生态环境专业机构、公民等社会力量在突发性涉铅污染事件时提供资金捐赠和支持。</w:t>
      </w:r>
    </w:p>
    <w:p>
      <w:pPr>
        <w:spacing w:line="574" w:lineRule="exact"/>
        <w:ind w:firstLine="640" w:firstLineChars="200"/>
        <w:rPr>
          <w:rFonts w:eastAsia="华文楷体"/>
          <w:sz w:val="32"/>
        </w:rPr>
      </w:pPr>
      <w:bookmarkStart w:id="461" w:name="_Toc482714415"/>
      <w:bookmarkStart w:id="462" w:name="_Toc6014"/>
      <w:r>
        <w:rPr>
          <w:rFonts w:eastAsia="华文楷体"/>
          <w:sz w:val="32"/>
        </w:rPr>
        <w:t xml:space="preserve">6.3  </w:t>
      </w:r>
      <w:r>
        <w:rPr>
          <w:rFonts w:hint="eastAsia" w:eastAsia="华文楷体"/>
          <w:sz w:val="32"/>
        </w:rPr>
        <w:t>物资装备保障</w:t>
      </w:r>
      <w:bookmarkEnd w:id="461"/>
      <w:bookmarkEnd w:id="462"/>
    </w:p>
    <w:p>
      <w:pPr>
        <w:spacing w:line="574" w:lineRule="exact"/>
        <w:ind w:firstLine="640" w:firstLineChars="200"/>
        <w:rPr>
          <w:rFonts w:eastAsia="华文楷体"/>
          <w:sz w:val="32"/>
        </w:rPr>
      </w:pPr>
      <w:r>
        <w:rPr>
          <w:rFonts w:hint="eastAsia" w:eastAsia="仿宋_GB2312"/>
          <w:sz w:val="32"/>
        </w:rPr>
        <w:t>在积极发挥现有检验、鉴定、监测力量的基础上，根据工作需要和职责要求，配置相应的技术装备、涉铅污染防护用品和所需物资，定期清点、维护应急装备和物资，保证应急装备和物资始终处于良好备用状态。</w:t>
      </w:r>
    </w:p>
    <w:p>
      <w:pPr>
        <w:spacing w:line="574" w:lineRule="exact"/>
        <w:ind w:firstLine="640" w:firstLineChars="200"/>
        <w:rPr>
          <w:rFonts w:eastAsia="华文楷体"/>
          <w:sz w:val="32"/>
        </w:rPr>
      </w:pPr>
      <w:bookmarkStart w:id="463" w:name="_Toc482714416"/>
      <w:bookmarkStart w:id="464" w:name="_Toc9439"/>
      <w:r>
        <w:rPr>
          <w:rFonts w:eastAsia="华文楷体"/>
          <w:sz w:val="32"/>
        </w:rPr>
        <w:t xml:space="preserve">6.4  </w:t>
      </w:r>
      <w:r>
        <w:rPr>
          <w:rFonts w:hint="eastAsia" w:eastAsia="华文楷体"/>
          <w:sz w:val="32"/>
        </w:rPr>
        <w:t>技术保障</w:t>
      </w:r>
      <w:bookmarkEnd w:id="463"/>
      <w:bookmarkEnd w:id="464"/>
    </w:p>
    <w:p>
      <w:pPr>
        <w:spacing w:line="574" w:lineRule="exact"/>
        <w:ind w:firstLine="640" w:firstLineChars="200"/>
        <w:rPr>
          <w:rFonts w:eastAsia="仿宋_GB2312"/>
          <w:sz w:val="32"/>
        </w:rPr>
      </w:pPr>
      <w:r>
        <w:rPr>
          <w:rFonts w:hint="eastAsia" w:eastAsia="仿宋_GB2312"/>
          <w:sz w:val="32"/>
        </w:rPr>
        <w:t>区政府及区应急指挥部相关成员单位负责支持突发性涉铅污染事件应急预防、监测、预警、处置等先进技术、装备的引进和研发，以不断提升技术力量，适应突发性涉铅污染事件应急处置工作的需要。</w:t>
      </w:r>
    </w:p>
    <w:p>
      <w:pPr>
        <w:spacing w:line="574" w:lineRule="exact"/>
        <w:ind w:firstLine="640" w:firstLineChars="200"/>
        <w:rPr>
          <w:rFonts w:eastAsia="仿宋_GB2312"/>
          <w:sz w:val="32"/>
        </w:rPr>
      </w:pPr>
      <w:r>
        <w:rPr>
          <w:rFonts w:eastAsia="华文楷体"/>
          <w:sz w:val="32"/>
        </w:rPr>
        <w:t>6.4</w:t>
      </w:r>
      <w:r>
        <w:rPr>
          <w:rFonts w:hint="eastAsia" w:eastAsia="华文楷体"/>
          <w:sz w:val="32"/>
        </w:rPr>
        <w:t>.</w:t>
      </w:r>
      <w:r>
        <w:rPr>
          <w:rFonts w:eastAsia="仿宋_GB2312"/>
          <w:sz w:val="32"/>
        </w:rPr>
        <w:t>1</w:t>
      </w:r>
      <w:r>
        <w:rPr>
          <w:rFonts w:hint="eastAsia" w:eastAsia="仿宋_GB2312"/>
          <w:sz w:val="32"/>
        </w:rPr>
        <w:t xml:space="preserve">  重点加强突发性涉铅事件的监测监控、预测预警、污染迁移、指挥调度、技术支持、视频会商、综合研判、总结评估；</w:t>
      </w:r>
    </w:p>
    <w:p>
      <w:pPr>
        <w:spacing w:line="574" w:lineRule="exact"/>
        <w:ind w:firstLine="640" w:firstLineChars="200"/>
        <w:rPr>
          <w:rFonts w:eastAsia="仿宋_GB2312"/>
          <w:sz w:val="32"/>
        </w:rPr>
      </w:pPr>
      <w:r>
        <w:rPr>
          <w:rFonts w:eastAsia="华文楷体"/>
          <w:sz w:val="32"/>
        </w:rPr>
        <w:t>6.4</w:t>
      </w:r>
      <w:r>
        <w:rPr>
          <w:rFonts w:hint="eastAsia" w:eastAsia="华文楷体"/>
          <w:sz w:val="32"/>
        </w:rPr>
        <w:t>.</w:t>
      </w:r>
      <w:r>
        <w:rPr>
          <w:rFonts w:eastAsia="仿宋_GB2312"/>
          <w:sz w:val="32"/>
        </w:rPr>
        <w:t>2</w:t>
      </w:r>
      <w:r>
        <w:rPr>
          <w:rFonts w:hint="eastAsia" w:eastAsia="仿宋_GB2312"/>
          <w:sz w:val="32"/>
        </w:rPr>
        <w:t xml:space="preserve">  完善突发性涉铅污染事件应急响应系统；加强监测能力规划与评估，保证监测能力达到需求与效益的平衡；</w:t>
      </w:r>
    </w:p>
    <w:p>
      <w:pPr>
        <w:spacing w:line="574" w:lineRule="exact"/>
        <w:ind w:firstLine="640" w:firstLineChars="200"/>
        <w:rPr>
          <w:rFonts w:eastAsia="Times New Roman"/>
          <w:color w:val="000000"/>
          <w:sz w:val="32"/>
          <w:shd w:val="clear" w:color="auto" w:fill="FFFFFF"/>
        </w:rPr>
      </w:pPr>
      <w:r>
        <w:rPr>
          <w:rFonts w:eastAsia="华文楷体"/>
          <w:sz w:val="32"/>
        </w:rPr>
        <w:t>6.4</w:t>
      </w:r>
      <w:r>
        <w:rPr>
          <w:rFonts w:hint="eastAsia" w:eastAsia="华文楷体"/>
          <w:sz w:val="32"/>
        </w:rPr>
        <w:t>.</w:t>
      </w:r>
      <w:r>
        <w:rPr>
          <w:rFonts w:eastAsia="仿宋_GB2312"/>
          <w:sz w:val="32"/>
        </w:rPr>
        <w:t>3</w:t>
      </w:r>
      <w:r>
        <w:rPr>
          <w:rFonts w:hint="eastAsia" w:eastAsia="仿宋_GB2312"/>
          <w:sz w:val="32"/>
        </w:rPr>
        <w:t xml:space="preserve">  建立突发性涉铅污染事件应急专家信息库，提供人才保障；完善专家组联络方式，充分发挥专家的指导、建议等决策咨询作用。</w:t>
      </w:r>
    </w:p>
    <w:p>
      <w:pPr>
        <w:spacing w:line="574" w:lineRule="exact"/>
        <w:ind w:firstLine="640" w:firstLineChars="200"/>
        <w:rPr>
          <w:rFonts w:eastAsia="华文楷体"/>
          <w:sz w:val="32"/>
        </w:rPr>
      </w:pPr>
      <w:bookmarkStart w:id="465" w:name="_Toc26685"/>
      <w:bookmarkStart w:id="466" w:name="_Toc482714417"/>
      <w:r>
        <w:rPr>
          <w:rFonts w:eastAsia="华文楷体"/>
          <w:sz w:val="32"/>
        </w:rPr>
        <w:t xml:space="preserve">6.5  </w:t>
      </w:r>
      <w:r>
        <w:rPr>
          <w:rFonts w:hint="eastAsia" w:eastAsia="华文楷体"/>
          <w:sz w:val="32"/>
        </w:rPr>
        <w:t>通信、交通运输保障</w:t>
      </w:r>
      <w:bookmarkEnd w:id="465"/>
      <w:bookmarkEnd w:id="466"/>
    </w:p>
    <w:p>
      <w:pPr>
        <w:spacing w:line="574" w:lineRule="exact"/>
        <w:ind w:firstLine="640" w:firstLineChars="200"/>
        <w:rPr>
          <w:rFonts w:eastAsia="仿宋_GB2312"/>
          <w:sz w:val="32"/>
        </w:rPr>
      </w:pPr>
      <w:r>
        <w:rPr>
          <w:rFonts w:hint="eastAsia" w:eastAsia="仿宋_GB2312"/>
          <w:sz w:val="32"/>
        </w:rPr>
        <w:t>突发性涉铅污染事件应急处置工作所需的通信保障体系由区经信局协调电信运营机构建立。配备必要的有线、无线通信器材，确保本预案启动时应急行动指挥通信的畅通。</w:t>
      </w:r>
    </w:p>
    <w:p>
      <w:pPr>
        <w:spacing w:line="574" w:lineRule="exact"/>
        <w:ind w:firstLine="640" w:firstLineChars="200"/>
        <w:rPr>
          <w:rFonts w:eastAsia="仿宋_GB2312"/>
          <w:sz w:val="32"/>
        </w:rPr>
      </w:pPr>
      <w:r>
        <w:rPr>
          <w:rFonts w:hint="eastAsia" w:eastAsia="仿宋_GB2312"/>
          <w:sz w:val="32"/>
        </w:rPr>
        <w:t>区建设交通局配合市级部门作好保障公路、铁路、水运紧急运输工作，确保顺利运输应急响应所需人员、物资、装备、器材等。</w:t>
      </w:r>
    </w:p>
    <w:p>
      <w:pPr>
        <w:spacing w:line="574" w:lineRule="exact"/>
        <w:ind w:firstLine="640" w:firstLineChars="200"/>
        <w:rPr>
          <w:rFonts w:eastAsia="华文楷体"/>
          <w:sz w:val="32"/>
        </w:rPr>
      </w:pPr>
      <w:bookmarkStart w:id="467" w:name="_Toc482714419"/>
      <w:bookmarkStart w:id="468" w:name="_Toc24146"/>
      <w:r>
        <w:rPr>
          <w:rFonts w:eastAsia="华文楷体"/>
          <w:sz w:val="32"/>
        </w:rPr>
        <w:t xml:space="preserve">6.6  </w:t>
      </w:r>
      <w:r>
        <w:rPr>
          <w:rFonts w:hint="eastAsia" w:eastAsia="华文楷体"/>
          <w:sz w:val="32"/>
        </w:rPr>
        <w:t>医疗卫生保障</w:t>
      </w:r>
      <w:bookmarkEnd w:id="467"/>
      <w:bookmarkEnd w:id="468"/>
    </w:p>
    <w:p>
      <w:pPr>
        <w:spacing w:line="574" w:lineRule="exact"/>
        <w:ind w:firstLine="640" w:firstLineChars="200"/>
        <w:rPr>
          <w:rFonts w:eastAsia="仿宋_GB2312"/>
          <w:sz w:val="32"/>
        </w:rPr>
      </w:pPr>
      <w:r>
        <w:rPr>
          <w:rFonts w:hint="eastAsia" w:eastAsia="仿宋_GB2312"/>
          <w:sz w:val="32"/>
        </w:rPr>
        <w:t>区卫生健康局根据医疗救治和疾病预防控制机构的资源分布、救治能力和专业特长等因素，建立突发性涉铅污染事件医疗卫生应急救援体系。建立医疗救援和疾病防控资源动态管理数据库，并开展卫生应急技能培训与演练。</w:t>
      </w:r>
    </w:p>
    <w:p>
      <w:pPr>
        <w:spacing w:line="574" w:lineRule="exact"/>
        <w:ind w:firstLine="640" w:firstLineChars="200"/>
        <w:rPr>
          <w:rFonts w:eastAsia="仿宋_GB2312"/>
          <w:sz w:val="32"/>
        </w:rPr>
      </w:pPr>
      <w:r>
        <w:rPr>
          <w:rFonts w:hint="eastAsia" w:eastAsia="仿宋_GB2312"/>
          <w:sz w:val="32"/>
        </w:rPr>
        <w:t>区红十字会作为重要的医疗卫生应急救援力量，在突发性涉铅事件时，组织群众开展污染伤害的现场救护。</w:t>
      </w:r>
    </w:p>
    <w:p>
      <w:pPr>
        <w:spacing w:line="574" w:lineRule="exact"/>
        <w:ind w:firstLine="640" w:firstLineChars="200"/>
        <w:rPr>
          <w:rFonts w:eastAsia="华文楷体"/>
          <w:sz w:val="32"/>
        </w:rPr>
      </w:pPr>
      <w:bookmarkStart w:id="469" w:name="_Toc29562"/>
      <w:bookmarkStart w:id="470" w:name="_Toc482714420"/>
      <w:r>
        <w:rPr>
          <w:rFonts w:eastAsia="华文楷体"/>
          <w:sz w:val="32"/>
        </w:rPr>
        <w:t xml:space="preserve">6.7  </w:t>
      </w:r>
      <w:r>
        <w:rPr>
          <w:rFonts w:hint="eastAsia" w:eastAsia="华文楷体"/>
          <w:sz w:val="32"/>
        </w:rPr>
        <w:t>治安保障</w:t>
      </w:r>
      <w:bookmarkEnd w:id="469"/>
      <w:bookmarkEnd w:id="470"/>
    </w:p>
    <w:p>
      <w:pPr>
        <w:spacing w:line="574" w:lineRule="exact"/>
        <w:ind w:firstLine="640" w:firstLineChars="200"/>
        <w:rPr>
          <w:rFonts w:eastAsia="仿宋_GB2312"/>
          <w:sz w:val="32"/>
        </w:rPr>
      </w:pPr>
      <w:r>
        <w:rPr>
          <w:rFonts w:hint="eastAsia" w:eastAsia="仿宋_GB2312"/>
          <w:sz w:val="32"/>
        </w:rPr>
        <w:t>区公安分局负责突发性涉铅污染事件应急处置行动中的治安保障，根据事件严重程度，调集各地警力，在应急救援现场设立警戒哨，维持现场治安秩序，必要时疏散受灾群众；对重要场所、目标和设施加强警卫。</w:t>
      </w:r>
    </w:p>
    <w:p>
      <w:pPr>
        <w:spacing w:line="574" w:lineRule="exact"/>
        <w:ind w:firstLine="640" w:firstLineChars="200"/>
        <w:rPr>
          <w:rFonts w:eastAsia="华文楷体"/>
          <w:sz w:val="32"/>
        </w:rPr>
      </w:pPr>
      <w:bookmarkStart w:id="471" w:name="_Toc482714421"/>
      <w:bookmarkStart w:id="472" w:name="_Toc26104"/>
      <w:r>
        <w:rPr>
          <w:rFonts w:eastAsia="华文楷体"/>
          <w:sz w:val="32"/>
        </w:rPr>
        <w:t xml:space="preserve">6.8  </w:t>
      </w:r>
      <w:r>
        <w:rPr>
          <w:rFonts w:hint="eastAsia" w:eastAsia="华文楷体"/>
          <w:sz w:val="32"/>
        </w:rPr>
        <w:t>值守保障</w:t>
      </w:r>
      <w:bookmarkEnd w:id="471"/>
      <w:bookmarkEnd w:id="472"/>
    </w:p>
    <w:p>
      <w:pPr>
        <w:spacing w:line="574" w:lineRule="exact"/>
        <w:ind w:firstLine="640" w:firstLineChars="200"/>
        <w:rPr>
          <w:rFonts w:eastAsia="仿宋_GB2312"/>
          <w:sz w:val="32"/>
        </w:rPr>
      </w:pPr>
      <w:r>
        <w:rPr>
          <w:rFonts w:hint="eastAsia" w:eastAsia="仿宋_GB2312"/>
          <w:sz w:val="32"/>
        </w:rPr>
        <w:t>做好值守状态时的人员、设备、车辆、通讯及物资准备工作。完善日常值班与应急值守相结合的接报、出警机制，并严格组织实施。</w:t>
      </w:r>
    </w:p>
    <w:p>
      <w:pPr>
        <w:spacing w:line="574" w:lineRule="exact"/>
        <w:ind w:firstLine="640" w:firstLineChars="200"/>
        <w:rPr>
          <w:rFonts w:eastAsia="黑体"/>
          <w:sz w:val="32"/>
        </w:rPr>
      </w:pPr>
      <w:bookmarkStart w:id="473" w:name="_Toc482714423"/>
      <w:bookmarkStart w:id="474" w:name="_Toc28682"/>
      <w:r>
        <w:rPr>
          <w:rFonts w:eastAsia="黑体"/>
          <w:sz w:val="32"/>
        </w:rPr>
        <w:t xml:space="preserve">7  </w:t>
      </w:r>
      <w:r>
        <w:rPr>
          <w:rFonts w:hint="eastAsia" w:eastAsia="黑体"/>
          <w:sz w:val="32"/>
        </w:rPr>
        <w:t>宣传、培训和演练</w:t>
      </w:r>
      <w:bookmarkEnd w:id="473"/>
      <w:bookmarkEnd w:id="474"/>
    </w:p>
    <w:p>
      <w:pPr>
        <w:spacing w:line="574" w:lineRule="exact"/>
        <w:ind w:firstLine="640" w:firstLineChars="200"/>
        <w:rPr>
          <w:rFonts w:eastAsia="华文楷体"/>
          <w:sz w:val="32"/>
        </w:rPr>
      </w:pPr>
      <w:bookmarkStart w:id="475" w:name="_Toc482714424"/>
      <w:bookmarkStart w:id="476" w:name="_Toc1765"/>
      <w:r>
        <w:rPr>
          <w:rFonts w:eastAsia="华文楷体"/>
          <w:sz w:val="32"/>
        </w:rPr>
        <w:t xml:space="preserve">7.1  </w:t>
      </w:r>
      <w:r>
        <w:rPr>
          <w:rFonts w:hint="eastAsia" w:eastAsia="华文楷体"/>
          <w:sz w:val="32"/>
        </w:rPr>
        <w:t>宣传</w:t>
      </w:r>
      <w:bookmarkEnd w:id="475"/>
      <w:bookmarkEnd w:id="476"/>
    </w:p>
    <w:p>
      <w:pPr>
        <w:spacing w:line="574" w:lineRule="exact"/>
        <w:ind w:firstLine="640" w:firstLineChars="200"/>
        <w:rPr>
          <w:rFonts w:eastAsia="仿宋_GB2312"/>
          <w:sz w:val="32"/>
        </w:rPr>
      </w:pPr>
      <w:r>
        <w:rPr>
          <w:rFonts w:hint="eastAsia" w:eastAsia="仿宋_GB2312"/>
          <w:sz w:val="32"/>
        </w:rPr>
        <w:t>区委宣传部通过广播、电视、报刊、互联网等媒体以及广场宣传活动、发放有关手册等多种形式开展涉铅环境保护科普宣传，做好涉铅环境安全的政策法规、铅污染知识和铅污染防护基本常识、公众自救避险措施的宣传工作，增强公众的自我防范意识和心理准备，提高公众防范突发性涉铅污染事件的能力。</w:t>
      </w:r>
    </w:p>
    <w:p>
      <w:pPr>
        <w:spacing w:line="574" w:lineRule="exact"/>
        <w:ind w:firstLine="640" w:firstLineChars="200"/>
        <w:rPr>
          <w:rFonts w:eastAsia="华文楷体"/>
          <w:sz w:val="32"/>
        </w:rPr>
      </w:pPr>
      <w:bookmarkStart w:id="477" w:name="_Toc482714425"/>
      <w:bookmarkStart w:id="478" w:name="_Toc22036"/>
      <w:r>
        <w:rPr>
          <w:rFonts w:eastAsia="华文楷体"/>
          <w:sz w:val="32"/>
        </w:rPr>
        <w:t xml:space="preserve">7.2  </w:t>
      </w:r>
      <w:r>
        <w:rPr>
          <w:rFonts w:hint="eastAsia" w:eastAsia="华文楷体"/>
          <w:sz w:val="32"/>
        </w:rPr>
        <w:t>培训</w:t>
      </w:r>
      <w:bookmarkEnd w:id="477"/>
      <w:bookmarkEnd w:id="478"/>
    </w:p>
    <w:p>
      <w:pPr>
        <w:spacing w:line="574" w:lineRule="exact"/>
        <w:ind w:firstLine="640" w:firstLineChars="200"/>
        <w:rPr>
          <w:rFonts w:eastAsia="仿宋_GB2312"/>
          <w:sz w:val="32"/>
        </w:rPr>
      </w:pPr>
      <w:r>
        <w:rPr>
          <w:rFonts w:hint="eastAsia" w:eastAsia="仿宋_GB2312"/>
          <w:sz w:val="32"/>
        </w:rPr>
        <w:t>区生</w:t>
      </w:r>
      <w:r>
        <w:rPr>
          <w:rFonts w:hint="eastAsia" w:eastAsia="仿宋_GB2312"/>
          <w:spacing w:val="8"/>
          <w:sz w:val="32"/>
        </w:rPr>
        <w:t>态环境分局通过定期编发应急培训材料、举办培训班、开展工作研讨等方式，负责突发性涉铅污染事件应急专业技术人员的日常培训、重要工作人员的涉铅专业知识和铅污染防护培训，培养一批训练有素的铅污染应急处置、监测等专业人才。</w:t>
      </w:r>
    </w:p>
    <w:p>
      <w:pPr>
        <w:spacing w:line="574" w:lineRule="exact"/>
        <w:ind w:firstLine="640" w:firstLineChars="200"/>
        <w:rPr>
          <w:rFonts w:eastAsia="华文楷体"/>
          <w:sz w:val="32"/>
        </w:rPr>
      </w:pPr>
      <w:bookmarkStart w:id="479" w:name="_Toc482714426"/>
      <w:bookmarkStart w:id="480" w:name="_Toc21622"/>
      <w:r>
        <w:rPr>
          <w:rFonts w:eastAsia="华文楷体"/>
          <w:sz w:val="32"/>
        </w:rPr>
        <w:t xml:space="preserve">7.3  </w:t>
      </w:r>
      <w:r>
        <w:rPr>
          <w:rFonts w:hint="eastAsia" w:eastAsia="华文楷体"/>
          <w:sz w:val="32"/>
        </w:rPr>
        <w:t>演练</w:t>
      </w:r>
      <w:bookmarkEnd w:id="479"/>
      <w:bookmarkEnd w:id="480"/>
    </w:p>
    <w:p>
      <w:pPr>
        <w:spacing w:line="574" w:lineRule="exact"/>
        <w:ind w:firstLine="640" w:firstLineChars="200"/>
        <w:rPr>
          <w:rFonts w:eastAsia="仿宋_GB2312"/>
          <w:sz w:val="32"/>
        </w:rPr>
      </w:pPr>
      <w:bookmarkStart w:id="481" w:name="_Toc24559"/>
      <w:bookmarkStart w:id="482" w:name="_Toc482714427"/>
      <w:r>
        <w:rPr>
          <w:rFonts w:hint="eastAsia" w:eastAsia="仿宋_GB2312"/>
          <w:sz w:val="32"/>
        </w:rPr>
        <w:t>建立涉铅污染应急演练制度，区政府定期（三年</w:t>
      </w:r>
      <w:r>
        <w:rPr>
          <w:rFonts w:eastAsia="仿宋_GB2312"/>
          <w:sz w:val="32"/>
        </w:rPr>
        <w:t>1</w:t>
      </w:r>
      <w:r>
        <w:rPr>
          <w:rFonts w:hint="eastAsia" w:eastAsia="仿宋_GB2312"/>
          <w:sz w:val="32"/>
        </w:rPr>
        <w:t>次）组织区应急指挥部成员单位和应急处置工作机构、涉铅企业进行突发性涉铅污染事件应急实战演练，磨合机制、锻炼队伍、完善预案，切实提高防范和处置突发性涉铅污染事件的能力。</w:t>
      </w:r>
    </w:p>
    <w:p>
      <w:pPr>
        <w:spacing w:line="574" w:lineRule="exact"/>
        <w:ind w:firstLine="640" w:firstLineChars="200"/>
        <w:rPr>
          <w:rFonts w:eastAsia="黑体"/>
          <w:sz w:val="32"/>
        </w:rPr>
      </w:pPr>
      <w:r>
        <w:rPr>
          <w:rFonts w:eastAsia="黑体"/>
          <w:sz w:val="32"/>
        </w:rPr>
        <w:t xml:space="preserve">8  </w:t>
      </w:r>
      <w:r>
        <w:rPr>
          <w:rFonts w:hint="eastAsia" w:eastAsia="黑体"/>
          <w:sz w:val="32"/>
        </w:rPr>
        <w:t>附则</w:t>
      </w:r>
      <w:bookmarkEnd w:id="481"/>
      <w:bookmarkEnd w:id="482"/>
    </w:p>
    <w:p>
      <w:pPr>
        <w:spacing w:line="574" w:lineRule="exact"/>
        <w:ind w:firstLine="640" w:firstLineChars="200"/>
        <w:rPr>
          <w:rFonts w:eastAsia="华文楷体"/>
          <w:sz w:val="32"/>
        </w:rPr>
      </w:pPr>
      <w:bookmarkStart w:id="483" w:name="_Toc482714428"/>
      <w:bookmarkStart w:id="484" w:name="_Toc2643"/>
      <w:r>
        <w:rPr>
          <w:rFonts w:eastAsia="华文楷体"/>
          <w:sz w:val="32"/>
        </w:rPr>
        <w:t xml:space="preserve">8.1  </w:t>
      </w:r>
      <w:r>
        <w:rPr>
          <w:rFonts w:hint="eastAsia" w:eastAsia="华文楷体"/>
          <w:sz w:val="32"/>
        </w:rPr>
        <w:t>管理与更新</w:t>
      </w:r>
      <w:bookmarkEnd w:id="483"/>
      <w:bookmarkEnd w:id="484"/>
    </w:p>
    <w:p>
      <w:pPr>
        <w:spacing w:line="574" w:lineRule="exact"/>
        <w:ind w:firstLine="640" w:firstLineChars="200"/>
        <w:rPr>
          <w:rFonts w:eastAsia="仿宋_GB2312"/>
          <w:sz w:val="32"/>
        </w:rPr>
      </w:pPr>
      <w:r>
        <w:rPr>
          <w:rFonts w:hint="eastAsia" w:eastAsia="仿宋_GB2312"/>
          <w:sz w:val="32"/>
        </w:rPr>
        <w:t>本预案由区生态环境分局牵头制定，根据应急处置相关法律法规、部门职责、应急资源的变化，以及应急过程中出现的新情况、新问题，区应急指挥部办公室应及时修订和完善本预案，并对指挥部成员单位名单及联系方式进行动态更新。</w:t>
      </w:r>
    </w:p>
    <w:p>
      <w:pPr>
        <w:spacing w:line="574" w:lineRule="exact"/>
        <w:ind w:firstLine="640" w:firstLineChars="200"/>
        <w:rPr>
          <w:rFonts w:eastAsia="华文楷体"/>
          <w:sz w:val="32"/>
        </w:rPr>
      </w:pPr>
      <w:bookmarkStart w:id="485" w:name="_Toc17068"/>
      <w:bookmarkStart w:id="486" w:name="_Toc482714429"/>
      <w:r>
        <w:rPr>
          <w:rFonts w:eastAsia="华文楷体"/>
          <w:sz w:val="32"/>
        </w:rPr>
        <w:t xml:space="preserve">8.2  </w:t>
      </w:r>
      <w:r>
        <w:rPr>
          <w:rFonts w:hint="eastAsia" w:eastAsia="华文楷体"/>
          <w:sz w:val="32"/>
        </w:rPr>
        <w:t>解释部门</w:t>
      </w:r>
      <w:bookmarkEnd w:id="485"/>
      <w:bookmarkEnd w:id="486"/>
    </w:p>
    <w:p>
      <w:pPr>
        <w:spacing w:line="574" w:lineRule="exact"/>
        <w:ind w:firstLine="640" w:firstLineChars="200"/>
        <w:rPr>
          <w:rFonts w:eastAsia="仿宋_GB2312"/>
          <w:sz w:val="32"/>
        </w:rPr>
      </w:pPr>
      <w:r>
        <w:rPr>
          <w:rFonts w:hint="eastAsia" w:eastAsia="仿宋_GB2312"/>
          <w:sz w:val="32"/>
        </w:rPr>
        <w:t>本预案由区生态环境分局负责解释。区生态环境分局负责预案的日常管理，制定预案操作手册，适时组织修订本预案。</w:t>
      </w:r>
    </w:p>
    <w:p>
      <w:pPr>
        <w:spacing w:line="574" w:lineRule="exact"/>
        <w:ind w:firstLine="640" w:firstLineChars="200"/>
        <w:rPr>
          <w:rFonts w:eastAsia="华文楷体"/>
          <w:sz w:val="32"/>
        </w:rPr>
      </w:pPr>
      <w:bookmarkStart w:id="487" w:name="_Toc22853"/>
      <w:bookmarkStart w:id="488" w:name="_Toc482714430"/>
      <w:r>
        <w:rPr>
          <w:rFonts w:eastAsia="华文楷体"/>
          <w:sz w:val="32"/>
        </w:rPr>
        <w:t xml:space="preserve">8.3  </w:t>
      </w:r>
      <w:r>
        <w:rPr>
          <w:rFonts w:hint="eastAsia" w:eastAsia="华文楷体"/>
          <w:sz w:val="32"/>
        </w:rPr>
        <w:t>实施时间</w:t>
      </w:r>
      <w:bookmarkEnd w:id="487"/>
      <w:bookmarkEnd w:id="488"/>
    </w:p>
    <w:p>
      <w:pPr>
        <w:spacing w:line="574" w:lineRule="exact"/>
        <w:ind w:firstLine="640" w:firstLineChars="200"/>
        <w:rPr>
          <w:rFonts w:eastAsia="仿宋_GB2312"/>
          <w:sz w:val="32"/>
        </w:rPr>
      </w:pPr>
      <w:r>
        <w:rPr>
          <w:rFonts w:hint="eastAsia" w:eastAsia="仿宋_GB2312"/>
          <w:sz w:val="32"/>
        </w:rPr>
        <w:t>本预案自公布之日起施行。</w:t>
      </w:r>
    </w:p>
    <w:p>
      <w:pPr>
        <w:tabs>
          <w:tab w:val="left" w:pos="1227"/>
        </w:tabs>
        <w:kinsoku w:val="0"/>
        <w:overflowPunct w:val="0"/>
        <w:autoSpaceDE w:val="0"/>
        <w:autoSpaceDN w:val="0"/>
        <w:adjustRightInd w:val="0"/>
        <w:spacing w:line="574" w:lineRule="exact"/>
        <w:ind w:firstLine="608" w:firstLineChars="200"/>
        <w:jc w:val="left"/>
        <w:rPr>
          <w:rFonts w:eastAsia="Times New Roman"/>
          <w:w w:val="95"/>
          <w:kern w:val="0"/>
          <w:sz w:val="32"/>
        </w:rPr>
      </w:pPr>
    </w:p>
    <w:p>
      <w:pPr>
        <w:autoSpaceDE w:val="0"/>
        <w:autoSpaceDN w:val="0"/>
        <w:adjustRightInd w:val="0"/>
        <w:jc w:val="left"/>
        <w:rPr>
          <w:kern w:val="0"/>
          <w:sz w:val="24"/>
        </w:rPr>
      </w:pPr>
    </w:p>
    <w:p>
      <w:pPr>
        <w:spacing w:line="548" w:lineRule="exact"/>
        <w:ind w:firstLine="480" w:firstLineChars="200"/>
        <w:rPr>
          <w:kern w:val="0"/>
          <w:sz w:val="24"/>
        </w:rPr>
      </w:pPr>
      <w:r>
        <w:rPr>
          <w:kern w:val="0"/>
          <w:sz w:val="24"/>
        </w:rPr>
        <w:br w:type="page"/>
      </w:r>
    </w:p>
    <w:p>
      <w:pPr>
        <w:tabs>
          <w:tab w:val="left" w:pos="1227"/>
        </w:tabs>
        <w:kinsoku w:val="0"/>
        <w:overflowPunct w:val="0"/>
        <w:autoSpaceDE w:val="0"/>
        <w:autoSpaceDN w:val="0"/>
        <w:adjustRightInd w:val="0"/>
        <w:spacing w:line="574" w:lineRule="exact"/>
        <w:ind w:firstLine="608" w:firstLineChars="200"/>
        <w:jc w:val="left"/>
        <w:rPr>
          <w:rFonts w:eastAsia="Times New Roman"/>
          <w:w w:val="95"/>
          <w:kern w:val="0"/>
          <w:sz w:val="32"/>
        </w:rPr>
      </w:pPr>
    </w:p>
    <w:p>
      <w:pPr>
        <w:autoSpaceDE w:val="0"/>
        <w:autoSpaceDN w:val="0"/>
        <w:adjustRightInd w:val="0"/>
        <w:spacing w:line="520" w:lineRule="exact"/>
        <w:jc w:val="center"/>
        <w:rPr>
          <w:rFonts w:eastAsia="方正小标宋简体"/>
          <w:color w:val="000000"/>
          <w:w w:val="80"/>
          <w:sz w:val="44"/>
        </w:rPr>
      </w:pPr>
      <w:r>
        <w:rPr>
          <w:rFonts w:hint="eastAsia" w:eastAsia="方正小标宋简体"/>
          <w:color w:val="000000"/>
          <w:w w:val="80"/>
          <w:sz w:val="44"/>
        </w:rPr>
        <w:t>绍兴市越城区突发性涉铅污染事件应急预案操作手册</w:t>
      </w:r>
    </w:p>
    <w:p>
      <w:pPr>
        <w:rPr>
          <w:rFonts w:eastAsia="Times New Roman"/>
        </w:rPr>
      </w:pPr>
    </w:p>
    <w:p>
      <w:pPr>
        <w:snapToGrid w:val="0"/>
        <w:spacing w:line="574" w:lineRule="exact"/>
        <w:jc w:val="center"/>
        <w:rPr>
          <w:rFonts w:eastAsia="黑体"/>
          <w:kern w:val="44"/>
          <w:sz w:val="32"/>
        </w:rPr>
      </w:pPr>
      <w:r>
        <w:rPr>
          <w:rFonts w:hint="eastAsia" w:eastAsia="黑体"/>
          <w:kern w:val="44"/>
          <w:sz w:val="32"/>
        </w:rPr>
        <w:t>一、应急处置流程</w:t>
      </w:r>
    </w:p>
    <w:p>
      <w:pPr>
        <w:autoSpaceDE w:val="0"/>
        <w:autoSpaceDN w:val="0"/>
        <w:adjustRightInd w:val="0"/>
        <w:spacing w:line="560" w:lineRule="exact"/>
        <w:rPr>
          <w:rFonts w:eastAsia="仿宋_GB2312"/>
          <w:sz w:val="32"/>
        </w:rPr>
      </w:pPr>
      <w:r>
        <w:rPr>
          <w:kern w:val="0"/>
          <w:sz w:val="24"/>
        </w:rPr>
        <w:pict>
          <v:group id="组合 82" o:spid="_x0000_s1083" o:spt="203" style="position:absolute;left:0pt;margin-left:-49.8pt;margin-top:12.5pt;height:533.6pt;width:457.85pt;z-index:251718656;mso-width-relative:page;mso-height-relative:page;" coordorigin="508,4267" coordsize="9672,11271">
            <o:lock v:ext="edit"/>
            <v:group id="组合 83" o:spid="_x0000_s1084" o:spt="203" style="position:absolute;left:2413;top:4267;height:7154;width:7767;" coordorigin="2413,4267" coordsize="7767,7154">
              <o:lock v:ext="edit"/>
              <v:rect id="矩形 2494" o:spid="_x0000_s1085" o:spt="1" style="position:absolute;left:7786;top:4267;height:369;width:1771;" coordsize="21600,21600">
                <v:path/>
                <v:fill focussize="0,0"/>
                <v:stroke/>
                <v:imagedata o:title=""/>
                <o:lock v:ext="edit"/>
                <v:textbox inset="1mm,1mm,1mm,1mm">
                  <w:txbxContent>
                    <w:p>
                      <w:pPr>
                        <w:spacing w:line="240" w:lineRule="exact"/>
                        <w:jc w:val="center"/>
                        <w:rPr>
                          <w:rFonts w:eastAsia="Times New Roman"/>
                        </w:rPr>
                      </w:pPr>
                      <w:r>
                        <w:rPr>
                          <w:rFonts w:hint="eastAsia"/>
                          <w:b/>
                        </w:rPr>
                        <w:t>国家生态环境部</w:t>
                      </w:r>
                    </w:p>
                  </w:txbxContent>
                </v:textbox>
              </v:rect>
              <v:rect id="矩形 2495" o:spid="_x0000_s1086" o:spt="1" style="position:absolute;left:5130;top:4301;height:545;width:1740;" coordsize="21600,21600">
                <v:path/>
                <v:fill focussize="0,0"/>
                <v:stroke/>
                <v:imagedata o:title=""/>
                <o:lock v:ext="edit"/>
                <v:textbox inset="0mm,0mm,0mm,0mm">
                  <w:txbxContent>
                    <w:p>
                      <w:pPr>
                        <w:spacing w:line="240" w:lineRule="exact"/>
                        <w:jc w:val="center"/>
                        <w:rPr>
                          <w:rFonts w:eastAsia="Times New Roman"/>
                          <w:b/>
                        </w:rPr>
                      </w:pPr>
                      <w:r>
                        <w:rPr>
                          <w:rFonts w:hint="eastAsia"/>
                          <w:b/>
                        </w:rPr>
                        <w:t>国务院</w:t>
                      </w:r>
                    </w:p>
                    <w:p>
                      <w:pPr>
                        <w:spacing w:line="240" w:lineRule="exact"/>
                        <w:jc w:val="center"/>
                        <w:rPr>
                          <w:rFonts w:eastAsia="Times New Roman"/>
                          <w:b/>
                        </w:rPr>
                      </w:pPr>
                      <w:r>
                        <w:rPr>
                          <w:b/>
                        </w:rPr>
                        <w:t>I</w:t>
                      </w:r>
                      <w:r>
                        <w:rPr>
                          <w:rFonts w:hint="eastAsia"/>
                          <w:b/>
                        </w:rPr>
                        <w:t>级应急响应</w:t>
                      </w:r>
                    </w:p>
                  </w:txbxContent>
                </v:textbox>
              </v:rect>
              <v:group id="组合 2496" o:spid="_x0000_s1087" o:spt="203" style="position:absolute;left:8478;top:4426;height:6995;width:1702;" coordorigin="9720,2532" coordsize="1080,9051">
                <o:lock v:ext="edit"/>
                <v:line id="直线 2497" o:spid="_x0000_s1088" o:spt="20" style="position:absolute;left:9720;top:11580;height:0;width:1080;" stroked="t" coordsize="21600,21600">
                  <v:path arrowok="t"/>
                  <v:fill focussize="0,0"/>
                  <v:stroke color="#008000"/>
                  <v:imagedata o:title=""/>
                  <o:lock v:ext="edit"/>
                </v:line>
                <v:line id="直线 2498" o:spid="_x0000_s1089" o:spt="20" style="position:absolute;left:10800;top:2535;height:9048;width:0;" stroked="t" coordsize="21600,21600">
                  <v:path arrowok="t"/>
                  <v:fill focussize="0,0"/>
                  <v:stroke color="#008000"/>
                  <v:imagedata o:title=""/>
                  <o:lock v:ext="edit"/>
                </v:line>
                <v:line id="直线 2499" o:spid="_x0000_s1090" o:spt="20" style="position:absolute;left:10440;top:2532;flip:x;height:0;width:360;" stroked="t" coordsize="21600,21600">
                  <v:path arrowok="t"/>
                  <v:fill focussize="0,0"/>
                  <v:stroke color="#008000" endarrow="block"/>
                  <v:imagedata o:title=""/>
                  <o:lock v:ext="edit"/>
                </v:line>
                <v:line id="直线 2500" o:spid="_x0000_s1091" o:spt="20" style="position:absolute;left:10440;top:3936;flip:x;height:0;width:360;" stroked="t" coordsize="21600,21600">
                  <v:path arrowok="t"/>
                  <v:fill focussize="0,0"/>
                  <v:stroke color="#008000" endarrow="block"/>
                  <v:imagedata o:title=""/>
                  <o:lock v:ext="edit"/>
                </v:line>
                <v:line id="直线 2501" o:spid="_x0000_s1092" o:spt="20" style="position:absolute;left:10440;top:5496;flip:x;height:0;width:360;" stroked="t" coordsize="21600,21600">
                  <v:path arrowok="t"/>
                  <v:fill focussize="0,0"/>
                  <v:stroke color="#008000" endarrow="block"/>
                  <v:imagedata o:title=""/>
                  <o:lock v:ext="edit"/>
                </v:line>
                <v:line id="直线 2502" o:spid="_x0000_s1093" o:spt="20" style="position:absolute;left:10440;top:6900;flip:x;height:0;width:360;" stroked="t" coordsize="21600,21600">
                  <v:path arrowok="t"/>
                  <v:fill focussize="0,0"/>
                  <v:stroke color="#008000" endarrow="block"/>
                  <v:imagedata o:title=""/>
                  <o:lock v:ext="edit"/>
                </v:line>
              </v:group>
              <v:rect id="矩形 2503" o:spid="_x0000_s1094" o:spt="1" style="position:absolute;left:2773;top:4294;height:651;width:2235;" coordsize="21600,21600">
                <v:path/>
                <v:fill focussize="0,0"/>
                <v:stroke/>
                <v:imagedata o:title=""/>
                <o:lock v:ext="edit"/>
                <v:textbox inset="0mm,2mm,0mm,0mm">
                  <w:txbxContent>
                    <w:p>
                      <w:pPr>
                        <w:spacing w:line="240" w:lineRule="exact"/>
                        <w:jc w:val="center"/>
                        <w:rPr>
                          <w:rFonts w:eastAsia="Times New Roman"/>
                          <w:b/>
                        </w:rPr>
                      </w:pPr>
                      <w:r>
                        <w:rPr>
                          <w:rFonts w:hint="eastAsia"/>
                          <w:b/>
                        </w:rPr>
                        <w:t>国务院工作组</w:t>
                      </w:r>
                    </w:p>
                    <w:p>
                      <w:pPr>
                        <w:spacing w:line="240" w:lineRule="exact"/>
                        <w:jc w:val="center"/>
                        <w:rPr>
                          <w:rFonts w:eastAsia="Times New Roman"/>
                          <w:b/>
                        </w:rPr>
                      </w:pPr>
                      <w:r>
                        <w:rPr>
                          <w:rFonts w:hint="eastAsia"/>
                          <w:b/>
                        </w:rPr>
                        <w:t>或指导组</w:t>
                      </w:r>
                    </w:p>
                  </w:txbxContent>
                </v:textbox>
              </v:rect>
              <v:shape id="自选图形 2504" o:spid="_x0000_s1095" o:spt="70" type="#_x0000_t70" style="position:absolute;left:8473;top:4714;height:549;width:180;" fillcolor="#339966" filled="t" stroked="t" coordsize="21600,21600">
                <v:path/>
                <v:fill on="t" focussize="0,0"/>
                <v:stroke color="#339966" joinstyle="miter"/>
                <v:imagedata o:title=""/>
                <o:lock v:ext="edit"/>
                <v:textbox style="layout-flow:vertical-ideographic;"/>
              </v:shape>
              <v:shape id="自选图形 2505" o:spid="_x0000_s1096" o:spt="70" type="#_x0000_t70" style="position:absolute;left:7241;top:4151;height:768;width:169;rotation:-5783665f;" fillcolor="#339966" filled="t" stroked="t" coordsize="21600,21600">
                <v:path/>
                <v:fill on="t" focussize="0,0"/>
                <v:stroke color="#339966" joinstyle="miter"/>
                <v:imagedata o:title=""/>
                <o:lock v:ext="edit"/>
                <v:textbox style="layout-flow:vertical-ideographic;"/>
              </v:shape>
              <v:shape id="自选图形 2506" o:spid="_x0000_s1097" o:spt="67" type="#_x0000_t67" style="position:absolute;left:3643;top:4995;height:361;width:350;" fillcolor="#FF0000" filled="t" stroked="t" coordsize="21600,21600">
                <v:path/>
                <v:fill on="t" focussize="0,0"/>
                <v:stroke color="#FF0000" joinstyle="miter"/>
                <v:imagedata o:title=""/>
                <o:lock v:ext="edit"/>
              </v:shape>
              <v:shape id="自选图形 2507" o:spid="_x0000_s1098" o:spt="70" type="#_x0000_t70" style="position:absolute;left:5879;top:4891;height:329;width:138;" fillcolor="#339966" filled="t" stroked="t" coordsize="21600,21600">
                <v:path/>
                <v:fill on="t" focussize="0,0"/>
                <v:stroke color="#339966" joinstyle="miter"/>
                <v:imagedata o:title=""/>
                <o:lock v:ext="edit"/>
                <v:textbox style="layout-flow:vertical-ideographic;"/>
              </v:shape>
              <v:rect id="矩形 2508" o:spid="_x0000_s1099" o:spt="1" style="position:absolute;left:7813;top:5356;height:300;width:1734;" coordsize="21600,21600">
                <v:path/>
                <v:fill focussize="0,0"/>
                <v:stroke/>
                <v:imagedata o:title=""/>
                <o:lock v:ext="edit"/>
                <v:textbox inset="0mm,0mm,0mm,0mm">
                  <w:txbxContent>
                    <w:p>
                      <w:pPr>
                        <w:spacing w:line="240" w:lineRule="exact"/>
                        <w:jc w:val="center"/>
                        <w:rPr>
                          <w:rFonts w:eastAsia="Times New Roman"/>
                          <w:b/>
                        </w:rPr>
                      </w:pPr>
                      <w:r>
                        <w:rPr>
                          <w:rFonts w:hint="eastAsia"/>
                          <w:b/>
                        </w:rPr>
                        <w:t>省生态环境厅</w:t>
                      </w:r>
                    </w:p>
                  </w:txbxContent>
                </v:textbox>
              </v:rect>
              <v:rect id="矩形 2509" o:spid="_x0000_s1100" o:spt="1" style="position:absolute;left:2813;top:5347;height:375;width:2061;" coordsize="21600,21600">
                <v:path/>
                <v:fill focussize="0,0"/>
                <v:stroke/>
                <v:imagedata o:title=""/>
                <o:lock v:ext="edit"/>
                <v:textbox inset="0mm,0mm,0mm,0mm">
                  <w:txbxContent>
                    <w:p>
                      <w:pPr>
                        <w:spacing w:line="240" w:lineRule="exact"/>
                        <w:jc w:val="center"/>
                        <w:rPr>
                          <w:rFonts w:eastAsia="Times New Roman"/>
                          <w:b/>
                        </w:rPr>
                      </w:pPr>
                      <w:r>
                        <w:rPr>
                          <w:rFonts w:hint="eastAsia"/>
                          <w:b/>
                        </w:rPr>
                        <w:t>省级应急指挥部</w:t>
                      </w:r>
                    </w:p>
                  </w:txbxContent>
                </v:textbox>
              </v:rect>
              <v:shape id="自选图形 2510" o:spid="_x0000_s1101" o:spt="70" type="#_x0000_t70" style="position:absolute;left:7397;top:5153;height:640;width:185;rotation:-5823165f;" fillcolor="#339966" filled="t" stroked="t" coordsize="21600,21600">
                <v:path/>
                <v:fill on="t" focussize="0,0"/>
                <v:stroke color="#339966" joinstyle="miter"/>
                <v:imagedata o:title=""/>
                <o:lock v:ext="edit"/>
                <v:textbox style="layout-flow:vertical-ideographic;"/>
              </v:shape>
              <v:rect id="矩形 2511" o:spid="_x0000_s1102" o:spt="1" style="position:absolute;left:5189;top:5220;height:550;width:1938;" coordsize="21600,21600">
                <v:path/>
                <v:fill focussize="0,0"/>
                <v:stroke/>
                <v:imagedata o:title=""/>
                <o:lock v:ext="edit"/>
                <v:textbox inset="0mm,0mm,0mm,0mm">
                  <w:txbxContent>
                    <w:p>
                      <w:pPr>
                        <w:spacing w:line="240" w:lineRule="exact"/>
                        <w:jc w:val="center"/>
                        <w:rPr>
                          <w:rFonts w:eastAsia="Times New Roman"/>
                          <w:b/>
                        </w:rPr>
                      </w:pPr>
                      <w:r>
                        <w:rPr>
                          <w:rFonts w:hint="eastAsia"/>
                          <w:b/>
                        </w:rPr>
                        <w:t>省政府</w:t>
                      </w:r>
                    </w:p>
                    <w:p>
                      <w:pPr>
                        <w:spacing w:line="240" w:lineRule="exact"/>
                        <w:jc w:val="center"/>
                        <w:rPr>
                          <w:rFonts w:eastAsia="Times New Roman"/>
                          <w:b/>
                        </w:rPr>
                      </w:pPr>
                      <w:r>
                        <w:rPr>
                          <w:b/>
                        </w:rPr>
                        <w:t>I</w:t>
                      </w:r>
                      <w:r>
                        <w:rPr>
                          <w:rFonts w:hint="eastAsia"/>
                          <w:b/>
                        </w:rPr>
                        <w:t>、</w:t>
                      </w:r>
                      <w:r>
                        <w:rPr>
                          <w:b/>
                        </w:rPr>
                        <w:t>II</w:t>
                      </w:r>
                      <w:r>
                        <w:rPr>
                          <w:rFonts w:hint="eastAsia"/>
                          <w:b/>
                        </w:rPr>
                        <w:t>级应急响应</w:t>
                      </w:r>
                    </w:p>
                  </w:txbxContent>
                </v:textbox>
              </v:rect>
              <v:shape id="自选图形 2512" o:spid="_x0000_s1103" o:spt="70" type="#_x0000_t70" style="position:absolute;left:8533;top:5681;height:617;width:135;" fillcolor="#339966" filled="t" stroked="t" coordsize="21600,21600">
                <v:path/>
                <v:fill on="t" focussize="0,0"/>
                <v:stroke color="#339966" joinstyle="miter"/>
                <v:imagedata o:title=""/>
                <o:lock v:ext="edit"/>
                <v:textbox style="layout-flow:vertical-ideographic;"/>
              </v:shape>
              <v:shape id="自选图形 2513" o:spid="_x0000_s1104" o:spt="67" type="#_x0000_t67" style="position:absolute;left:3312;top:5870;flip:x;height:3053;width:163;" fillcolor="#FF9900" filled="t" stroked="f" coordsize="21600,21600">
                <v:path/>
                <v:fill on="t" focussize="0,0"/>
                <v:stroke on="f" joinstyle="miter"/>
                <v:imagedata o:title=""/>
                <o:lock v:ext="edit"/>
                <v:textbox style="layout-flow:vertical-ideographic;"/>
              </v:shape>
              <v:shape id="自选图形 2514" o:spid="_x0000_s1105" o:spt="67" type="#_x0000_t67" style="position:absolute;left:2998;top:5860;height:3060;width:180;" fillcolor="#FF0000" filled="t" stroked="t" coordsize="21600,21600">
                <v:path/>
                <v:fill on="t" focussize="0,0"/>
                <v:stroke color="#FF0000" joinstyle="miter"/>
                <v:imagedata o:title=""/>
                <o:lock v:ext="edit"/>
              </v:shape>
              <v:rect id="矩形 2515" o:spid="_x0000_s1106" o:spt="1" style="position:absolute;left:5279;top:6100;height:549;width:1721;" coordsize="21600,21600">
                <v:path/>
                <v:fill focussize="0,0"/>
                <v:stroke/>
                <v:imagedata o:title=""/>
                <o:lock v:ext="edit"/>
                <v:textbox inset="0mm,0mm,0mm,0mm">
                  <w:txbxContent>
                    <w:p>
                      <w:pPr>
                        <w:spacing w:line="240" w:lineRule="exact"/>
                        <w:jc w:val="center"/>
                        <w:rPr>
                          <w:rFonts w:eastAsia="Times New Roman"/>
                          <w:b/>
                        </w:rPr>
                      </w:pPr>
                      <w:r>
                        <w:rPr>
                          <w:rFonts w:hint="eastAsia"/>
                          <w:b/>
                        </w:rPr>
                        <w:t>市政府</w:t>
                      </w:r>
                    </w:p>
                    <w:p>
                      <w:pPr>
                        <w:spacing w:line="240" w:lineRule="exact"/>
                        <w:jc w:val="center"/>
                        <w:rPr>
                          <w:rFonts w:eastAsia="Times New Roman"/>
                          <w:b/>
                        </w:rPr>
                      </w:pPr>
                      <w:r>
                        <w:rPr>
                          <w:b/>
                        </w:rPr>
                        <w:t>III</w:t>
                      </w:r>
                      <w:r>
                        <w:rPr>
                          <w:rFonts w:hint="eastAsia"/>
                          <w:b/>
                        </w:rPr>
                        <w:t>级应急响应</w:t>
                      </w:r>
                    </w:p>
                  </w:txbxContent>
                </v:textbox>
              </v:rect>
              <v:shape id="自选图形 2516" o:spid="_x0000_s1107" o:spt="70" type="#_x0000_t70" style="position:absolute;left:5879;top:5770;height:330;width:138;" fillcolor="#339966" filled="t" stroked="t" coordsize="21600,21600">
                <v:path/>
                <v:fill on="t" focussize="0,0"/>
                <v:stroke color="#339966" joinstyle="miter"/>
                <v:imagedata o:title=""/>
                <o:lock v:ext="edit"/>
                <v:textbox style="layout-flow:vertical-ideographic;"/>
              </v:shape>
              <v:rect id="矩形 2517" o:spid="_x0000_s1108" o:spt="1" style="position:absolute;left:3532;top:6232;height:331;width:1713;" coordsize="21600,21600">
                <v:path/>
                <v:fill focussize="0,0"/>
                <v:stroke/>
                <v:imagedata o:title=""/>
                <o:lock v:ext="edit"/>
                <v:textbox inset="0mm,0mm,0mm,0mm">
                  <w:txbxContent>
                    <w:p>
                      <w:pPr>
                        <w:spacing w:line="240" w:lineRule="exact"/>
                        <w:jc w:val="center"/>
                        <w:rPr>
                          <w:rFonts w:eastAsia="Times New Roman"/>
                          <w:b/>
                        </w:rPr>
                      </w:pPr>
                      <w:r>
                        <w:rPr>
                          <w:rFonts w:hint="eastAsia"/>
                          <w:b/>
                        </w:rPr>
                        <w:t>市级应急指挥部</w:t>
                      </w:r>
                    </w:p>
                  </w:txbxContent>
                </v:textbox>
              </v:rect>
              <v:shape id="自选图形 2518" o:spid="_x0000_s1109" o:spt="70" type="#_x0000_t70" style="position:absolute;left:5879;top:6686;height:529;width:150;" fillcolor="#339966" filled="t" stroked="t" coordsize="21600,21600">
                <v:path/>
                <v:fill on="t" focussize="0,0"/>
                <v:stroke color="#339966" joinstyle="miter"/>
                <v:imagedata o:title=""/>
                <o:lock v:ext="edit"/>
                <v:textbox style="layout-flow:vertical-ideographic;"/>
              </v:shape>
              <v:shape id="自选图形 2519" o:spid="_x0000_s1110" o:spt="67" type="#_x0000_t67" style="position:absolute;left:4242;top:6596;flip:x;height:2389;width:172;" fillcolor="#FFFF00" filled="t" stroked="f" coordsize="21600,21600">
                <v:path/>
                <v:fill on="t" focussize="0,0"/>
                <v:stroke on="f" joinstyle="miter"/>
                <v:imagedata o:title=""/>
                <o:lock v:ext="edit"/>
                <v:textbox style="layout-flow:vertical-ideographic;"/>
              </v:shape>
              <v:shape id="自选图形 2520" o:spid="_x0000_s1111" o:spt="70" type="#_x0000_t70" style="position:absolute;left:7261;top:6045;height:771;width:199;rotation:-5887120f;" fillcolor="#339966" filled="t" stroked="t" coordsize="21600,21600">
                <v:path/>
                <v:fill on="t" focussize="0,0"/>
                <v:stroke color="#339966" joinstyle="miter"/>
                <v:imagedata o:title=""/>
                <o:lock v:ext="edit"/>
                <v:textbox style="layout-flow:vertical-ideographic;"/>
              </v:shape>
              <v:rect id="矩形 2521" o:spid="_x0000_s1112" o:spt="1" style="position:absolute;left:7813;top:6343;height:394;width:1680;" coordsize="21600,21600">
                <v:path/>
                <v:fill focussize="0,0"/>
                <v:stroke/>
                <v:imagedata o:title=""/>
                <o:lock v:ext="edit"/>
                <v:textbox inset="1mm,1mm,1mm,1mm">
                  <w:txbxContent>
                    <w:p>
                      <w:pPr>
                        <w:spacing w:line="240" w:lineRule="exact"/>
                        <w:jc w:val="center"/>
                        <w:rPr>
                          <w:rFonts w:eastAsia="Times New Roman"/>
                          <w:b/>
                        </w:rPr>
                      </w:pPr>
                      <w:r>
                        <w:rPr>
                          <w:rFonts w:hint="eastAsia"/>
                          <w:b/>
                        </w:rPr>
                        <w:t>市生态环境局</w:t>
                      </w:r>
                    </w:p>
                  </w:txbxContent>
                </v:textbox>
              </v:rect>
              <v:rect id="矩形 2522" o:spid="_x0000_s1113" o:spt="1" style="position:absolute;left:5035;top:7229;height:489;width:2008;" coordsize="21600,21600">
                <v:path/>
                <v:fill focussize="0,0"/>
                <v:stroke/>
                <v:imagedata o:title=""/>
                <o:lock v:ext="edit"/>
                <v:textbox inset="0mm,0mm,0mm,0mm">
                  <w:txbxContent>
                    <w:p>
                      <w:pPr>
                        <w:spacing w:line="240" w:lineRule="exact"/>
                        <w:jc w:val="center"/>
                        <w:rPr>
                          <w:rFonts w:eastAsia="Times New Roman"/>
                          <w:b/>
                        </w:rPr>
                      </w:pPr>
                      <w:r>
                        <w:rPr>
                          <w:rFonts w:hint="eastAsia"/>
                          <w:b/>
                        </w:rPr>
                        <w:t>区政府</w:t>
                      </w:r>
                    </w:p>
                    <w:p>
                      <w:pPr>
                        <w:spacing w:line="240" w:lineRule="exact"/>
                        <w:jc w:val="center"/>
                        <w:rPr>
                          <w:rFonts w:eastAsia="Times New Roman"/>
                          <w:b/>
                        </w:rPr>
                      </w:pPr>
                      <w:r>
                        <w:rPr>
                          <w:b/>
                        </w:rPr>
                        <w:t>IV</w:t>
                      </w:r>
                      <w:r>
                        <w:rPr>
                          <w:rFonts w:hint="eastAsia"/>
                          <w:b/>
                        </w:rPr>
                        <w:t>级应急响应</w:t>
                      </w:r>
                    </w:p>
                  </w:txbxContent>
                </v:textbox>
              </v:rect>
              <v:rect id="矩形 2524" o:spid="_x0000_s1114" o:spt="1" style="position:absolute;left:7828;top:7168;height:692;width:1769;" coordsize="21600,21600">
                <v:path/>
                <v:fill focussize="0,0"/>
                <v:stroke/>
                <v:imagedata o:title=""/>
                <o:lock v:ext="edit"/>
                <v:textbox inset="1mm,1mm,1mm,1mm">
                  <w:txbxContent>
                    <w:p>
                      <w:pPr>
                        <w:spacing w:line="240" w:lineRule="exact"/>
                        <w:rPr>
                          <w:rFonts w:eastAsia="Times New Roman"/>
                        </w:rPr>
                      </w:pPr>
                    </w:p>
                    <w:p>
                      <w:pPr>
                        <w:spacing w:line="240" w:lineRule="exact"/>
                        <w:jc w:val="center"/>
                        <w:rPr>
                          <w:rFonts w:eastAsia="Times New Roman"/>
                          <w:b/>
                        </w:rPr>
                      </w:pPr>
                      <w:r>
                        <w:rPr>
                          <w:rFonts w:hint="eastAsia"/>
                          <w:b/>
                        </w:rPr>
                        <w:t>区生态环境分局</w:t>
                      </w:r>
                    </w:p>
                    <w:p>
                      <w:pPr>
                        <w:spacing w:line="240" w:lineRule="exact"/>
                        <w:jc w:val="center"/>
                        <w:rPr>
                          <w:rFonts w:eastAsia="Times New Roman"/>
                        </w:rPr>
                      </w:pPr>
                    </w:p>
                    <w:p>
                      <w:pPr>
                        <w:rPr>
                          <w:rFonts w:eastAsia="Times New Roman"/>
                        </w:rPr>
                      </w:pPr>
                    </w:p>
                  </w:txbxContent>
                </v:textbox>
              </v:rect>
              <v:shape id="自选图形 2527" o:spid="_x0000_s1115" o:spt="67" type="#_x0000_t67" style="position:absolute;left:5180;top:7874;flip:x;height:1065;width:172;" fillcolor="#3366FF" filled="t" stroked="f" coordsize="21600,21600">
                <v:path/>
                <v:fill on="t" focussize="0,0"/>
                <v:stroke on="f" joinstyle="miter"/>
                <v:imagedata o:title=""/>
                <o:lock v:ext="edit"/>
                <v:textbox style="layout-flow:vertical-ideographic;"/>
              </v:shape>
              <v:rect id="矩形 2528" o:spid="_x0000_s1116" o:spt="1" style="position:absolute;left:2413;top:7938;height:624;width:630;" stroked="t" coordsize="21600,21600">
                <v:path/>
                <v:fill focussize="0,0"/>
                <v:stroke color="#FFFFFF"/>
                <v:imagedata o:title=""/>
                <o:lock v:ext="edit"/>
                <v:textbox>
                  <w:txbxContent>
                    <w:p>
                      <w:pPr>
                        <w:rPr>
                          <w:rFonts w:eastAsia="Times New Roman"/>
                        </w:rPr>
                      </w:pPr>
                    </w:p>
                  </w:txbxContent>
                </v:textbox>
              </v:rect>
              <v:rect id="矩形 2529" o:spid="_x0000_s1117" o:spt="1" style="position:absolute;left:2993;top:8913;height:653;width:2874;" coordsize="21600,21600">
                <v:path/>
                <v:fill focussize="0,0"/>
                <v:stroke/>
                <v:imagedata o:title=""/>
                <o:lock v:ext="edit"/>
                <v:textbox inset="0mm,0mm,0mm,0mm">
                  <w:txbxContent>
                    <w:p>
                      <w:pPr>
                        <w:jc w:val="center"/>
                        <w:rPr>
                          <w:rFonts w:eastAsia="Times New Roman"/>
                          <w:sz w:val="28"/>
                        </w:rPr>
                      </w:pPr>
                      <w:r>
                        <w:rPr>
                          <w:rFonts w:hint="eastAsia"/>
                          <w:sz w:val="28"/>
                        </w:rPr>
                        <w:t>现场指挥</w:t>
                      </w:r>
                    </w:p>
                  </w:txbxContent>
                </v:textbox>
              </v:rect>
            </v:group>
            <v:group id="组合 117" o:spid="_x0000_s1118" o:spt="203" style="position:absolute;left:508;top:7770;height:7768;width:9547;" coordorigin="1397,7887" coordsize="9547,7768">
              <o:lock v:ext="edit"/>
              <v:shape id="自选图形 2526" o:spid="_x0000_s1119" o:spt="68" type="#_x0000_t68" style="position:absolute;left:6733;top:7887;flip:x;height:3177;width:134;" fillcolor="#339966" filled="t" stroked="t" coordsize="21600,21600">
                <v:path/>
                <v:fill on="t" focussize="0,0"/>
                <v:stroke color="#339966" joinstyle="miter"/>
                <v:imagedata o:title=""/>
                <o:lock v:ext="edit"/>
                <v:textbox style="layout-flow:vertical-ideographic;"/>
              </v:shape>
              <v:shape id="自选图形 2530" o:spid="_x0000_s1120" o:spt="102" type="#_x0000_t102" style="position:absolute;left:5883;top:9057;height:2681;width:3580;rotation:11673090f;" fillcolor="#FFFF00" filled="t" coordsize="21600,21600" adj=",19131,14343">
                <v:path/>
                <v:fill type="gradientRadial" on="t" color2="#FF0000" focus="100%" focussize="0f,0f">
                  <o:fill type="gradientCenter" v:ext="backwardCompatible"/>
                </v:fill>
                <v:stroke/>
                <v:imagedata o:title=""/>
                <o:lock v:ext="edit"/>
                <v:textbox>
                  <w:txbxContent>
                    <w:p>
                      <w:pPr>
                        <w:ind w:firstLine="2100" w:firstLineChars="1000"/>
                        <w:rPr>
                          <w:rFonts w:eastAsia="Times New Roman"/>
                        </w:rPr>
                      </w:pPr>
                      <w:r>
                        <w:rPr>
                          <w:rFonts w:hint="eastAsia"/>
                        </w:rPr>
                        <w:t>事</w:t>
                      </w:r>
                    </w:p>
                    <w:p>
                      <w:pPr>
                        <w:ind w:firstLine="1485"/>
                        <w:rPr>
                          <w:rFonts w:eastAsia="Times New Roman"/>
                        </w:rPr>
                      </w:pPr>
                    </w:p>
                    <w:p>
                      <w:pPr>
                        <w:ind w:firstLine="1485"/>
                        <w:rPr>
                          <w:rFonts w:eastAsia="Times New Roman"/>
                        </w:rPr>
                      </w:pPr>
                    </w:p>
                    <w:p>
                      <w:pPr>
                        <w:rPr>
                          <w:rFonts w:eastAsia="Times New Roman"/>
                        </w:rPr>
                      </w:pPr>
                    </w:p>
                    <w:p>
                      <w:pPr>
                        <w:ind w:left="630" w:hanging="630" w:hangingChars="300"/>
                        <w:rPr>
                          <w:rFonts w:eastAsia="Times New Roman"/>
                        </w:rPr>
                      </w:pPr>
                      <w:r>
                        <w:rPr>
                          <w:rFonts w:hint="eastAsia"/>
                        </w:rPr>
                        <w:t>　　　　　</w:t>
                      </w:r>
                      <w:r>
                        <w:t xml:space="preserve">          </w:t>
                      </w:r>
                      <w:r>
                        <w:rPr>
                          <w:rFonts w:hint="eastAsia"/>
                        </w:rPr>
                        <w:t>中　</w:t>
                      </w:r>
                    </w:p>
                    <w:p>
                      <w:pPr>
                        <w:ind w:firstLine="1485"/>
                        <w:rPr>
                          <w:rFonts w:eastAsia="Times New Roman"/>
                        </w:rPr>
                      </w:pPr>
                    </w:p>
                    <w:p>
                      <w:pPr>
                        <w:ind w:firstLine="1485"/>
                        <w:rPr>
                          <w:rFonts w:eastAsia="Times New Roman"/>
                        </w:rPr>
                      </w:pPr>
                      <w:r>
                        <w:rPr>
                          <w:rFonts w:hint="eastAsia"/>
                        </w:rPr>
                        <w:t>中</w:t>
                      </w:r>
                    </w:p>
                  </w:txbxContent>
                </v:textbox>
              </v:shape>
              <v:shape id="自选图形 2532" o:spid="_x0000_s1121" o:spt="102" type="#_x0000_t102" style="position:absolute;left:1469;top:9298;height:2755;width:3171;" fillcolor="#FFFF00" filled="t" coordsize="21600,21600">
                <v:path/>
                <v:fill type="gradientRadial" on="t" color2="#FF0000" focus="100%" focussize="0f,0f">
                  <o:fill type="gradientCenter" v:ext="backwardCompatible"/>
                </v:fill>
                <v:stroke/>
                <v:imagedata o:title=""/>
                <o:lock v:ext="edit"/>
                <v:textbox>
                  <w:txbxContent>
                    <w:p>
                      <w:pPr>
                        <w:rPr>
                          <w:rFonts w:eastAsia="Times New Roman"/>
                        </w:rPr>
                      </w:pPr>
                      <w:r>
                        <w:t xml:space="preserve"> </w:t>
                      </w:r>
                      <w:r>
                        <w:rPr>
                          <w:rFonts w:hint="eastAsia"/>
                        </w:rPr>
                        <w:t>事</w:t>
                      </w:r>
                    </w:p>
                    <w:p>
                      <w:pPr>
                        <w:rPr>
                          <w:rFonts w:eastAsia="Times New Roman"/>
                        </w:rPr>
                      </w:pPr>
                    </w:p>
                    <w:p>
                      <w:pPr>
                        <w:rPr>
                          <w:rFonts w:eastAsia="Times New Roman"/>
                        </w:rPr>
                      </w:pPr>
                    </w:p>
                    <w:p>
                      <w:pPr>
                        <w:rPr>
                          <w:rFonts w:eastAsia="Times New Roman"/>
                        </w:rPr>
                      </w:pPr>
                    </w:p>
                    <w:p>
                      <w:pPr>
                        <w:rPr>
                          <w:rFonts w:eastAsia="Times New Roman"/>
                        </w:rPr>
                      </w:pPr>
                      <w:r>
                        <w:rPr>
                          <w:rFonts w:hint="eastAsia"/>
                        </w:rPr>
                        <w:t>后</w:t>
                      </w:r>
                    </w:p>
                    <w:p>
                      <w:pPr>
                        <w:rPr>
                          <w:rFonts w:eastAsia="Times New Roman"/>
                        </w:rPr>
                      </w:pPr>
                    </w:p>
                    <w:p>
                      <w:pPr>
                        <w:rPr>
                          <w:rFonts w:eastAsia="Times New Roman"/>
                        </w:rPr>
                      </w:pPr>
                      <w:r>
                        <w:rPr>
                          <w:rFonts w:hint="eastAsia"/>
                        </w:rPr>
                        <w:t>后</w:t>
                      </w:r>
                    </w:p>
                  </w:txbxContent>
                </v:textbox>
              </v:shape>
              <v:shape id="艺术字 2533" o:spid="_x0000_s1122" o:spt="136" type="#_x0000_t136" style="position:absolute;left:4222;top:10077;height:508;width:2206;" fillcolor="#FF6600" filled="t" coordsize="21600,21600">
                <v:path/>
                <v:fill type="gradientRadial" on="t" color2="#FFFF00" focus="100%" focussize="0f,0f">
                  <o:fill type="gradientCenter" v:ext="backwardCompatible"/>
                </v:fill>
                <v:stroke/>
                <v:imagedata o:title=""/>
                <o:lock v:ext="edit"/>
                <v:textpath on="t" fitshape="t" fitpath="t" trim="t" xscale="f" string="应急处置" style="font-family:宋体;font-size:36pt;v-text-align:center;"/>
              </v:shape>
              <v:shape id="自选图形 2534" o:spid="_x0000_s1123" o:spt="71" type="#_x0000_t71" style="position:absolute;left:3644;top:10546;height:1726;width:4136;" fillcolor="#FF6600" filled="t" coordsize="21600,21600">
                <v:path/>
                <v:fill type="gradientRadial" on="t" color2="#FF0000" focus="100%" focussize="0f,0f" focusposition="32768f,32768f">
                  <o:fill type="gradientRadial" v:ext="backwardCompatible"/>
                </v:fill>
                <v:stroke/>
                <v:imagedata o:title=""/>
                <o:lock v:ext="edit"/>
                <v:textbox>
                  <w:txbxContent>
                    <w:p>
                      <w:pPr>
                        <w:spacing w:line="240" w:lineRule="exact"/>
                        <w:jc w:val="center"/>
                        <w:rPr>
                          <w:rFonts w:eastAsia="Times New Roman"/>
                        </w:rPr>
                      </w:pPr>
                      <w:r>
                        <w:rPr>
                          <w:rFonts w:hint="eastAsia"/>
                        </w:rPr>
                        <w:t>突发性涉铅</w:t>
                      </w:r>
                    </w:p>
                    <w:p>
                      <w:pPr>
                        <w:spacing w:line="240" w:lineRule="exact"/>
                        <w:jc w:val="center"/>
                        <w:rPr>
                          <w:rFonts w:eastAsia="Times New Roman"/>
                        </w:rPr>
                      </w:pPr>
                      <w:r>
                        <w:rPr>
                          <w:rFonts w:hint="eastAsia"/>
                        </w:rPr>
                        <w:t>污染事件</w:t>
                      </w:r>
                    </w:p>
                  </w:txbxContent>
                </v:textbox>
              </v:shape>
              <v:shape id="椭圆 2535" o:spid="_x0000_s1124" o:spt="3" type="#_x0000_t3" style="position:absolute;left:8223;top:10295;height:512;width:1517;" coordsize="21600,21600">
                <v:path/>
                <v:fill focussize="0,0"/>
                <v:stroke/>
                <v:imagedata o:title=""/>
                <o:lock v:ext="edit"/>
                <v:textbox inset="0mm,0mm,0mm,0mm">
                  <w:txbxContent>
                    <w:p>
                      <w:pPr>
                        <w:jc w:val="center"/>
                        <w:rPr>
                          <w:rFonts w:eastAsia="Times New Roman"/>
                        </w:rPr>
                      </w:pPr>
                      <w:r>
                        <w:rPr>
                          <w:rFonts w:hint="eastAsia"/>
                        </w:rPr>
                        <w:t>应急响应</w:t>
                      </w:r>
                    </w:p>
                  </w:txbxContent>
                </v:textbox>
              </v:shape>
              <v:shape id="椭圆 2536" o:spid="_x0000_s1125" o:spt="3" type="#_x0000_t3" style="position:absolute;left:6868;top:10690;height:1724;width:551;" coordsize="21600,21600">
                <v:path/>
                <v:fill focussize="0,0"/>
                <v:stroke/>
                <v:imagedata o:title=""/>
                <o:lock v:ext="edit"/>
                <v:textbox inset="0mm,0mm,0mm,0mm">
                  <w:txbxContent>
                    <w:p>
                      <w:pPr>
                        <w:jc w:val="center"/>
                        <w:rPr>
                          <w:rFonts w:eastAsia="Times New Roman"/>
                        </w:rPr>
                      </w:pPr>
                      <w:r>
                        <w:rPr>
                          <w:rFonts w:hint="eastAsia"/>
                        </w:rPr>
                        <w:t>信息报送</w:t>
                      </w:r>
                    </w:p>
                  </w:txbxContent>
                </v:textbox>
              </v:shape>
              <v:shape id="椭圆 2537" o:spid="_x0000_s1126" o:spt="3" type="#_x0000_t3" style="position:absolute;left:1742;top:11284;height:439;width:1517;" coordsize="21600,21600">
                <v:path/>
                <v:fill focussize="0,0"/>
                <v:stroke/>
                <v:imagedata o:title=""/>
                <o:lock v:ext="edit"/>
                <v:textbox inset="0mm,0mm,0mm,0mm">
                  <w:txbxContent>
                    <w:p>
                      <w:pPr>
                        <w:rPr>
                          <w:rFonts w:eastAsia="Times New Roman"/>
                        </w:rPr>
                      </w:pPr>
                      <w:r>
                        <w:rPr>
                          <w:rFonts w:hint="eastAsia"/>
                        </w:rPr>
                        <w:t>过程评估</w:t>
                      </w:r>
                    </w:p>
                  </w:txbxContent>
                </v:textbox>
              </v:shape>
              <v:shape id="自选图形 2539" o:spid="_x0000_s1127" o:spt="93" type="#_x0000_t93" style="position:absolute;left:2970;top:11940;height:1700;width:2345;rotation:-2190480f;" fillcolor="#FFFF00" filled="t" coordsize="21600,21600" adj=",5054">
                <v:path/>
                <v:fill type="gradient" on="t" color2="#99CC00" angle="-135" focus="100%" focussize="0f,0f"/>
                <v:stroke/>
                <v:imagedata o:title=""/>
                <o:lock v:ext="edit"/>
                <v:textbox>
                  <w:txbxContent>
                    <w:p>
                      <w:pPr>
                        <w:rPr>
                          <w:rFonts w:eastAsia="Times New Roman"/>
                        </w:rPr>
                      </w:pPr>
                    </w:p>
                  </w:txbxContent>
                </v:textbox>
              </v:shape>
              <v:shape id="自选图形 2540" o:spid="_x0000_s1128" o:spt="104" type="#_x0000_t104" style="position:absolute;left:5752;top:12632;height:213;width:815;" fillcolor="#FFFF00" filled="t" coordsize="21600,21600">
                <v:path/>
                <v:fill type="gradientRadial" on="t" color2="#FF6600" focus="100%" focussize="0f,0f">
                  <o:fill type="gradientCenter" v:ext="backwardCompatible"/>
                </v:fill>
                <v:stroke/>
                <v:imagedata o:title=""/>
                <o:lock v:ext="edit"/>
              </v:shape>
              <v:shape id="文本框 2541" o:spid="_x0000_s1129" o:spt="202" type="#_x0000_t202" style="position:absolute;left:6633;top:12483;height:3172;width:4311;" stroked="t" coordsize="21600,21600">
                <v:path/>
                <v:fill focussize="0,0"/>
                <v:stroke color="#FFFFFF"/>
                <v:imagedata o:title=""/>
                <o:lock v:ext="edit"/>
                <v:textbox>
                  <w:txbxContent>
                    <w:p>
                      <w:pPr>
                        <w:spacing w:line="300" w:lineRule="exact"/>
                        <w:rPr>
                          <w:rFonts w:eastAsia="Times New Roman"/>
                          <w:sz w:val="22"/>
                        </w:rPr>
                      </w:pPr>
                      <w:r>
                        <w:rPr>
                          <w:rFonts w:hint="eastAsia"/>
                          <w:sz w:val="22"/>
                        </w:rPr>
                        <w:t>应急处置过程</w:t>
                      </w:r>
                    </w:p>
                    <w:p>
                      <w:pPr>
                        <w:spacing w:line="300" w:lineRule="exact"/>
                        <w:rPr>
                          <w:rFonts w:eastAsia="Times New Roman"/>
                          <w:sz w:val="22"/>
                        </w:rPr>
                      </w:pPr>
                    </w:p>
                    <w:p>
                      <w:pPr>
                        <w:spacing w:line="300" w:lineRule="exact"/>
                        <w:rPr>
                          <w:rFonts w:eastAsia="Times New Roman"/>
                          <w:sz w:val="22"/>
                        </w:rPr>
                      </w:pPr>
                      <w:r>
                        <w:rPr>
                          <w:rFonts w:hint="eastAsia"/>
                          <w:sz w:val="22"/>
                        </w:rPr>
                        <w:t>应急运行程序、内容</w:t>
                      </w:r>
                    </w:p>
                    <w:p>
                      <w:pPr>
                        <w:spacing w:line="300" w:lineRule="exact"/>
                        <w:rPr>
                          <w:rFonts w:eastAsia="Times New Roman"/>
                          <w:sz w:val="22"/>
                        </w:rPr>
                      </w:pPr>
                    </w:p>
                    <w:p>
                      <w:pPr>
                        <w:spacing w:line="300" w:lineRule="exact"/>
                        <w:rPr>
                          <w:rFonts w:eastAsia="Times New Roman"/>
                          <w:sz w:val="22"/>
                        </w:rPr>
                      </w:pPr>
                      <w:r>
                        <w:rPr>
                          <w:rFonts w:hint="eastAsia"/>
                          <w:sz w:val="22"/>
                        </w:rPr>
                        <w:t>信息传递</w:t>
                      </w:r>
                    </w:p>
                    <w:p>
                      <w:pPr>
                        <w:rPr>
                          <w:rFonts w:ascii="Times" w:eastAsia="Times New Roman"/>
                          <w:spacing w:val="-26"/>
                          <w:sz w:val="22"/>
                        </w:rPr>
                      </w:pPr>
                    </w:p>
                    <w:p>
                      <w:pPr>
                        <w:rPr>
                          <w:rFonts w:ascii="Times" w:eastAsia="Times New Roman"/>
                          <w:spacing w:val="-26"/>
                          <w:sz w:val="22"/>
                        </w:rPr>
                      </w:pPr>
                      <w:r>
                        <w:rPr>
                          <w:rFonts w:hint="eastAsia" w:ascii="Times" w:hAnsi="Times"/>
                          <w:spacing w:val="-26"/>
                          <w:sz w:val="22"/>
                        </w:rPr>
                        <w:t>箭</w:t>
                      </w:r>
                      <w:r>
                        <w:rPr>
                          <w:rFonts w:ascii="Times" w:hAnsi="Times"/>
                          <w:spacing w:val="-26"/>
                          <w:sz w:val="22"/>
                        </w:rPr>
                        <w:t xml:space="preserve"> </w:t>
                      </w:r>
                      <w:r>
                        <w:rPr>
                          <w:rFonts w:hint="eastAsia" w:ascii="Times" w:hAnsi="Times"/>
                          <w:spacing w:val="-26"/>
                          <w:sz w:val="22"/>
                        </w:rPr>
                        <w:t>头</w:t>
                      </w:r>
                      <w:r>
                        <w:rPr>
                          <w:rFonts w:ascii="Times" w:hAnsi="Times"/>
                          <w:spacing w:val="-26"/>
                          <w:sz w:val="22"/>
                        </w:rPr>
                        <w:t xml:space="preserve"> </w:t>
                      </w:r>
                      <w:r>
                        <w:rPr>
                          <w:rFonts w:hint="eastAsia" w:ascii="Times" w:hAnsi="Times"/>
                          <w:spacing w:val="-26"/>
                          <w:sz w:val="22"/>
                        </w:rPr>
                        <w:t>内</w:t>
                      </w:r>
                      <w:r>
                        <w:rPr>
                          <w:rFonts w:ascii="Times" w:hAnsi="Times"/>
                          <w:spacing w:val="-26"/>
                          <w:sz w:val="22"/>
                        </w:rPr>
                        <w:t xml:space="preserve"> </w:t>
                      </w:r>
                      <w:r>
                        <w:rPr>
                          <w:rFonts w:hint="eastAsia" w:ascii="Times" w:hAnsi="Times"/>
                          <w:spacing w:val="-26"/>
                          <w:sz w:val="22"/>
                        </w:rPr>
                        <w:t>蓝（</w:t>
                      </w:r>
                      <w:r>
                        <w:rPr>
                          <w:rFonts w:ascii="Times" w:hAnsi="Times"/>
                          <w:spacing w:val="-26"/>
                          <w:sz w:val="22"/>
                        </w:rPr>
                        <w:t>IV</w:t>
                      </w:r>
                      <w:r>
                        <w:rPr>
                          <w:rFonts w:hint="eastAsia" w:ascii="Times" w:hAnsi="Times"/>
                          <w:spacing w:val="-26"/>
                          <w:sz w:val="22"/>
                        </w:rPr>
                        <w:t>）、黄（</w:t>
                      </w:r>
                      <w:r>
                        <w:rPr>
                          <w:rFonts w:ascii="Times" w:hAnsi="Times"/>
                          <w:spacing w:val="-26"/>
                          <w:sz w:val="22"/>
                        </w:rPr>
                        <w:t>III</w:t>
                      </w:r>
                      <w:r>
                        <w:rPr>
                          <w:rFonts w:hint="eastAsia" w:ascii="Times" w:hAnsi="Times"/>
                          <w:spacing w:val="-26"/>
                          <w:sz w:val="22"/>
                        </w:rPr>
                        <w:t>）、橙（</w:t>
                      </w:r>
                      <w:r>
                        <w:rPr>
                          <w:rFonts w:ascii="Times" w:hAnsi="Times"/>
                          <w:spacing w:val="-26"/>
                          <w:sz w:val="22"/>
                        </w:rPr>
                        <w:t>II</w:t>
                      </w:r>
                      <w:r>
                        <w:rPr>
                          <w:rFonts w:hint="eastAsia" w:ascii="Times" w:hAnsi="Times"/>
                          <w:spacing w:val="-26"/>
                          <w:sz w:val="22"/>
                        </w:rPr>
                        <w:t>）、红（</w:t>
                      </w:r>
                      <w:r>
                        <w:rPr>
                          <w:rFonts w:ascii="Times" w:hAnsi="Times"/>
                          <w:spacing w:val="-26"/>
                          <w:sz w:val="22"/>
                        </w:rPr>
                        <w:t>I</w:t>
                      </w:r>
                      <w:r>
                        <w:rPr>
                          <w:rFonts w:hint="eastAsia" w:ascii="Times" w:hAnsi="Times"/>
                          <w:spacing w:val="-26"/>
                          <w:sz w:val="22"/>
                        </w:rPr>
                        <w:t>）色标</w:t>
                      </w:r>
                      <w:r>
                        <w:rPr>
                          <w:rFonts w:ascii="Times" w:hAnsi="Times"/>
                          <w:spacing w:val="-26"/>
                          <w:sz w:val="22"/>
                        </w:rPr>
                        <w:t xml:space="preserve"> </w:t>
                      </w:r>
                      <w:r>
                        <w:rPr>
                          <w:rFonts w:hint="eastAsia" w:ascii="Times" w:hAnsi="Times"/>
                          <w:spacing w:val="-26"/>
                          <w:sz w:val="22"/>
                        </w:rPr>
                        <w:t>识</w:t>
                      </w:r>
                      <w:r>
                        <w:rPr>
                          <w:rFonts w:ascii="Times" w:hAnsi="Times"/>
                          <w:spacing w:val="-26"/>
                          <w:sz w:val="22"/>
                        </w:rPr>
                        <w:t xml:space="preserve"> </w:t>
                      </w:r>
                      <w:r>
                        <w:rPr>
                          <w:rFonts w:hint="eastAsia" w:ascii="Times" w:hAnsi="Times"/>
                          <w:spacing w:val="-26"/>
                          <w:sz w:val="22"/>
                        </w:rPr>
                        <w:t>代</w:t>
                      </w:r>
                      <w:r>
                        <w:rPr>
                          <w:rFonts w:ascii="Times" w:hAnsi="Times"/>
                          <w:spacing w:val="-26"/>
                          <w:sz w:val="22"/>
                        </w:rPr>
                        <w:t xml:space="preserve"> </w:t>
                      </w:r>
                      <w:r>
                        <w:rPr>
                          <w:rFonts w:hint="eastAsia" w:ascii="Times" w:hAnsi="Times"/>
                          <w:spacing w:val="-26"/>
                          <w:sz w:val="22"/>
                        </w:rPr>
                        <w:t>表</w:t>
                      </w:r>
                      <w:r>
                        <w:rPr>
                          <w:rFonts w:ascii="Times" w:hAnsi="Times"/>
                          <w:spacing w:val="-26"/>
                          <w:sz w:val="22"/>
                        </w:rPr>
                        <w:t xml:space="preserve"> </w:t>
                      </w:r>
                      <w:r>
                        <w:rPr>
                          <w:rFonts w:hint="eastAsia" w:ascii="Times" w:hAnsi="Times"/>
                          <w:spacing w:val="-26"/>
                          <w:sz w:val="22"/>
                        </w:rPr>
                        <w:t>事</w:t>
                      </w:r>
                      <w:r>
                        <w:rPr>
                          <w:rFonts w:ascii="Times" w:hAnsi="Times"/>
                          <w:spacing w:val="-26"/>
                          <w:sz w:val="22"/>
                        </w:rPr>
                        <w:t xml:space="preserve"> </w:t>
                      </w:r>
                      <w:r>
                        <w:rPr>
                          <w:rFonts w:hint="eastAsia" w:ascii="Times" w:hAnsi="Times"/>
                          <w:spacing w:val="-26"/>
                          <w:sz w:val="22"/>
                        </w:rPr>
                        <w:t>件</w:t>
                      </w:r>
                      <w:r>
                        <w:rPr>
                          <w:rFonts w:ascii="Times" w:hAnsi="Times"/>
                          <w:spacing w:val="-26"/>
                          <w:sz w:val="22"/>
                        </w:rPr>
                        <w:t xml:space="preserve"> </w:t>
                      </w:r>
                      <w:r>
                        <w:rPr>
                          <w:rFonts w:hint="eastAsia" w:ascii="Times" w:hAnsi="Times"/>
                          <w:spacing w:val="-26"/>
                          <w:sz w:val="22"/>
                        </w:rPr>
                        <w:t>分</w:t>
                      </w:r>
                      <w:r>
                        <w:rPr>
                          <w:rFonts w:ascii="Times" w:hAnsi="Times"/>
                          <w:spacing w:val="-26"/>
                          <w:sz w:val="22"/>
                        </w:rPr>
                        <w:t xml:space="preserve"> </w:t>
                      </w:r>
                      <w:r>
                        <w:rPr>
                          <w:rFonts w:hint="eastAsia" w:ascii="Times" w:hAnsi="Times"/>
                          <w:spacing w:val="-26"/>
                          <w:sz w:val="22"/>
                        </w:rPr>
                        <w:t>级</w:t>
                      </w:r>
                      <w:r>
                        <w:rPr>
                          <w:rFonts w:ascii="Times" w:hAnsi="Times"/>
                          <w:spacing w:val="-26"/>
                          <w:sz w:val="22"/>
                        </w:rPr>
                        <w:t xml:space="preserve"> </w:t>
                      </w:r>
                      <w:r>
                        <w:rPr>
                          <w:rFonts w:hint="eastAsia" w:ascii="Times" w:hAnsi="Times"/>
                          <w:spacing w:val="-26"/>
                          <w:sz w:val="22"/>
                        </w:rPr>
                        <w:t>和</w:t>
                      </w:r>
                      <w:r>
                        <w:rPr>
                          <w:rFonts w:ascii="Times" w:hAnsi="Times"/>
                          <w:spacing w:val="-26"/>
                          <w:sz w:val="22"/>
                        </w:rPr>
                        <w:t xml:space="preserve"> </w:t>
                      </w:r>
                      <w:r>
                        <w:rPr>
                          <w:rFonts w:hint="eastAsia" w:ascii="Times" w:hAnsi="Times"/>
                          <w:spacing w:val="-26"/>
                          <w:sz w:val="22"/>
                        </w:rPr>
                        <w:t>分</w:t>
                      </w:r>
                      <w:r>
                        <w:rPr>
                          <w:rFonts w:ascii="Times" w:hAnsi="Times"/>
                          <w:spacing w:val="-26"/>
                          <w:sz w:val="22"/>
                        </w:rPr>
                        <w:t xml:space="preserve"> </w:t>
                      </w:r>
                      <w:r>
                        <w:rPr>
                          <w:rFonts w:hint="eastAsia" w:ascii="Times" w:hAnsi="Times"/>
                          <w:spacing w:val="-26"/>
                          <w:sz w:val="22"/>
                        </w:rPr>
                        <w:t>级</w:t>
                      </w:r>
                      <w:r>
                        <w:rPr>
                          <w:rFonts w:ascii="Times" w:hAnsi="Times"/>
                          <w:spacing w:val="-26"/>
                          <w:sz w:val="22"/>
                        </w:rPr>
                        <w:t xml:space="preserve"> </w:t>
                      </w:r>
                      <w:r>
                        <w:rPr>
                          <w:rFonts w:hint="eastAsia" w:ascii="Times" w:hAnsi="Times"/>
                          <w:spacing w:val="-26"/>
                          <w:sz w:val="22"/>
                        </w:rPr>
                        <w:t>处</w:t>
                      </w:r>
                      <w:r>
                        <w:rPr>
                          <w:rFonts w:ascii="Times" w:hAnsi="Times"/>
                          <w:spacing w:val="-26"/>
                          <w:sz w:val="22"/>
                        </w:rPr>
                        <w:t xml:space="preserve"> </w:t>
                      </w:r>
                      <w:r>
                        <w:rPr>
                          <w:rFonts w:hint="eastAsia" w:ascii="Times" w:hAnsi="Times"/>
                          <w:spacing w:val="-26"/>
                          <w:sz w:val="22"/>
                        </w:rPr>
                        <w:t>置</w:t>
                      </w:r>
                    </w:p>
                    <w:p>
                      <w:pPr>
                        <w:spacing w:line="300" w:lineRule="exact"/>
                        <w:ind w:left="359" w:hanging="359" w:hangingChars="171"/>
                        <w:rPr>
                          <w:rFonts w:eastAsia="Times New Roman"/>
                        </w:rPr>
                      </w:pPr>
                    </w:p>
                  </w:txbxContent>
                </v:textbox>
              </v:shape>
              <v:shape id="椭圆 2542" o:spid="_x0000_s1130" o:spt="3" type="#_x0000_t3" style="position:absolute;left:4393;top:12462;height:431;width:936;" coordsize="21600,21600">
                <v:path/>
                <v:fill focussize="0,0"/>
                <v:stroke/>
                <v:imagedata o:title=""/>
                <o:lock v:ext="edit"/>
                <v:textbox inset="0mm,0mm,0mm,0mm">
                  <w:txbxContent>
                    <w:p>
                      <w:pPr>
                        <w:jc w:val="center"/>
                        <w:rPr>
                          <w:rFonts w:eastAsia="Times New Roman"/>
                        </w:rPr>
                      </w:pPr>
                      <w:r>
                        <w:rPr>
                          <w:rFonts w:hint="eastAsia"/>
                        </w:rPr>
                        <w:t>预警</w:t>
                      </w:r>
                    </w:p>
                  </w:txbxContent>
                </v:textbox>
              </v:shape>
              <v:shape id="文本框 2543" o:spid="_x0000_s1131" o:spt="202" type="#_x0000_t202" style="position:absolute;left:3358;top:12507;height:464;width:1167;" stroked="t" coordsize="21600,21600">
                <v:path/>
                <v:fill focussize="0,0"/>
                <v:stroke color="#FFFFFF"/>
                <v:imagedata o:title=""/>
                <o:lock v:ext="edit"/>
                <v:textbox>
                  <w:txbxContent>
                    <w:p>
                      <w:pPr>
                        <w:rPr>
                          <w:rFonts w:eastAsia="Times New Roman"/>
                        </w:rPr>
                      </w:pPr>
                      <w:r>
                        <w:rPr>
                          <w:rFonts w:hint="eastAsia"/>
                        </w:rPr>
                        <w:t>事  前</w:t>
                      </w:r>
                    </w:p>
                  </w:txbxContent>
                </v:textbox>
              </v:shape>
              <v:shape id="椭圆 2544" o:spid="_x0000_s1132" o:spt="3" type="#_x0000_t3" style="position:absolute;left:5630;top:13221;height:213;width:977;" coordsize="21600,21600">
                <v:path/>
                <v:fill focussize="0,0"/>
                <v:stroke/>
                <v:imagedata o:title=""/>
                <o:lock v:ext="edit"/>
              </v:shape>
              <v:shape id="椭圆 2545" o:spid="_x0000_s1133" o:spt="3" type="#_x0000_t3" style="position:absolute;left:4033;top:13086;height:391;width:935;" coordsize="21600,21600">
                <v:path/>
                <v:fill focussize="0,0"/>
                <v:stroke/>
                <v:imagedata o:title=""/>
                <o:lock v:ext="edit"/>
                <v:textbox inset="0mm,0mm,0mm,0mm">
                  <w:txbxContent>
                    <w:p>
                      <w:pPr>
                        <w:jc w:val="center"/>
                        <w:rPr>
                          <w:rFonts w:eastAsia="Times New Roman"/>
                        </w:rPr>
                      </w:pPr>
                      <w:r>
                        <w:rPr>
                          <w:rFonts w:hint="eastAsia"/>
                        </w:rPr>
                        <w:t>预防</w:t>
                      </w:r>
                    </w:p>
                  </w:txbxContent>
                </v:textbox>
              </v:shape>
              <v:shape id="椭圆 2546" o:spid="_x0000_s1134" o:spt="3" type="#_x0000_t3" style="position:absolute;left:1880;top:13041;height:549;width:1655;" coordsize="21600,21600">
                <v:path/>
                <v:fill focussize="0,0"/>
                <v:stroke/>
                <v:imagedata o:title=""/>
                <o:lock v:ext="edit"/>
                <v:textbox inset="0mm,0mm,0mm,0mm">
                  <w:txbxContent>
                    <w:p>
                      <w:pPr>
                        <w:rPr>
                          <w:rFonts w:eastAsia="Times New Roman"/>
                        </w:rPr>
                      </w:pPr>
                      <w:r>
                        <w:rPr>
                          <w:rFonts w:hint="eastAsia"/>
                        </w:rPr>
                        <w:t>应急准备</w:t>
                      </w:r>
                    </w:p>
                  </w:txbxContent>
                </v:textbox>
              </v:shape>
              <v:shape id="自选图形 2547" o:spid="_x0000_s1135" o:spt="69" type="#_x0000_t69" style="position:absolute;left:5704;top:13855;height:213;width:815;" fillcolor="#339966" filled="t" coordsize="21600,21600">
                <v:path/>
                <v:fill on="t" focussize="0,0"/>
                <v:stroke/>
                <v:imagedata o:title=""/>
                <o:lock v:ext="edit"/>
              </v:shape>
              <v:shape id="自选图形 2548" o:spid="_x0000_s1136" o:spt="13" type="#_x0000_t13" style="position:absolute;left:5681;top:14540;height:213;width:911;" coordsize="21600,21600">
                <v:path/>
                <v:fill focussize="0,0"/>
                <v:stroke/>
                <v:imagedata o:title=""/>
                <o:lock v:ext="edit"/>
              </v:shape>
              <v:shape id="椭圆 2531" o:spid="_x0000_s1137" o:spt="3" type="#_x0000_t3" style="position:absolute;left:1397;top:9162;height:439;width:1517;" coordsize="21600,21600">
                <v:path/>
                <v:fill focussize="0,0"/>
                <v:stroke/>
                <v:imagedata o:title=""/>
                <o:lock v:ext="edit"/>
                <v:textbox inset="0mm,0mm,0mm,0mm">
                  <w:txbxContent>
                    <w:p>
                      <w:pPr>
                        <w:rPr>
                          <w:rFonts w:eastAsia="Times New Roman"/>
                        </w:rPr>
                      </w:pPr>
                      <w:r>
                        <w:rPr>
                          <w:rFonts w:hint="eastAsia"/>
                        </w:rPr>
                        <w:t>善后处理</w:t>
                      </w:r>
                    </w:p>
                  </w:txbxContent>
                </v:textbox>
              </v:shape>
              <v:shape id="椭圆 2538" o:spid="_x0000_s1138" o:spt="3" type="#_x0000_t3" style="position:absolute;left:4393;top:11994;height:429;width:871;" coordsize="21600,21600">
                <v:path/>
                <v:fill focussize="0,0"/>
                <v:stroke/>
                <v:imagedata o:title=""/>
                <o:lock v:ext="edit"/>
                <v:textbox inset="0mm,0mm,0mm,0mm">
                  <w:txbxContent>
                    <w:p>
                      <w:pPr>
                        <w:jc w:val="center"/>
                        <w:rPr>
                          <w:rFonts w:eastAsia="Times New Roman"/>
                        </w:rPr>
                      </w:pPr>
                      <w:r>
                        <w:rPr>
                          <w:rFonts w:hint="eastAsia"/>
                        </w:rPr>
                        <w:t>监测</w:t>
                      </w:r>
                    </w:p>
                  </w:txbxContent>
                </v:textbox>
              </v:shape>
            </v:group>
          </v:group>
        </w:pict>
      </w: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tabs>
          <w:tab w:val="left" w:pos="6900"/>
        </w:tabs>
        <w:autoSpaceDE w:val="0"/>
        <w:autoSpaceDN w:val="0"/>
        <w:adjustRightInd w:val="0"/>
        <w:spacing w:line="560" w:lineRule="exact"/>
        <w:rPr>
          <w:rFonts w:eastAsia="仿宋_GB2312"/>
          <w:sz w:val="32"/>
        </w:rPr>
      </w:pPr>
      <w:r>
        <w:rPr>
          <w:rFonts w:eastAsia="仿宋_GB2312"/>
          <w:sz w:val="32"/>
        </w:rPr>
        <w:tab/>
      </w: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707392" behindDoc="0" locked="0" layoutInCell="1" allowOverlap="1">
                <wp:simplePos x="0" y="0"/>
                <wp:positionH relativeFrom="column">
                  <wp:posOffset>4419600</wp:posOffset>
                </wp:positionH>
                <wp:positionV relativeFrom="paragraph">
                  <wp:posOffset>27305</wp:posOffset>
                </wp:positionV>
                <wp:extent cx="114300" cy="249555"/>
                <wp:effectExtent l="17780" t="12700" r="20320" b="13970"/>
                <wp:wrapNone/>
                <wp:docPr id="241" name="上下箭头 241"/>
                <wp:cNvGraphicFramePr/>
                <a:graphic xmlns:a="http://schemas.openxmlformats.org/drawingml/2006/main">
                  <a:graphicData uri="http://schemas.microsoft.com/office/word/2010/wordprocessingShape">
                    <wps:wsp>
                      <wps:cNvSpPr>
                        <a:spLocks noChangeArrowheads="1"/>
                      </wps:cNvSpPr>
                      <wps:spPr bwMode="auto">
                        <a:xfrm flipH="1">
                          <a:off x="0" y="0"/>
                          <a:ext cx="114300" cy="249555"/>
                        </a:xfrm>
                        <a:prstGeom prst="upDownArrow">
                          <a:avLst>
                            <a:gd name="adj1" fmla="val 50000"/>
                            <a:gd name="adj2" fmla="val 43667"/>
                          </a:avLst>
                        </a:prstGeom>
                        <a:solidFill>
                          <a:srgbClr val="339966"/>
                        </a:solidFill>
                        <a:ln w="9525" cmpd="sng">
                          <a:solidFill>
                            <a:srgbClr val="339966"/>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70" type="#_x0000_t70" style="position:absolute;left:0pt;flip:x;margin-left:348pt;margin-top:2.15pt;height:19.65pt;width:9pt;z-index:251707392;mso-width-relative:page;mso-height-relative:page;" fillcolor="#339966" filled="t" stroked="t" coordsize="21600,21600" o:gfxdata="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84km1QAAAAgBAAAPAAAAAAAAAAEAIAAAACIAAABkcnMvZG93bnJl&#10;di54bWxQSwECFAAUAAAACACHTuJAsOAtWnICAADnBAAADgAAAAAAAAABACAAAAAkAQAAZHJzL2Uy&#10;b0RvYy54bWxQSwUGAAAAAAYABgBZAQAACAYAAAAA&#10;" adj="5400,4320">
                <v:fill on="t" focussize="0,0"/>
                <v:stroke color="#339966" miterlimit="8" joinstyle="miter"/>
                <v:imagedata o:title=""/>
                <o:lock v:ext="edit" aspectratio="f"/>
                <v:textbox style="layout-flow:vertical-ideographic;"/>
              </v:shape>
            </w:pict>
          </mc:Fallback>
        </mc:AlternateContent>
      </w:r>
    </w:p>
    <w:p>
      <w:pPr>
        <w:autoSpaceDE w:val="0"/>
        <w:autoSpaceDN w:val="0"/>
        <w:adjustRightInd w:val="0"/>
        <w:spacing w:line="560" w:lineRule="exact"/>
        <w:rPr>
          <w:rFonts w:eastAsia="仿宋_GB2312"/>
          <w:sz w:val="32"/>
        </w:rPr>
      </w:pPr>
      <w:r>
        <w:rPr>
          <w:kern w:val="0"/>
          <w:sz w:val="24"/>
        </w:rPr>
        <mc:AlternateContent>
          <mc:Choice Requires="wps">
            <w:drawing>
              <wp:anchor distT="0" distB="0" distL="114300" distR="114300" simplePos="0" relativeHeight="251708416" behindDoc="0" locked="0" layoutInCell="1" allowOverlap="1">
                <wp:simplePos x="0" y="0"/>
                <wp:positionH relativeFrom="column">
                  <wp:posOffset>3651250</wp:posOffset>
                </wp:positionH>
                <wp:positionV relativeFrom="paragraph">
                  <wp:posOffset>-106680</wp:posOffset>
                </wp:positionV>
                <wp:extent cx="97790" cy="426085"/>
                <wp:effectExtent l="18415" t="17780" r="22225" b="17780"/>
                <wp:wrapNone/>
                <wp:docPr id="242" name="上下箭头 242"/>
                <wp:cNvGraphicFramePr/>
                <a:graphic xmlns:a="http://schemas.openxmlformats.org/drawingml/2006/main">
                  <a:graphicData uri="http://schemas.microsoft.com/office/word/2010/wordprocessingShape">
                    <wps:wsp>
                      <wps:cNvSpPr>
                        <a:spLocks noChangeArrowheads="1"/>
                      </wps:cNvSpPr>
                      <wps:spPr bwMode="auto">
                        <a:xfrm rot="-5400000">
                          <a:off x="0" y="0"/>
                          <a:ext cx="97790" cy="426085"/>
                        </a:xfrm>
                        <a:prstGeom prst="upDownArrow">
                          <a:avLst>
                            <a:gd name="adj1" fmla="val 50000"/>
                            <a:gd name="adj2" fmla="val 87143"/>
                          </a:avLst>
                        </a:prstGeom>
                        <a:solidFill>
                          <a:srgbClr val="339966"/>
                        </a:solidFill>
                        <a:ln w="9525" cmpd="sng">
                          <a:solidFill>
                            <a:srgbClr val="339966"/>
                          </a:solidFill>
                          <a:miter lim="800000"/>
                        </a:ln>
                      </wps:spPr>
                      <wps:bodyPr rot="0" vert="eaVert" wrap="square" lIns="91440" tIns="45720" rIns="91440" bIns="45720" anchor="t" anchorCtr="0" upright="1">
                        <a:noAutofit/>
                      </wps:bodyPr>
                    </wps:wsp>
                  </a:graphicData>
                </a:graphic>
              </wp:anchor>
            </w:drawing>
          </mc:Choice>
          <mc:Fallback>
            <w:pict>
              <v:shape id="_x0000_s1026" o:spid="_x0000_s1026" o:spt="70" type="#_x0000_t70" style="position:absolute;left:0pt;margin-left:287.5pt;margin-top:-8.4pt;height:33.55pt;width:7.7pt;rotation:-5898240f;z-index:251708416;mso-width-relative:page;mso-height-relative:page;" fillcolor="#339966" filled="t" stroked="t" coordsize="21600,21600" o:gfxdata="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&#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nlb63AAAAAoBAAAPAAAAAAAAAAEAIAAAACIAAABk&#10;cnMvZG93bnJldi54bWxQSwECFAAUAAAACACHTuJA2De3rXQCAADrBAAADgAAAAAAAAABACAAAAAr&#10;AQAAZHJzL2Uyb0RvYy54bWxQSwUGAAAAAAYABgBZAQAAEQYAAAAA&#10;" adj="5400,4320">
                <v:fill on="t" focussize="0,0"/>
                <v:stroke color="#339966" miterlimit="8" joinstyle="miter"/>
                <v:imagedata o:title=""/>
                <o:lock v:ext="edit" aspectratio="f"/>
                <v:textbox style="layout-flow:vertical-ideographic;"/>
              </v:shape>
            </w:pict>
          </mc:Fallback>
        </mc:AlternateContent>
      </w: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p>
    <w:p>
      <w:pPr>
        <w:autoSpaceDE w:val="0"/>
        <w:autoSpaceDN w:val="0"/>
        <w:adjustRightInd w:val="0"/>
        <w:spacing w:line="560" w:lineRule="exact"/>
        <w:rPr>
          <w:rFonts w:eastAsia="仿宋_GB2312"/>
          <w:sz w:val="32"/>
        </w:rPr>
      </w:pPr>
      <w:r>
        <w:rPr>
          <w:rFonts w:eastAsia="仿宋_GB2312"/>
          <w:sz w:val="32"/>
        </w:rPr>
        <w:t xml:space="preserve">     </w:t>
      </w:r>
    </w:p>
    <w:p>
      <w:pPr>
        <w:autoSpaceDE w:val="0"/>
        <w:autoSpaceDN w:val="0"/>
        <w:adjustRightInd w:val="0"/>
        <w:spacing w:line="560" w:lineRule="exact"/>
        <w:rPr>
          <w:rFonts w:eastAsia="仿宋_GB2312"/>
          <w:sz w:val="32"/>
        </w:rPr>
      </w:pPr>
    </w:p>
    <w:p>
      <w:pPr>
        <w:numPr>
          <w:ilvl w:val="0"/>
          <w:numId w:val="11"/>
        </w:numPr>
        <w:autoSpaceDE w:val="0"/>
        <w:autoSpaceDN w:val="0"/>
        <w:adjustRightInd w:val="0"/>
        <w:snapToGrid w:val="0"/>
        <w:spacing w:line="574" w:lineRule="exact"/>
        <w:jc w:val="center"/>
        <w:rPr>
          <w:rFonts w:eastAsia="黑体"/>
          <w:sz w:val="32"/>
        </w:rPr>
      </w:pPr>
      <w:r>
        <w:rPr>
          <w:rFonts w:hint="eastAsia" w:eastAsia="黑体"/>
          <w:sz w:val="32"/>
        </w:rPr>
        <w:t>应急组织体系</w:t>
      </w:r>
    </w:p>
    <w:p>
      <w:pPr>
        <w:rPr>
          <w:rFonts w:eastAsia="Times New Roman"/>
        </w:rPr>
      </w:pPr>
    </w:p>
    <w:p>
      <w:pPr>
        <w:rPr>
          <w:rFonts w:eastAsia="Times New Roman"/>
        </w:rPr>
      </w:pPr>
      <w:r>
        <w:rPr>
          <w:rFonts w:eastAsia="Times New Roman"/>
        </w:rPr>
        <mc:AlternateContent>
          <mc:Choice Requires="wpg">
            <w:drawing>
              <wp:anchor distT="0" distB="0" distL="114300" distR="114300" simplePos="0" relativeHeight="251710464" behindDoc="0" locked="0" layoutInCell="1" allowOverlap="1">
                <wp:simplePos x="0" y="0"/>
                <wp:positionH relativeFrom="column">
                  <wp:posOffset>205740</wp:posOffset>
                </wp:positionH>
                <wp:positionV relativeFrom="paragraph">
                  <wp:posOffset>132080</wp:posOffset>
                </wp:positionV>
                <wp:extent cx="5354320" cy="4013200"/>
                <wp:effectExtent l="0" t="0" r="17780" b="26035"/>
                <wp:wrapNone/>
                <wp:docPr id="243" name="组合 243"/>
                <wp:cNvGraphicFramePr/>
                <a:graphic xmlns:a="http://schemas.openxmlformats.org/drawingml/2006/main">
                  <a:graphicData uri="http://schemas.microsoft.com/office/word/2010/wordprocessingGroup">
                    <wpg:wgp>
                      <wpg:cNvGrpSpPr/>
                      <wpg:grpSpPr>
                        <a:xfrm>
                          <a:off x="0" y="0"/>
                          <a:ext cx="5354346" cy="4013048"/>
                          <a:chOff x="0" y="0"/>
                          <a:chExt cx="5354346" cy="4013048"/>
                        </a:xfrm>
                      </wpg:grpSpPr>
                      <wps:wsp>
                        <wps:cNvPr id="244" name="Text Box 169"/>
                        <wps:cNvSpPr txBox="1">
                          <a:spLocks noChangeArrowheads="1"/>
                        </wps:cNvSpPr>
                        <wps:spPr bwMode="auto">
                          <a:xfrm>
                            <a:off x="1397203" y="0"/>
                            <a:ext cx="2853690" cy="792480"/>
                          </a:xfrm>
                          <a:prstGeom prst="rect">
                            <a:avLst/>
                          </a:prstGeom>
                          <a:solidFill>
                            <a:srgbClr val="FFFFFF"/>
                          </a:solidFill>
                          <a:ln w="9525" cmpd="sng">
                            <a:solidFill>
                              <a:srgbClr val="000000"/>
                            </a:solidFill>
                            <a:miter lim="800000"/>
                          </a:ln>
                        </wps:spPr>
                        <wps:txbx>
                          <w:txbxContent>
                            <w:p>
                              <w:pPr>
                                <w:jc w:val="center"/>
                                <w:rPr>
                                  <w:rFonts w:eastAsia="Times New Roman"/>
                                </w:rPr>
                              </w:pPr>
                              <w:r>
                                <w:rPr>
                                  <w:rFonts w:hint="eastAsia"/>
                                </w:rPr>
                                <w:t>区应急指挥部</w:t>
                              </w:r>
                            </w:p>
                            <w:p>
                              <w:pPr>
                                <w:rPr>
                                  <w:rFonts w:eastAsia="Times New Roman"/>
                                </w:rPr>
                              </w:pPr>
                            </w:p>
                            <w:p>
                              <w:pPr>
                                <w:rPr>
                                  <w:rFonts w:eastAsia="Times New Roman"/>
                                </w:rPr>
                              </w:pPr>
                              <w:r>
                                <w:rPr>
                                  <w:rFonts w:hint="eastAsia"/>
                                </w:rPr>
                                <w:t>区应急指挥部办公室（设在区生态环境分</w:t>
                              </w:r>
                              <w:r>
                                <w:rPr>
                                  <w:rFonts w:hint="eastAsia"/>
                                  <w:sz w:val="22"/>
                                </w:rPr>
                                <w:t>局）</w:t>
                              </w:r>
                            </w:p>
                          </w:txbxContent>
                        </wps:txbx>
                        <wps:bodyPr rot="0" vert="horz" wrap="square" lIns="91440" tIns="45720" rIns="91440" bIns="45720" anchor="t" anchorCtr="0" upright="1">
                          <a:noAutofit/>
                        </wps:bodyPr>
                      </wps:wsp>
                      <wps:wsp>
                        <wps:cNvPr id="245" name="Line 170"/>
                        <wps:cNvCnPr/>
                        <wps:spPr bwMode="auto">
                          <a:xfrm>
                            <a:off x="2604211" y="790042"/>
                            <a:ext cx="0" cy="445770"/>
                          </a:xfrm>
                          <a:prstGeom prst="line">
                            <a:avLst/>
                          </a:prstGeom>
                          <a:noFill/>
                          <a:ln w="9525" cmpd="sng">
                            <a:solidFill>
                              <a:srgbClr val="000000"/>
                            </a:solidFill>
                            <a:round/>
                            <a:tailEnd type="triangle" w="med" len="med"/>
                          </a:ln>
                        </wps:spPr>
                        <wps:bodyPr/>
                      </wps:wsp>
                      <wps:wsp>
                        <wps:cNvPr id="246" name="Text Box 187"/>
                        <wps:cNvSpPr txBox="1">
                          <a:spLocks noChangeArrowheads="1"/>
                        </wps:cNvSpPr>
                        <wps:spPr bwMode="auto">
                          <a:xfrm>
                            <a:off x="4381805" y="768096"/>
                            <a:ext cx="933450" cy="29718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专家咨询组</w:t>
                              </w:r>
                            </w:p>
                          </w:txbxContent>
                        </wps:txbx>
                        <wps:bodyPr rot="0" vert="horz" wrap="square" lIns="91440" tIns="45720" rIns="91440" bIns="45720" anchor="t" anchorCtr="0" upright="1">
                          <a:noAutofit/>
                        </wps:bodyPr>
                      </wps:wsp>
                      <wps:wsp>
                        <wps:cNvPr id="247" name="Text Box 189"/>
                        <wps:cNvSpPr txBox="1">
                          <a:spLocks noChangeArrowheads="1"/>
                        </wps:cNvSpPr>
                        <wps:spPr bwMode="auto">
                          <a:xfrm>
                            <a:off x="190195" y="768096"/>
                            <a:ext cx="1000125" cy="29718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应急救援队伍</w:t>
                              </w:r>
                            </w:p>
                          </w:txbxContent>
                        </wps:txbx>
                        <wps:bodyPr rot="0" vert="horz" wrap="square" lIns="91440" tIns="45720" rIns="91440" bIns="45720" anchor="t" anchorCtr="0" upright="1">
                          <a:noAutofit/>
                        </wps:bodyPr>
                      </wps:wsp>
                      <wpg:grpSp>
                        <wpg:cNvPr id="248" name="组合 2555"/>
                        <wpg:cNvGrpSpPr/>
                        <wpg:grpSpPr>
                          <a:xfrm>
                            <a:off x="1602029" y="1221639"/>
                            <a:ext cx="219075" cy="1924685"/>
                            <a:chOff x="0" y="0"/>
                            <a:chExt cx="668" cy="3060"/>
                          </a:xfrm>
                        </wpg:grpSpPr>
                        <wps:wsp>
                          <wps:cNvPr id="249"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区公安分局</w:t>
                                </w:r>
                              </w:p>
                            </w:txbxContent>
                          </wps:txbx>
                          <wps:bodyPr rot="0" vert="eaVert" wrap="square" lIns="0" tIns="0" rIns="0" bIns="0" anchor="t" anchorCtr="0" upright="1">
                            <a:noAutofit/>
                          </wps:bodyPr>
                        </wps:wsp>
                        <wps:wsp>
                          <wps:cNvPr id="250" name="Line 212"/>
                          <wps:cNvCnPr/>
                          <wps:spPr bwMode="auto">
                            <a:xfrm>
                              <a:off x="353" y="0"/>
                              <a:ext cx="0" cy="593"/>
                            </a:xfrm>
                            <a:prstGeom prst="line">
                              <a:avLst/>
                            </a:prstGeom>
                            <a:noFill/>
                            <a:ln w="9525" cmpd="sng">
                              <a:solidFill>
                                <a:srgbClr val="000000"/>
                              </a:solidFill>
                              <a:round/>
                            </a:ln>
                          </wps:spPr>
                          <wps:bodyPr/>
                        </wps:wsp>
                      </wpg:grpSp>
                      <wpg:grpSp>
                        <wpg:cNvPr id="251" name="组合 2558"/>
                        <wpg:cNvGrpSpPr/>
                        <wpg:grpSpPr>
                          <a:xfrm>
                            <a:off x="2179930" y="1221639"/>
                            <a:ext cx="219075" cy="1924685"/>
                            <a:chOff x="0" y="0"/>
                            <a:chExt cx="668" cy="3060"/>
                          </a:xfrm>
                        </wpg:grpSpPr>
                        <wps:wsp>
                          <wps:cNvPr id="252"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区财政局</w:t>
                                </w:r>
                              </w:p>
                            </w:txbxContent>
                          </wps:txbx>
                          <wps:bodyPr rot="0" vert="eaVert" wrap="square" lIns="0" tIns="0" rIns="0" bIns="0" anchor="t" anchorCtr="0" upright="1">
                            <a:noAutofit/>
                          </wps:bodyPr>
                        </wps:wsp>
                        <wps:wsp>
                          <wps:cNvPr id="253" name="Line 212"/>
                          <wps:cNvCnPr/>
                          <wps:spPr bwMode="auto">
                            <a:xfrm>
                              <a:off x="353" y="0"/>
                              <a:ext cx="0" cy="593"/>
                            </a:xfrm>
                            <a:prstGeom prst="line">
                              <a:avLst/>
                            </a:prstGeom>
                            <a:noFill/>
                            <a:ln w="9525" cmpd="sng">
                              <a:solidFill>
                                <a:srgbClr val="000000"/>
                              </a:solidFill>
                              <a:round/>
                            </a:ln>
                          </wps:spPr>
                          <wps:bodyPr/>
                        </wps:wsp>
                      </wpg:grpSp>
                      <wpg:grpSp>
                        <wpg:cNvPr id="254" name="组合 2561"/>
                        <wpg:cNvGrpSpPr/>
                        <wpg:grpSpPr>
                          <a:xfrm>
                            <a:off x="2801722" y="1228954"/>
                            <a:ext cx="219075" cy="1924685"/>
                            <a:chOff x="0" y="0"/>
                            <a:chExt cx="668" cy="3060"/>
                          </a:xfrm>
                        </wpg:grpSpPr>
                        <wps:wsp>
                          <wps:cNvPr id="255"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区人社局</w:t>
                                </w:r>
                              </w:p>
                              <w:p>
                                <w:pPr>
                                  <w:rPr>
                                    <w:rFonts w:eastAsia="Times New Roman"/>
                                  </w:rPr>
                                </w:pPr>
                              </w:p>
                            </w:txbxContent>
                          </wps:txbx>
                          <wps:bodyPr rot="0" vert="eaVert" wrap="square" lIns="0" tIns="0" rIns="0" bIns="0" anchor="t" anchorCtr="0" upright="1">
                            <a:noAutofit/>
                          </wps:bodyPr>
                        </wps:wsp>
                        <wps:wsp>
                          <wps:cNvPr id="256" name="Line 212"/>
                          <wps:cNvCnPr/>
                          <wps:spPr bwMode="auto">
                            <a:xfrm>
                              <a:off x="353" y="0"/>
                              <a:ext cx="0" cy="593"/>
                            </a:xfrm>
                            <a:prstGeom prst="line">
                              <a:avLst/>
                            </a:prstGeom>
                            <a:noFill/>
                            <a:ln w="9525" cmpd="sng">
                              <a:solidFill>
                                <a:srgbClr val="000000"/>
                              </a:solidFill>
                              <a:round/>
                            </a:ln>
                          </wps:spPr>
                          <wps:bodyPr/>
                        </wps:wsp>
                      </wpg:grpSp>
                      <wpg:grpSp>
                        <wpg:cNvPr id="257" name="组合 2564"/>
                        <wpg:cNvGrpSpPr/>
                        <wpg:grpSpPr>
                          <a:xfrm>
                            <a:off x="5135271" y="1243584"/>
                            <a:ext cx="219075" cy="1924685"/>
                            <a:chOff x="0" y="0"/>
                            <a:chExt cx="668" cy="3060"/>
                          </a:xfrm>
                        </wpg:grpSpPr>
                        <wps:wsp>
                          <wps:cNvPr id="258"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区生态环境分局</w:t>
                                </w:r>
                              </w:p>
                              <w:p>
                                <w:pPr>
                                  <w:jc w:val="center"/>
                                  <w:rPr>
                                    <w:rFonts w:eastAsia="Times New Roman"/>
                                    <w:spacing w:val="80"/>
                                  </w:rPr>
                                </w:pPr>
                              </w:p>
                            </w:txbxContent>
                          </wps:txbx>
                          <wps:bodyPr rot="0" vert="eaVert" wrap="square" lIns="0" tIns="0" rIns="0" bIns="0" anchor="t" anchorCtr="0" upright="1">
                            <a:noAutofit/>
                          </wps:bodyPr>
                        </wps:wsp>
                        <wps:wsp>
                          <wps:cNvPr id="259" name="Line 212"/>
                          <wps:cNvCnPr/>
                          <wps:spPr bwMode="auto">
                            <a:xfrm>
                              <a:off x="353" y="0"/>
                              <a:ext cx="0" cy="593"/>
                            </a:xfrm>
                            <a:prstGeom prst="line">
                              <a:avLst/>
                            </a:prstGeom>
                            <a:noFill/>
                            <a:ln w="9525" cmpd="sng">
                              <a:solidFill>
                                <a:srgbClr val="000000"/>
                              </a:solidFill>
                              <a:round/>
                            </a:ln>
                          </wps:spPr>
                          <wps:bodyPr/>
                        </wps:wsp>
                      </wpg:grpSp>
                      <wpg:grpSp>
                        <wpg:cNvPr id="260" name="组合 2567"/>
                        <wpg:cNvGrpSpPr/>
                        <wpg:grpSpPr>
                          <a:xfrm>
                            <a:off x="3438144" y="1236269"/>
                            <a:ext cx="219075" cy="1924685"/>
                            <a:chOff x="0" y="0"/>
                            <a:chExt cx="668" cy="3060"/>
                          </a:xfrm>
                        </wpg:grpSpPr>
                        <wps:wsp>
                          <wps:cNvPr id="261"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区建设交通局</w:t>
                                </w:r>
                              </w:p>
                              <w:p>
                                <w:pPr>
                                  <w:rPr>
                                    <w:rFonts w:eastAsia="Times New Roman"/>
                                  </w:rPr>
                                </w:pPr>
                              </w:p>
                            </w:txbxContent>
                          </wps:txbx>
                          <wps:bodyPr rot="0" vert="eaVert" wrap="square" lIns="0" tIns="0" rIns="0" bIns="0" anchor="t" anchorCtr="0" upright="1">
                            <a:noAutofit/>
                          </wps:bodyPr>
                        </wps:wsp>
                        <wps:wsp>
                          <wps:cNvPr id="262" name="Line 212"/>
                          <wps:cNvCnPr/>
                          <wps:spPr bwMode="auto">
                            <a:xfrm>
                              <a:off x="353" y="0"/>
                              <a:ext cx="0" cy="593"/>
                            </a:xfrm>
                            <a:prstGeom prst="line">
                              <a:avLst/>
                            </a:prstGeom>
                            <a:noFill/>
                            <a:ln w="9525" cmpd="sng">
                              <a:solidFill>
                                <a:srgbClr val="000000"/>
                              </a:solidFill>
                              <a:round/>
                            </a:ln>
                          </wps:spPr>
                          <wps:bodyPr/>
                        </wps:wsp>
                      </wpg:grpSp>
                      <wpg:grpSp>
                        <wpg:cNvPr id="263" name="组合 2570"/>
                        <wpg:cNvGrpSpPr/>
                        <wpg:grpSpPr>
                          <a:xfrm>
                            <a:off x="3986784" y="1228954"/>
                            <a:ext cx="219075" cy="1924685"/>
                            <a:chOff x="0" y="0"/>
                            <a:chExt cx="668" cy="3060"/>
                          </a:xfrm>
                        </wpg:grpSpPr>
                        <wps:wsp>
                          <wps:cNvPr id="264"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区卫生健康局</w:t>
                                </w:r>
                              </w:p>
                              <w:p>
                                <w:pPr>
                                  <w:rPr>
                                    <w:rFonts w:eastAsia="Times New Roman"/>
                                  </w:rPr>
                                </w:pPr>
                              </w:p>
                            </w:txbxContent>
                          </wps:txbx>
                          <wps:bodyPr rot="0" vert="eaVert" wrap="square" lIns="0" tIns="0" rIns="0" bIns="0" anchor="t" anchorCtr="0" upright="1">
                            <a:noAutofit/>
                          </wps:bodyPr>
                        </wps:wsp>
                        <wps:wsp>
                          <wps:cNvPr id="265" name="Line 212"/>
                          <wps:cNvCnPr/>
                          <wps:spPr bwMode="auto">
                            <a:xfrm>
                              <a:off x="353" y="0"/>
                              <a:ext cx="0" cy="593"/>
                            </a:xfrm>
                            <a:prstGeom prst="line">
                              <a:avLst/>
                            </a:prstGeom>
                            <a:noFill/>
                            <a:ln w="9525" cmpd="sng">
                              <a:solidFill>
                                <a:srgbClr val="000000"/>
                              </a:solidFill>
                              <a:round/>
                            </a:ln>
                          </wps:spPr>
                          <wps:bodyPr/>
                        </wps:wsp>
                      </wpg:grpSp>
                      <wpg:grpSp>
                        <wpg:cNvPr id="266" name="组合 2573"/>
                        <wpg:cNvGrpSpPr/>
                        <wpg:grpSpPr>
                          <a:xfrm>
                            <a:off x="4601261" y="1250899"/>
                            <a:ext cx="219075" cy="1924685"/>
                            <a:chOff x="0" y="0"/>
                            <a:chExt cx="668" cy="3060"/>
                          </a:xfrm>
                        </wpg:grpSpPr>
                        <wps:wsp>
                          <wps:cNvPr id="267"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区应急管理局</w:t>
                                </w:r>
                              </w:p>
                              <w:p>
                                <w:pPr>
                                  <w:rPr>
                                    <w:rFonts w:eastAsia="Times New Roman"/>
                                  </w:rPr>
                                </w:pPr>
                              </w:p>
                            </w:txbxContent>
                          </wps:txbx>
                          <wps:bodyPr rot="0" vert="eaVert" wrap="square" lIns="0" tIns="0" rIns="0" bIns="0" anchor="t" anchorCtr="0" upright="1">
                            <a:noAutofit/>
                          </wps:bodyPr>
                        </wps:wsp>
                        <wps:wsp>
                          <wps:cNvPr id="268" name="Line 212"/>
                          <wps:cNvCnPr/>
                          <wps:spPr bwMode="auto">
                            <a:xfrm>
                              <a:off x="353" y="0"/>
                              <a:ext cx="0" cy="593"/>
                            </a:xfrm>
                            <a:prstGeom prst="line">
                              <a:avLst/>
                            </a:prstGeom>
                            <a:noFill/>
                            <a:ln w="9525" cmpd="sng">
                              <a:solidFill>
                                <a:srgbClr val="000000"/>
                              </a:solidFill>
                              <a:round/>
                            </a:ln>
                          </wps:spPr>
                          <wps:bodyPr/>
                        </wps:wsp>
                      </wpg:grpSp>
                      <wpg:grpSp>
                        <wpg:cNvPr id="269" name="组合 2576"/>
                        <wpg:cNvGrpSpPr/>
                        <wpg:grpSpPr>
                          <a:xfrm>
                            <a:off x="1053389" y="1250899"/>
                            <a:ext cx="219075" cy="1924685"/>
                            <a:chOff x="0" y="0"/>
                            <a:chExt cx="668" cy="3060"/>
                          </a:xfrm>
                        </wpg:grpSpPr>
                        <wps:wsp>
                          <wps:cNvPr id="270"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区经信局</w:t>
                                </w:r>
                              </w:p>
                            </w:txbxContent>
                          </wps:txbx>
                          <wps:bodyPr rot="0" vert="eaVert" wrap="square" lIns="0" tIns="0" rIns="0" bIns="0" anchor="t" anchorCtr="0" upright="1">
                            <a:noAutofit/>
                          </wps:bodyPr>
                        </wps:wsp>
                        <wps:wsp>
                          <wps:cNvPr id="271" name="Line 212"/>
                          <wps:cNvCnPr/>
                          <wps:spPr bwMode="auto">
                            <a:xfrm>
                              <a:off x="353" y="0"/>
                              <a:ext cx="0" cy="593"/>
                            </a:xfrm>
                            <a:prstGeom prst="line">
                              <a:avLst/>
                            </a:prstGeom>
                            <a:noFill/>
                            <a:ln w="9525" cmpd="sng">
                              <a:solidFill>
                                <a:srgbClr val="000000"/>
                              </a:solidFill>
                              <a:round/>
                            </a:ln>
                          </wps:spPr>
                          <wps:bodyPr/>
                        </wps:wsp>
                      </wpg:grpSp>
                      <wps:wsp>
                        <wps:cNvPr id="272" name="Line 186"/>
                        <wps:cNvCnPr/>
                        <wps:spPr bwMode="auto">
                          <a:xfrm>
                            <a:off x="117043" y="1228954"/>
                            <a:ext cx="5123815" cy="10795"/>
                          </a:xfrm>
                          <a:prstGeom prst="line">
                            <a:avLst/>
                          </a:prstGeom>
                          <a:noFill/>
                          <a:ln w="9525" cmpd="sng">
                            <a:solidFill>
                              <a:srgbClr val="000000"/>
                            </a:solidFill>
                            <a:round/>
                          </a:ln>
                        </wps:spPr>
                        <wps:bodyPr/>
                      </wps:wsp>
                      <wpg:grpSp>
                        <wpg:cNvPr id="273" name="组合 2580"/>
                        <wpg:cNvGrpSpPr/>
                        <wpg:grpSpPr>
                          <a:xfrm>
                            <a:off x="526695" y="1243584"/>
                            <a:ext cx="219075" cy="1924685"/>
                            <a:chOff x="0" y="0"/>
                            <a:chExt cx="668" cy="3060"/>
                          </a:xfrm>
                        </wpg:grpSpPr>
                        <wps:wsp>
                          <wps:cNvPr id="274"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区发改局</w:t>
                                </w:r>
                              </w:p>
                            </w:txbxContent>
                          </wps:txbx>
                          <wps:bodyPr rot="0" vert="eaVert" wrap="square" lIns="0" tIns="0" rIns="0" bIns="0" anchor="t" anchorCtr="0" upright="1">
                            <a:noAutofit/>
                          </wps:bodyPr>
                        </wps:wsp>
                        <wps:wsp>
                          <wps:cNvPr id="275" name="Line 212"/>
                          <wps:cNvCnPr/>
                          <wps:spPr bwMode="auto">
                            <a:xfrm>
                              <a:off x="353" y="0"/>
                              <a:ext cx="0" cy="593"/>
                            </a:xfrm>
                            <a:prstGeom prst="line">
                              <a:avLst/>
                            </a:prstGeom>
                            <a:noFill/>
                            <a:ln w="9525" cmpd="sng">
                              <a:solidFill>
                                <a:srgbClr val="000000"/>
                              </a:solidFill>
                              <a:round/>
                            </a:ln>
                          </wps:spPr>
                          <wps:bodyPr/>
                        </wps:wsp>
                      </wpg:grpSp>
                      <wpg:grpSp>
                        <wpg:cNvPr id="276" name="Group 210"/>
                        <wpg:cNvGrpSpPr/>
                        <wpg:grpSpPr>
                          <a:xfrm>
                            <a:off x="0" y="1221639"/>
                            <a:ext cx="219075" cy="1924685"/>
                            <a:chOff x="0" y="0"/>
                            <a:chExt cx="668" cy="3060"/>
                          </a:xfrm>
                        </wpg:grpSpPr>
                        <wps:wsp>
                          <wps:cNvPr id="277"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ln>
                          </wps:spPr>
                          <wps:txbx>
                            <w:txbxContent>
                              <w:p>
                                <w:pPr>
                                  <w:jc w:val="center"/>
                                  <w:rPr>
                                    <w:rFonts w:eastAsia="Times New Roman"/>
                                    <w:sz w:val="22"/>
                                  </w:rPr>
                                </w:pPr>
                                <w:r>
                                  <w:rPr>
                                    <w:rFonts w:hint="eastAsia"/>
                                    <w:sz w:val="22"/>
                                  </w:rPr>
                                  <w:t>区委宣传部</w:t>
                                </w:r>
                              </w:p>
                            </w:txbxContent>
                          </wps:txbx>
                          <wps:bodyPr rot="0" vert="eaVert" wrap="square" lIns="0" tIns="0" rIns="0" bIns="0" anchor="t" anchorCtr="0" upright="1">
                            <a:noAutofit/>
                          </wps:bodyPr>
                        </wps:wsp>
                        <wps:wsp>
                          <wps:cNvPr id="278" name="Line 212"/>
                          <wps:cNvCnPr/>
                          <wps:spPr bwMode="auto">
                            <a:xfrm>
                              <a:off x="353" y="0"/>
                              <a:ext cx="0" cy="593"/>
                            </a:xfrm>
                            <a:prstGeom prst="line">
                              <a:avLst/>
                            </a:prstGeom>
                            <a:noFill/>
                            <a:ln w="9525" cmpd="sng">
                              <a:solidFill>
                                <a:srgbClr val="000000"/>
                              </a:solidFill>
                              <a:round/>
                            </a:ln>
                          </wps:spPr>
                          <wps:bodyPr/>
                        </wps:wsp>
                      </wpg:grpSp>
                      <wps:wsp>
                        <wps:cNvPr id="279" name="直线 2586"/>
                        <wps:cNvCnPr/>
                        <wps:spPr bwMode="auto">
                          <a:xfrm>
                            <a:off x="2289658" y="3145536"/>
                            <a:ext cx="0" cy="256540"/>
                          </a:xfrm>
                          <a:prstGeom prst="line">
                            <a:avLst/>
                          </a:prstGeom>
                          <a:noFill/>
                          <a:ln w="9525" cmpd="sng">
                            <a:solidFill>
                              <a:srgbClr val="000000"/>
                            </a:solidFill>
                            <a:round/>
                          </a:ln>
                        </wps:spPr>
                        <wps:bodyPr/>
                      </wps:wsp>
                      <wps:wsp>
                        <wps:cNvPr id="280" name="直线 2587"/>
                        <wps:cNvCnPr/>
                        <wps:spPr bwMode="auto">
                          <a:xfrm>
                            <a:off x="2904135" y="3152851"/>
                            <a:ext cx="0" cy="256540"/>
                          </a:xfrm>
                          <a:prstGeom prst="line">
                            <a:avLst/>
                          </a:prstGeom>
                          <a:noFill/>
                          <a:ln w="9525" cmpd="sng">
                            <a:solidFill>
                              <a:srgbClr val="000000"/>
                            </a:solidFill>
                            <a:round/>
                          </a:ln>
                        </wps:spPr>
                        <wps:bodyPr/>
                      </wps:wsp>
                      <wps:wsp>
                        <wps:cNvPr id="281" name="直线 2588"/>
                        <wps:cNvCnPr/>
                        <wps:spPr bwMode="auto">
                          <a:xfrm>
                            <a:off x="4089197" y="3152851"/>
                            <a:ext cx="0" cy="256540"/>
                          </a:xfrm>
                          <a:prstGeom prst="line">
                            <a:avLst/>
                          </a:prstGeom>
                          <a:noFill/>
                          <a:ln w="9525" cmpd="sng">
                            <a:solidFill>
                              <a:srgbClr val="000000"/>
                            </a:solidFill>
                            <a:round/>
                          </a:ln>
                        </wps:spPr>
                        <wps:bodyPr/>
                      </wps:wsp>
                      <wps:wsp>
                        <wps:cNvPr id="282" name="直线 2589"/>
                        <wps:cNvCnPr/>
                        <wps:spPr bwMode="auto">
                          <a:xfrm>
                            <a:off x="3533242" y="3167482"/>
                            <a:ext cx="0" cy="256540"/>
                          </a:xfrm>
                          <a:prstGeom prst="line">
                            <a:avLst/>
                          </a:prstGeom>
                          <a:noFill/>
                          <a:ln w="9525" cmpd="sng">
                            <a:solidFill>
                              <a:srgbClr val="000000"/>
                            </a:solidFill>
                            <a:round/>
                          </a:ln>
                        </wps:spPr>
                        <wps:bodyPr/>
                      </wps:wsp>
                      <wps:wsp>
                        <wps:cNvPr id="283" name="直线 2590"/>
                        <wps:cNvCnPr/>
                        <wps:spPr bwMode="auto">
                          <a:xfrm>
                            <a:off x="1741018" y="3160167"/>
                            <a:ext cx="0" cy="256540"/>
                          </a:xfrm>
                          <a:prstGeom prst="line">
                            <a:avLst/>
                          </a:prstGeom>
                          <a:noFill/>
                          <a:ln w="9525" cmpd="sng">
                            <a:solidFill>
                              <a:srgbClr val="000000"/>
                            </a:solidFill>
                            <a:round/>
                          </a:ln>
                        </wps:spPr>
                        <wps:bodyPr/>
                      </wps:wsp>
                      <wps:wsp>
                        <wps:cNvPr id="284" name="直线 2591"/>
                        <wps:cNvCnPr/>
                        <wps:spPr bwMode="auto">
                          <a:xfrm>
                            <a:off x="4710989" y="3174797"/>
                            <a:ext cx="8890" cy="213995"/>
                          </a:xfrm>
                          <a:prstGeom prst="line">
                            <a:avLst/>
                          </a:prstGeom>
                          <a:noFill/>
                          <a:ln w="9525" cmpd="sng">
                            <a:solidFill>
                              <a:srgbClr val="000000"/>
                            </a:solidFill>
                            <a:round/>
                          </a:ln>
                        </wps:spPr>
                        <wps:bodyPr/>
                      </wps:wsp>
                      <wps:wsp>
                        <wps:cNvPr id="285" name="直线 2592"/>
                        <wps:cNvCnPr/>
                        <wps:spPr bwMode="auto">
                          <a:xfrm>
                            <a:off x="5237683" y="3167482"/>
                            <a:ext cx="0" cy="228600"/>
                          </a:xfrm>
                          <a:prstGeom prst="line">
                            <a:avLst/>
                          </a:prstGeom>
                          <a:noFill/>
                          <a:ln w="9525" cmpd="sng">
                            <a:solidFill>
                              <a:srgbClr val="000000"/>
                            </a:solidFill>
                            <a:round/>
                          </a:ln>
                        </wps:spPr>
                        <wps:bodyPr/>
                      </wps:wsp>
                      <wps:wsp>
                        <wps:cNvPr id="286" name="直线 2593"/>
                        <wps:cNvCnPr/>
                        <wps:spPr bwMode="auto">
                          <a:xfrm>
                            <a:off x="1163117" y="3160167"/>
                            <a:ext cx="0" cy="256540"/>
                          </a:xfrm>
                          <a:prstGeom prst="line">
                            <a:avLst/>
                          </a:prstGeom>
                          <a:noFill/>
                          <a:ln w="9525" cmpd="sng">
                            <a:solidFill>
                              <a:srgbClr val="000000"/>
                            </a:solidFill>
                            <a:round/>
                          </a:ln>
                        </wps:spPr>
                        <wps:bodyPr/>
                      </wps:wsp>
                      <wps:wsp>
                        <wps:cNvPr id="287" name="直线 2594"/>
                        <wps:cNvCnPr/>
                        <wps:spPr bwMode="auto">
                          <a:xfrm>
                            <a:off x="636423" y="3152851"/>
                            <a:ext cx="0" cy="256540"/>
                          </a:xfrm>
                          <a:prstGeom prst="line">
                            <a:avLst/>
                          </a:prstGeom>
                          <a:noFill/>
                          <a:ln w="9525" cmpd="sng">
                            <a:solidFill>
                              <a:srgbClr val="000000"/>
                            </a:solidFill>
                            <a:round/>
                          </a:ln>
                        </wps:spPr>
                        <wps:bodyPr/>
                      </wps:wsp>
                      <wps:wsp>
                        <wps:cNvPr id="288" name="直线 2595"/>
                        <wps:cNvCnPr/>
                        <wps:spPr bwMode="auto">
                          <a:xfrm>
                            <a:off x="95098" y="3145536"/>
                            <a:ext cx="0" cy="256540"/>
                          </a:xfrm>
                          <a:prstGeom prst="line">
                            <a:avLst/>
                          </a:prstGeom>
                          <a:noFill/>
                          <a:ln w="9525" cmpd="sng">
                            <a:solidFill>
                              <a:srgbClr val="000000"/>
                            </a:solidFill>
                            <a:round/>
                          </a:ln>
                        </wps:spPr>
                        <wps:bodyPr/>
                      </wps:wsp>
                      <wps:wsp>
                        <wps:cNvPr id="289" name="直线 2596"/>
                        <wps:cNvCnPr/>
                        <wps:spPr bwMode="auto">
                          <a:xfrm flipV="1">
                            <a:off x="95098" y="3401568"/>
                            <a:ext cx="5135245" cy="9525"/>
                          </a:xfrm>
                          <a:prstGeom prst="line">
                            <a:avLst/>
                          </a:prstGeom>
                          <a:noFill/>
                          <a:ln w="9525" cmpd="sng">
                            <a:solidFill>
                              <a:srgbClr val="000000"/>
                            </a:solidFill>
                            <a:round/>
                          </a:ln>
                        </wps:spPr>
                        <wps:bodyPr/>
                      </wps:wsp>
                      <wpg:grpSp>
                        <wpg:cNvPr id="290" name="组合 189"/>
                        <wpg:cNvGrpSpPr/>
                        <wpg:grpSpPr>
                          <a:xfrm>
                            <a:off x="1360627" y="3386938"/>
                            <a:ext cx="2533650" cy="626110"/>
                            <a:chOff x="3481" y="7792"/>
                            <a:chExt cx="3990" cy="986"/>
                          </a:xfrm>
                        </wpg:grpSpPr>
                        <wps:wsp>
                          <wps:cNvPr id="291" name="直线 2597"/>
                          <wps:cNvCnPr/>
                          <wps:spPr bwMode="auto">
                            <a:xfrm>
                              <a:off x="5470" y="7792"/>
                              <a:ext cx="10" cy="659"/>
                            </a:xfrm>
                            <a:prstGeom prst="line">
                              <a:avLst/>
                            </a:prstGeom>
                            <a:noFill/>
                            <a:ln w="9525" cmpd="sng">
                              <a:solidFill>
                                <a:srgbClr val="000000"/>
                              </a:solidFill>
                              <a:round/>
                              <a:tailEnd type="triangle" w="med" len="med"/>
                            </a:ln>
                          </wps:spPr>
                          <wps:bodyPr/>
                        </wps:wsp>
                        <wps:wsp>
                          <wps:cNvPr id="292" name="Text Box 263"/>
                          <wps:cNvSpPr txBox="1">
                            <a:spLocks noChangeArrowheads="1"/>
                          </wps:cNvSpPr>
                          <wps:spPr bwMode="auto">
                            <a:xfrm>
                              <a:off x="3481" y="8250"/>
                              <a:ext cx="3990" cy="528"/>
                            </a:xfrm>
                            <a:prstGeom prst="rect">
                              <a:avLst/>
                            </a:prstGeom>
                            <a:solidFill>
                              <a:srgbClr val="FFFFFF"/>
                            </a:solidFill>
                            <a:ln w="9525" cmpd="sng">
                              <a:solidFill>
                                <a:srgbClr val="000000"/>
                              </a:solidFill>
                              <a:miter lim="800000"/>
                            </a:ln>
                          </wps:spPr>
                          <wps:txbx>
                            <w:txbxContent>
                              <w:p>
                                <w:pPr>
                                  <w:jc w:val="center"/>
                                  <w:rPr>
                                    <w:rFonts w:eastAsia="Times New Roman"/>
                                  </w:rPr>
                                </w:pPr>
                                <w:r>
                                  <w:rPr>
                                    <w:rFonts w:hint="eastAsia"/>
                                  </w:rPr>
                                  <w:t>突发性涉铅污染事件发生单位</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16.2pt;margin-top:10.4pt;height:316pt;width:421.6pt;z-index:251710464;mso-width-relative:page;mso-height-relative:page;" coordsize="5354346,4013048" o:gfxdata="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JRk7tvZAAAACQEAAA8AAAAAAAAAAQAgAAAAIgAAAGRycy9kb3du&#10;cmV2LnhtbFBLAQIUABQAAAAIAIdO4kD40zUQOggAAP5dAAAOAAAAAAAAAAEAIAAAACgBAABkcnMv&#10;ZTJvRG9jLnhtbFBLBQYAAAAABgAGAFkBAADUCwAAAAA=&#10;">
                <o:lock v:ext="edit" aspectratio="f"/>
                <v:shape id="Text Box 169" o:spid="_x0000_s1026" o:spt="202" type="#_x0000_t202" style="position:absolute;left:1397203;top:0;height:792480;width:2853690;" fillcolor="#FFFFFF" filled="t" stroked="t" coordsize="21600,21600" o:gfxdata="UEsDBAoAAAAAAIdO4kAAAAAAAAAAAAAAAAAEAAAAZHJzL1BLAwQUAAAACACHTuJAXfrlF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M0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rlF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eastAsia="Times New Roman"/>
                          </w:rPr>
                        </w:pPr>
                        <w:r>
                          <w:rPr>
                            <w:rFonts w:hint="eastAsia"/>
                          </w:rPr>
                          <w:t>区应急指挥部</w:t>
                        </w:r>
                      </w:p>
                      <w:p>
                        <w:pPr>
                          <w:rPr>
                            <w:rFonts w:eastAsia="Times New Roman"/>
                          </w:rPr>
                        </w:pPr>
                      </w:p>
                      <w:p>
                        <w:pPr>
                          <w:rPr>
                            <w:rFonts w:eastAsia="Times New Roman"/>
                          </w:rPr>
                        </w:pPr>
                        <w:r>
                          <w:rPr>
                            <w:rFonts w:hint="eastAsia"/>
                          </w:rPr>
                          <w:t>区应急指挥部办公室（设在区生态环境分</w:t>
                        </w:r>
                        <w:r>
                          <w:rPr>
                            <w:rFonts w:hint="eastAsia"/>
                            <w:sz w:val="22"/>
                          </w:rPr>
                          <w:t>局）</w:t>
                        </w:r>
                      </w:p>
                    </w:txbxContent>
                  </v:textbox>
                </v:shape>
                <v:line id="Line 170" o:spid="_x0000_s1026" o:spt="20" style="position:absolute;left:2604211;top:790042;height:445770;width:0;" filled="f" stroked="t" coordsize="21600,21600"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87" o:spid="_x0000_s1026" o:spt="202" type="#_x0000_t202" style="position:absolute;left:4381805;top:768096;height:297180;width:933450;" fillcolor="#FFFFFF" filled="t" stroked="t" coordsize="21600,21600" o:gfxdata="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3v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专家咨询组</w:t>
                        </w:r>
                      </w:p>
                    </w:txbxContent>
                  </v:textbox>
                </v:shape>
                <v:shape id="Text Box 189" o:spid="_x0000_s1026" o:spt="202" type="#_x0000_t202" style="position:absolute;left:190195;top:768096;height:297180;width:1000125;" fillcolor="#FFFFFF" filled="t" stroked="t" coordsize="21600,21600" o:gfxdata="UEsDBAoAAAAAAIdO4kAAAAAAAAAAAAAAAAAEAAAAZHJzL1BLAwQUAAAACACHTuJArSh7Y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h7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eastAsia="Times New Roman"/>
                          </w:rPr>
                        </w:pPr>
                        <w:r>
                          <w:rPr>
                            <w:rFonts w:hint="eastAsia"/>
                          </w:rPr>
                          <w:t>应急救援队伍</w:t>
                        </w:r>
                      </w:p>
                    </w:txbxContent>
                  </v:textbox>
                </v:shape>
                <v:group id="组合 2555" o:spid="_x0000_s1026" o:spt="203" style="position:absolute;left:1602029;top:1221639;height:1924685;width:219075;" coordsize="668,3060"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shape id="Text Box 211" o:spid="_x0000_s1026" o:spt="202" type="#_x0000_t202" style="position:absolute;left:0;top:593;height:2467;width:668;" fillcolor="#FFFFFF" filled="t" stroked="t" coordsize="21600,21600" o:gfxdata="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zo2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区公安分局</w:t>
                          </w:r>
                        </w:p>
                      </w:txbxContent>
                    </v:textbox>
                  </v:shape>
                  <v:line id="Line 212" o:spid="_x0000_s1026" o:spt="20" style="position:absolute;left:353;top:0;height:593;width:0;" filled="f" stroked="t" coordsize="21600,21600" o:gfxdata="UEsDBAoAAAAAAIdO4kAAAAAAAAAAAAAAAAAEAAAAZHJzL1BLAwQUAAAACACHTuJALGvXRroAAADc&#10;AAAADwAAAGRycy9kb3ducmV2LnhtbEVPy4rCMBTdC/MP4Q64EZtYc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9d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558" o:spid="_x0000_s1026" o:spt="203" style="position:absolute;left:2179930;top:1221639;height:1924685;width:219075;" coordsize="668,3060"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PU6nzb8AAADc&#10;AAAADwAAAGRycy9kb3ducmV2LnhtbEWPT2sCMRTE7wW/Q3hCL0UTVyqyGgX7h9qLtOrF2+vmdXcx&#10;eVk26br99qZQ8DjMzG+Y5bp3VnTUhtqzhslYgSAuvKm51HA8vI7mIEJENmg9k4ZfCrBeDe6WmBt/&#10;4U/q9rEUCcIhRw1VjE0uZSgqchjGviFO3rdvHcYk21KaFi8J7qzMlJpJhzWnhQobeqqoOO9/nIbN&#10;G++m+PxwCtNOzd4/Xix/9Vbr++FELUBE6uMt/N/eGg3ZYwZ/Z9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Op8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区财政局</w:t>
                          </w:r>
                        </w:p>
                      </w:txbxContent>
                    </v:textbox>
                  </v:shape>
                  <v:line id="Line 212" o:spid="_x0000_s1026" o:spt="20" style="position:absolute;left:353;top:0;height:593;width:0;" filled="f" stroked="t" coordsize="21600,21600" o:gfxdata="UEsDBAoAAAAAAIdO4kAAAAAAAAAAAAAAAAAEAAAAZHJzL1BLAwQUAAAACACHTuJA3LlJMb0AAADc&#10;AAAADwAAAGRycy9kb3ducmV2LnhtbEWPzYvCMBTE7wv+D+EJXmRNrKw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k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561" o:spid="_x0000_s1026" o:spt="203" style="position:absolute;left:2801722;top:1228954;height:1924685;width:219075;" coordsize="668,3060"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sqc/ub8AAADc&#10;AAAADwAAAGRycy9kb3ducmV2LnhtbEWPQWsCMRSE70L/Q3iCF9FERSmrUWi1tL1Iq7309tw8d5cm&#10;L8smrtt/b4RCj8PMfMOsNp2zoqUmVJ41TMYKBHHuTcWFhq/jy+gRRIjIBq1n0vBLATbrh94KM+Ov&#10;/EntIRYiQThkqKGMsc6kDHlJDsPY18TJO/vGYUyyKaRp8JrgzsqpUgvpsOK0UGJNzyXlP4eL0/D0&#10;yvsZboffYdaqxfvHzvKps1oP+hO1BBGpi//hv/ab0TCdz+F+Jh0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nP7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区人社局</w:t>
                          </w:r>
                        </w:p>
                        <w:p>
                          <w:pPr>
                            <w:rPr>
                              <w:rFonts w:eastAsia="Times New Roman"/>
                            </w:rPr>
                          </w:pPr>
                        </w:p>
                      </w:txbxContent>
                    </v:textbox>
                  </v:shape>
                  <v:line id="Line 212" o:spid="_x0000_s1026" o:spt="20" style="position:absolute;left:353;top:0;height:593;width:0;" filled="f" stroked="t" coordsize="21600,21600" o:gfxdata="UEsDBAoAAAAAAIdO4kAAAAAAAAAAAAAAAAAEAAAAZHJzL1BLAwQUAAAACACHTuJAzM7qqb4AAADc&#10;AAAADwAAAGRycy9kb3ducmV2LnhtbEWPzYvCMBTE74L/Q3iCF9HELop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7q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64" o:spid="_x0000_s1026" o:spt="203" style="position:absolute;left:5135271;top:1243584;height:1924685;width:219075;" coordsize="668,3060"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Text Box 211" o:spid="_x0000_s1026" o:spt="202" type="#_x0000_t202" style="position:absolute;left:0;top:593;height:2467;width:668;" fillcolor="#FFFFFF" filled="t" stroked="t" coordsize="21600,21600" o:gfxdata="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kCe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区生态环境分局</w:t>
                          </w:r>
                        </w:p>
                        <w:p>
                          <w:pPr>
                            <w:jc w:val="center"/>
                            <w:rPr>
                              <w:rFonts w:eastAsia="Times New Roman"/>
                              <w:spacing w:val="80"/>
                            </w:rPr>
                          </w:pPr>
                        </w:p>
                      </w:txbxContent>
                    </v:textbox>
                  </v:shape>
                  <v:line id="Line 212" o:spid="_x0000_s1026" o:spt="20" style="position:absolute;left:353;top:0;height:593;width:0;" filled="f" stroked="t" coordsize="21600,21600" o:gfxdata="UEsDBAoAAAAAAIdO4kAAAAAAAAAAAAAAAAAEAAAAZHJzL1BLAwQUAAAACACHTuJAvVF+278AAADc&#10;AAAADwAAAGRycy9kb3ducmV2LnhtbEWPzWrDMBCE74W8g9hALyGW4tK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567" o:spid="_x0000_s1026" o:spt="203" style="position:absolute;left:3438144;top:1236269;height:1924685;width:219075;" coordsize="668,3060"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Text Box 211" o:spid="_x0000_s1026" o:spt="202" type="#_x0000_t202" style="position:absolute;left:0;top:593;height:2467;width:668;" fillcolor="#FFFFFF" filled="t" stroked="t" coordsize="21600,21600" o:gfxdata="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w8w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区建设交通局</w:t>
                          </w:r>
                        </w:p>
                        <w:p>
                          <w:pPr>
                            <w:rPr>
                              <w:rFonts w:eastAsia="Times New Roman"/>
                            </w:rPr>
                          </w:pPr>
                        </w:p>
                      </w:txbxContent>
                    </v:textbox>
                  </v:shape>
                  <v:line id="Line 212" o:spid="_x0000_s1026" o:spt="20" style="position:absolute;left:353;top:0;height:593;width:0;" filled="f" stroked="t" coordsize="21600,21600" o:gfxdata="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S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570" o:spid="_x0000_s1026" o:spt="203" style="position:absolute;left:3986784;top:1228954;height:1924685;width:219075;" coordsize="668,3060"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E4dQn78AAADc&#10;AAAADwAAAGRycy9kb3ducmV2LnhtbEWPQWsCMRSE7wX/Q3hCL0UTtSyyGgW10vZSWvXi7XXzuruY&#10;vCybuG7/fVMo9DjMzDfMct07KzpqQ+1Zw2SsQBAX3tRcajgd96M5iBCRDVrPpOGbAqxXg7sl5sbf&#10;+IO6QyxFgnDIUUMVY5NLGYqKHIaxb4iT9+VbhzHJtpSmxVuCOyunSmXSYc1pocKGthUVl8PVadg8&#10;89sMdw/nMOtU9vr+ZPmzt1rfDydqASJSH//Df+0Xo2GaPcL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HUJ+/&#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区卫生健康局</w:t>
                          </w:r>
                        </w:p>
                        <w:p>
                          <w:pPr>
                            <w:rPr>
                              <w:rFonts w:eastAsia="Times New Roman"/>
                            </w:rPr>
                          </w:pPr>
                        </w:p>
                      </w:txbxContent>
                    </v:textbox>
                  </v:shape>
                  <v:line id="Line 212" o:spid="_x0000_s1026" o:spt="20" style="position:absolute;left:353;top:0;height:593;width:0;" filled="f" stroked="t" coordsize="21600,21600" o:gfxdata="UEsDBAoAAAAAAIdO4kAAAAAAAAAAAAAAAAAEAAAAZHJzL1BLAwQUAAAACACHTuJA8nC+Y74AAADc&#10;AAAADwAAAGRycy9kb3ducmV2LnhtbEWPzYvCMBTE74L/Q3iCF9HELop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C+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573" o:spid="_x0000_s1026" o:spt="203" style="position:absolute;left:4601261;top:1250899;height:1924685;width:219075;" coordsize="668,3060"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41XO6L8AAADc&#10;AAAADwAAAGRycy9kb3ducmV2LnhtbEWPQWsCMRSE7wX/Q3hCL0UTFbayGgW10vZSWvXi7XXzuruY&#10;vCybuG7/fVMo9DjMzDfMct07KzpqQ+1Zw2SsQBAX3tRcajgd96M5iBCRDVrPpOGbAqxXg7sl5sbf&#10;+IO6QyxFgnDIUUMVY5NLGYqKHIaxb4iT9+VbhzHJtpSmxVuCOyunSmXSYc1pocKGthUVl8PVadg8&#10;89sMdw/nMOtU9vr+ZPmzt1rfDydqASJSH//Df+0Xo2GaPcL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Vzu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区应急管理局</w:t>
                          </w:r>
                        </w:p>
                        <w:p>
                          <w:pPr>
                            <w:rPr>
                              <w:rFonts w:eastAsia="Times New Roman"/>
                            </w:rPr>
                          </w:pPr>
                        </w:p>
                      </w:txbxContent>
                    </v:textbox>
                  </v:shape>
                  <v:line id="Line 212" o:spid="_x0000_s1026" o:spt="20" style="position:absolute;left:353;top:0;height:593;width:0;" filled="f" stroked="t" coordsize="21600,21600" o:gfxdata="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xEf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id="组合 2576" o:spid="_x0000_s1026" o:spt="203" style="position:absolute;left:1053389;top:1250899;height:1924685;width:219075;" coordsize="668,3060"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6WXAQbwAAADc&#10;AAAADwAAAGRycy9kb3ducmV2LnhtbEVPy2oCMRTdC/5DuAU3UhMVtIxGoS9qN2Kn3XR3ndzODCY3&#10;wySO4983C8Hl4bzX295Z0VEbas8aphMFgrjwpuZSw8/3++MTiBCRDVrPpOFKAbab4WCNmfEX/qIu&#10;j6VIIRwy1FDF2GRShqIih2HiG+LE/fnWYUywLaVp8ZLCnZUzpRbSYc2pocKGXioqTvnZaXj+4P0c&#10;X8e/Yd6pxefhzfKxt1qPHqZqBSJSH+/im3tnNMyWaX46k46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wE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区经信局</w:t>
                          </w:r>
                        </w:p>
                      </w:txbxContent>
                    </v:textbox>
                  </v:shape>
                  <v:line id="Line 212" o:spid="_x0000_s1026" o:spt="20" style="position:absolute;left:353;top:0;height:593;width:0;" filled="f" stroked="t" coordsize="21600,21600" o:gfxdata="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Iuv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86" o:spid="_x0000_s1026" o:spt="20" style="position:absolute;left:117043;top:1228954;height:10795;width:5123815;" filled="f" stroked="t" coordsize="21600,21600" o:gfxdata="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QLD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2580" o:spid="_x0000_s1026" o:spt="203" style="position:absolute;left:526695;top:1243584;height:1924685;width:219075;" coordsize="668,3060"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ll7GQr8AAADc&#10;AAAADwAAAGRycy9kb3ducmV2LnhtbEWPS2vDMBCE74X+B7GFXkoi5UESnCiBvmhzKXldcttYW9tU&#10;WhlLdZx/HxUCPQ4z8w2zWHXOipaaUHnWMOgrEMS5NxUXGg77994MRIjIBq1n0nChAKvl/d0CM+PP&#10;vKV2FwuRIBwy1FDGWGdShrwkh6Hva+LkffvGYUyyKaRp8JzgzsqhUhPpsOK0UGJNLyXlP7tfp+H5&#10;g79G+Pp0DKNWTdabN8unzmr9+DBQcxCRuvgfvrU/jYbhdAx/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exk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区发改局</w:t>
                          </w:r>
                        </w:p>
                      </w:txbxContent>
                    </v:textbox>
                  </v:shape>
                  <v:line id="Line 212" o:spid="_x0000_s1026" o:spt="20" style="position:absolute;left:353;top:0;height:593;width:0;" filled="f" stroked="t" coordsize="21600,21600"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210" o:spid="_x0000_s1026" o:spt="203" style="position:absolute;left:0;top:1221639;height:1924685;width:219075;" coordsize="668,306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Text Box 211" o:spid="_x0000_s1026" o:spt="202" type="#_x0000_t202" style="position:absolute;left:0;top:593;height:2467;width:668;" fillcolor="#FFFFFF" filled="t" stroked="t" coordsize="21600,21600" o:gfxdata="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WD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style="layout-flow:vertical-ideographic;">
                      <w:txbxContent>
                        <w:p>
                          <w:pPr>
                            <w:jc w:val="center"/>
                            <w:rPr>
                              <w:rFonts w:eastAsia="Times New Roman"/>
                              <w:sz w:val="22"/>
                            </w:rPr>
                          </w:pPr>
                          <w:r>
                            <w:rPr>
                              <w:rFonts w:hint="eastAsia"/>
                              <w:sz w:val="22"/>
                            </w:rPr>
                            <w:t>区委宣传部</w:t>
                          </w:r>
                        </w:p>
                      </w:txbxContent>
                    </v:textbox>
                  </v:shape>
                  <v:line id="Line 212" o:spid="_x0000_s1026" o:spt="20" style="position:absolute;left:353;top:0;height:593;width:0;" filled="f" stroked="t" coordsize="21600,21600"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直线 2586" o:spid="_x0000_s1026" o:spt="20" style="position:absolute;left:2289658;top:3145536;height:256540;width:0;" filled="f" stroked="t" coordsize="21600,21600" o:gfxdata="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kIr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87" o:spid="_x0000_s1026" o:spt="20" style="position:absolute;left:2904135;top:3152851;height:256540;width: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588" o:spid="_x0000_s1026" o:spt="20" style="position:absolute;left:4089197;top:3152851;height:256540;width:0;"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89" o:spid="_x0000_s1026" o:spt="20" style="position:absolute;left:3533242;top:3167482;height:256540;width:0;" filled="f" stroked="t" coordsize="21600,21600" o:gfxdata="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cD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90" o:spid="_x0000_s1026" o:spt="20" style="position:absolute;left:1741018;top:3160167;height:256540;width:0;" filled="f" stroked="t" coordsize="21600,21600" o:gfxdata="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l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91" o:spid="_x0000_s1026" o:spt="20" style="position:absolute;left:4710989;top:3174797;height:213995;width:8890;" filled="f" stroked="t" coordsize="21600,21600" o:gfxdata="UEsDBAoAAAAAAIdO4kAAAAAAAAAAAAAAAAAEAAAAZHJzL1BLAwQUAAAACACHTuJALTD9Ar4AAADc&#10;AAAADwAAAGRycy9kb3ducmV2LnhtbEWPzYvCMBTE74L/Q3iCF9HEroh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9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92" o:spid="_x0000_s1026" o:spt="20" style="position:absolute;left:5237683;top:3167482;height:228600;width:0;" filled="f" stroked="t" coordsize="21600,21600" o:gfxdata="UEsDBAoAAAAAAIdO4kAAAAAAAAAAAAAAAAAEAAAAZHJzL1BLAwQUAAAACACHTuJAQnxYmb4AAADc&#10;AAAADwAAAGRycy9kb3ducmV2LnhtbEWPzYvCMBTE74L/Q3iCF9HELop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xY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93" o:spid="_x0000_s1026" o:spt="20" style="position:absolute;left:1163117;top:3160167;height:256540;width:0;" filled="f" stroked="t" coordsize="21600,21600" o:gfxdata="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7G7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94" o:spid="_x0000_s1026" o:spt="20" style="position:absolute;left:636423;top:3152851;height:256540;width:0;" filled="f" stroked="t" coordsize="21600,21600" o:gfxdata="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Jj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95" o:spid="_x0000_s1026" o:spt="20" style="position:absolute;left:95098;top:3145536;height:256540;width:0;" filled="f" stroked="t" coordsize="21600,21600" o:gfxdata="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33B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596" o:spid="_x0000_s1026" o:spt="20" style="position:absolute;left:95098;top:3401568;flip:y;height:9525;width:5135245;" filled="f" stroked="t" coordsize="21600,21600" o:gfxdata="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6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89" o:spid="_x0000_s1026" o:spt="203" style="position:absolute;left:1360627;top:3386938;height:626110;width:2533650;" coordorigin="3481,7792" coordsize="3990,986"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line id="直线 2597" o:spid="_x0000_s1026" o:spt="20" style="position:absolute;left:5470;top:7792;height:659;width:1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63" o:spid="_x0000_s1026" o:spt="202" type="#_x0000_t202" style="position:absolute;left:3481;top:8250;height:528;width:3990;" fillcolor="#FFFFFF" filled="t" stroked="t" coordsize="21600,21600" o:gfxdata="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9L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eastAsia="Times New Roman"/>
                            </w:rPr>
                          </w:pPr>
                          <w:r>
                            <w:rPr>
                              <w:rFonts w:hint="eastAsia"/>
                            </w:rPr>
                            <w:t>突发性涉铅污染事件发生单位</w:t>
                          </w:r>
                        </w:p>
                      </w:txbxContent>
                    </v:textbox>
                  </v:shape>
                </v:group>
              </v:group>
            </w:pict>
          </mc:Fallback>
        </mc:AlternateContent>
      </w: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r>
        <w:rPr>
          <w:rFonts w:eastAsia="Times New Roman"/>
        </w:rPr>
        <mc:AlternateContent>
          <mc:Choice Requires="wps">
            <w:drawing>
              <wp:anchor distT="0" distB="0" distL="114300" distR="114300" simplePos="0" relativeHeight="251709440" behindDoc="0" locked="0" layoutInCell="1" allowOverlap="1">
                <wp:simplePos x="0" y="0"/>
                <wp:positionH relativeFrom="column">
                  <wp:posOffset>1390650</wp:posOffset>
                </wp:positionH>
                <wp:positionV relativeFrom="paragraph">
                  <wp:posOffset>82550</wp:posOffset>
                </wp:positionV>
                <wp:extent cx="3196590" cy="17145"/>
                <wp:effectExtent l="0" t="0" r="22860" b="20955"/>
                <wp:wrapNone/>
                <wp:docPr id="293" name="Line 188"/>
                <wp:cNvGraphicFramePr/>
                <a:graphic xmlns:a="http://schemas.openxmlformats.org/drawingml/2006/main">
                  <a:graphicData uri="http://schemas.microsoft.com/office/word/2010/wordprocessingShape">
                    <wps:wsp>
                      <wps:cNvCnPr/>
                      <wps:spPr bwMode="auto">
                        <a:xfrm flipV="1">
                          <a:off x="0" y="0"/>
                          <a:ext cx="3196590" cy="17145"/>
                        </a:xfrm>
                        <a:prstGeom prst="line">
                          <a:avLst/>
                        </a:prstGeom>
                        <a:noFill/>
                        <a:ln w="9525" cmpd="sng">
                          <a:solidFill>
                            <a:srgbClr val="000000"/>
                          </a:solidFill>
                          <a:round/>
                        </a:ln>
                      </wps:spPr>
                      <wps:bodyPr/>
                    </wps:wsp>
                  </a:graphicData>
                </a:graphic>
              </wp:anchor>
            </w:drawing>
          </mc:Choice>
          <mc:Fallback>
            <w:pict>
              <v:line id="Line 188" o:spid="_x0000_s1026" o:spt="20" style="position:absolute;left:0pt;flip:y;margin-left:109.5pt;margin-top:6.5pt;height:1.35pt;width:251.7pt;z-index:251709440;mso-width-relative:page;mso-height-relative:page;" filled="f" stroked="t" coordsize="21600,21600" o:gfxdata="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EYivNcAAAAJAQAADwAAAAAAAAABACAAAAAiAAAAZHJzL2Rvd25y&#10;ZXYueG1sUEsBAhQAFAAAAAgAh07iQPDrfdvGAQAAigMAAA4AAAAAAAAAAQAgAAAAJgEAAGRycy9l&#10;Mm9Eb2MueG1sUEsFBgAAAAAGAAYAWQEAAF4FAAAAAA==&#10;">
                <v:fill on="f" focussize="0,0"/>
                <v:stroke color="#000000" joinstyle="round"/>
                <v:imagedata o:title=""/>
                <o:lock v:ext="edit" aspectratio="f"/>
              </v:line>
            </w:pict>
          </mc:Fallback>
        </mc:AlternateContent>
      </w: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jc w:val="cente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snapToGrid w:val="0"/>
        <w:spacing w:line="240" w:lineRule="exact"/>
        <w:rPr>
          <w:rFonts w:eastAsia="黑体"/>
          <w:sz w:val="32"/>
        </w:rPr>
      </w:pPr>
    </w:p>
    <w:p>
      <w:pPr>
        <w:numPr>
          <w:ilvl w:val="0"/>
          <w:numId w:val="11"/>
        </w:numPr>
        <w:autoSpaceDE w:val="0"/>
        <w:autoSpaceDN w:val="0"/>
        <w:adjustRightInd w:val="0"/>
        <w:snapToGrid w:val="0"/>
        <w:spacing w:line="574" w:lineRule="exact"/>
        <w:jc w:val="center"/>
        <w:rPr>
          <w:rFonts w:eastAsia="黑体"/>
          <w:sz w:val="32"/>
        </w:rPr>
      </w:pPr>
      <w:r>
        <w:rPr>
          <w:rFonts w:hint="eastAsia" w:eastAsia="黑体"/>
          <w:sz w:val="32"/>
        </w:rPr>
        <w:t>分级标准</w:t>
      </w:r>
    </w:p>
    <w:p>
      <w:pPr>
        <w:snapToGrid w:val="0"/>
        <w:spacing w:line="400" w:lineRule="exact"/>
        <w:rPr>
          <w:rFonts w:eastAsia="黑体"/>
          <w:sz w:val="32"/>
        </w:rPr>
      </w:pP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861"/>
        <w:gridCol w:w="5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509" w:type="pct"/>
            <w:vAlign w:val="center"/>
          </w:tcPr>
          <w:p>
            <w:pPr>
              <w:spacing w:line="240" w:lineRule="exact"/>
              <w:jc w:val="center"/>
              <w:rPr>
                <w:rFonts w:eastAsia="黑体"/>
                <w:color w:val="000000"/>
                <w:sz w:val="24"/>
              </w:rPr>
            </w:pPr>
            <w:r>
              <w:rPr>
                <w:rFonts w:hint="eastAsia" w:eastAsia="黑体"/>
                <w:color w:val="000000"/>
                <w:sz w:val="24"/>
              </w:rPr>
              <w:t>级别</w:t>
            </w:r>
          </w:p>
        </w:tc>
        <w:tc>
          <w:tcPr>
            <w:tcW w:w="475" w:type="pct"/>
            <w:vAlign w:val="center"/>
          </w:tcPr>
          <w:p>
            <w:pPr>
              <w:spacing w:line="240" w:lineRule="exact"/>
              <w:jc w:val="center"/>
              <w:rPr>
                <w:rFonts w:eastAsia="黑体"/>
                <w:color w:val="000000"/>
                <w:sz w:val="24"/>
              </w:rPr>
            </w:pPr>
            <w:r>
              <w:rPr>
                <w:rFonts w:hint="eastAsia" w:eastAsia="黑体"/>
                <w:color w:val="000000"/>
                <w:sz w:val="24"/>
              </w:rPr>
              <w:t>预警颜色</w:t>
            </w:r>
          </w:p>
        </w:tc>
        <w:tc>
          <w:tcPr>
            <w:tcW w:w="3016" w:type="pct"/>
            <w:vAlign w:val="center"/>
          </w:tcPr>
          <w:p>
            <w:pPr>
              <w:spacing w:line="240" w:lineRule="exact"/>
              <w:jc w:val="center"/>
              <w:rPr>
                <w:rFonts w:eastAsia="黑体"/>
                <w:color w:val="000000"/>
                <w:sz w:val="24"/>
              </w:rPr>
            </w:pPr>
            <w:r>
              <w:rPr>
                <w:rFonts w:hint="eastAsia" w:eastAsia="黑体"/>
                <w:color w:val="000000"/>
                <w:sz w:val="24"/>
              </w:rPr>
              <w:t>事件分级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1509" w:type="pct"/>
            <w:vAlign w:val="center"/>
          </w:tcPr>
          <w:p>
            <w:pPr>
              <w:spacing w:line="320" w:lineRule="exact"/>
              <w:rPr>
                <w:rFonts w:eastAsia="仿宋_GB2312"/>
                <w:color w:val="000000"/>
                <w:sz w:val="24"/>
              </w:rPr>
            </w:pPr>
            <w:r>
              <w:rPr>
                <w:rFonts w:hint="eastAsia" w:eastAsia="仿宋_GB2312"/>
                <w:color w:val="000000"/>
                <w:sz w:val="24"/>
              </w:rPr>
              <w:t>特别重大突发性涉铅污染事件（Ⅰ级）</w:t>
            </w:r>
          </w:p>
        </w:tc>
        <w:tc>
          <w:tcPr>
            <w:tcW w:w="475" w:type="pct"/>
            <w:vAlign w:val="center"/>
          </w:tcPr>
          <w:p>
            <w:pPr>
              <w:spacing w:line="240" w:lineRule="exact"/>
              <w:jc w:val="center"/>
              <w:rPr>
                <w:rFonts w:eastAsia="仿宋_GB2312"/>
                <w:sz w:val="24"/>
              </w:rPr>
            </w:pPr>
            <w:r>
              <w:rPr>
                <w:rFonts w:hint="eastAsia" w:eastAsia="仿宋_GB2312"/>
                <w:sz w:val="24"/>
              </w:rPr>
              <w:t>红色</w:t>
            </w:r>
          </w:p>
        </w:tc>
        <w:tc>
          <w:tcPr>
            <w:tcW w:w="3016" w:type="pct"/>
            <w:vAlign w:val="center"/>
          </w:tcPr>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）因铅污染直接导致</w:t>
            </w:r>
            <w:r>
              <w:rPr>
                <w:rFonts w:eastAsia="仿宋_GB2312"/>
                <w:color w:val="000000"/>
                <w:sz w:val="24"/>
              </w:rPr>
              <w:t>30</w:t>
            </w:r>
            <w:r>
              <w:rPr>
                <w:rFonts w:hint="eastAsia" w:eastAsia="仿宋_GB2312"/>
                <w:color w:val="000000"/>
                <w:sz w:val="24"/>
              </w:rPr>
              <w:t>人以上死亡或</w:t>
            </w:r>
            <w:r>
              <w:rPr>
                <w:rFonts w:eastAsia="仿宋_GB2312"/>
                <w:color w:val="000000"/>
                <w:sz w:val="24"/>
              </w:rPr>
              <w:t>100</w:t>
            </w:r>
            <w:r>
              <w:rPr>
                <w:rFonts w:hint="eastAsia" w:eastAsia="仿宋_GB2312"/>
                <w:color w:val="000000"/>
                <w:sz w:val="24"/>
              </w:rPr>
              <w:t>人以上铅中毒的；</w:t>
            </w:r>
          </w:p>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）因铅污染疏散、转移人员</w:t>
            </w:r>
            <w:r>
              <w:rPr>
                <w:rFonts w:eastAsia="仿宋_GB2312"/>
                <w:color w:val="000000"/>
                <w:sz w:val="24"/>
              </w:rPr>
              <w:t>5</w:t>
            </w:r>
            <w:r>
              <w:rPr>
                <w:rFonts w:hint="eastAsia" w:eastAsia="仿宋_GB2312"/>
                <w:color w:val="000000"/>
                <w:sz w:val="24"/>
              </w:rPr>
              <w:t>万人以上的；</w:t>
            </w:r>
          </w:p>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）因铅污染造成直接经济损失</w:t>
            </w:r>
            <w:r>
              <w:rPr>
                <w:rFonts w:eastAsia="仿宋_GB2312"/>
                <w:color w:val="000000"/>
                <w:sz w:val="24"/>
              </w:rPr>
              <w:t>1</w:t>
            </w:r>
            <w:r>
              <w:rPr>
                <w:rFonts w:hint="eastAsia" w:eastAsia="仿宋_GB2312"/>
                <w:color w:val="000000"/>
                <w:sz w:val="24"/>
              </w:rPr>
              <w:t>亿元以上的；</w:t>
            </w:r>
          </w:p>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）因铅污染造成区域生态功能丧失或该区域国家重点保护物种灭绝的；</w:t>
            </w:r>
          </w:p>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5</w:t>
            </w:r>
            <w:r>
              <w:rPr>
                <w:rFonts w:hint="eastAsia" w:eastAsia="仿宋_GB2312"/>
                <w:color w:val="000000"/>
                <w:sz w:val="24"/>
              </w:rPr>
              <w:t>）因铅污染造成设区的市级以上城市集中式饮用水水源地取水中断的。</w:t>
            </w:r>
          </w:p>
          <w:p>
            <w:pPr>
              <w:spacing w:line="320" w:lineRule="exact"/>
              <w:rPr>
                <w:rFonts w:eastAsia="仿宋_GB2312"/>
                <w:color w:val="000000"/>
                <w:sz w:val="24"/>
              </w:rPr>
            </w:pPr>
            <w:r>
              <w:rPr>
                <w:rFonts w:hint="eastAsia" w:eastAsia="仿宋_GB2312"/>
                <w:color w:val="000000"/>
                <w:sz w:val="24"/>
              </w:rPr>
              <w:t>（</w:t>
            </w:r>
            <w:r>
              <w:rPr>
                <w:rFonts w:eastAsia="仿宋_GB2312"/>
                <w:color w:val="000000"/>
                <w:sz w:val="24"/>
              </w:rPr>
              <w:t>6</w:t>
            </w:r>
            <w:r>
              <w:rPr>
                <w:rFonts w:hint="eastAsia" w:eastAsia="仿宋_GB2312"/>
                <w:color w:val="000000"/>
                <w:sz w:val="24"/>
              </w:rPr>
              <w:t>）造成重大跨国影响的境内突发性涉铅污染事件。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trPr>
        <w:tc>
          <w:tcPr>
            <w:tcW w:w="1509" w:type="pct"/>
            <w:vAlign w:val="center"/>
          </w:tcPr>
          <w:p>
            <w:pPr>
              <w:spacing w:line="320" w:lineRule="exact"/>
              <w:rPr>
                <w:rFonts w:eastAsia="仿宋_GB2312"/>
                <w:color w:val="000000"/>
                <w:sz w:val="24"/>
              </w:rPr>
            </w:pPr>
            <w:r>
              <w:rPr>
                <w:rFonts w:hint="eastAsia" w:eastAsia="仿宋_GB2312"/>
                <w:color w:val="000000"/>
                <w:sz w:val="24"/>
              </w:rPr>
              <w:t>重大突发性涉铅污染事件（Ⅱ级）</w:t>
            </w:r>
          </w:p>
        </w:tc>
        <w:tc>
          <w:tcPr>
            <w:tcW w:w="475" w:type="pct"/>
            <w:vAlign w:val="center"/>
          </w:tcPr>
          <w:p>
            <w:pPr>
              <w:spacing w:line="240" w:lineRule="exact"/>
              <w:jc w:val="center"/>
              <w:rPr>
                <w:rFonts w:eastAsia="仿宋_GB2312"/>
                <w:sz w:val="24"/>
              </w:rPr>
            </w:pPr>
            <w:r>
              <w:rPr>
                <w:rFonts w:hint="eastAsia" w:eastAsia="仿宋_GB2312"/>
                <w:sz w:val="24"/>
              </w:rPr>
              <w:t>橙色</w:t>
            </w:r>
          </w:p>
        </w:tc>
        <w:tc>
          <w:tcPr>
            <w:tcW w:w="3016" w:type="pct"/>
            <w:vAlign w:val="center"/>
          </w:tcPr>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）因铅污染直接导致</w:t>
            </w:r>
            <w:r>
              <w:rPr>
                <w:rFonts w:eastAsia="仿宋_GB2312"/>
                <w:color w:val="000000"/>
                <w:sz w:val="24"/>
              </w:rPr>
              <w:t>10</w:t>
            </w:r>
            <w:r>
              <w:rPr>
                <w:rFonts w:hint="eastAsia" w:eastAsia="仿宋_GB2312"/>
                <w:color w:val="000000"/>
                <w:sz w:val="24"/>
              </w:rPr>
              <w:t>人以上</w:t>
            </w:r>
            <w:r>
              <w:rPr>
                <w:rFonts w:eastAsia="仿宋_GB2312"/>
                <w:color w:val="000000"/>
                <w:sz w:val="24"/>
              </w:rPr>
              <w:t>30</w:t>
            </w:r>
            <w:r>
              <w:rPr>
                <w:rFonts w:hint="eastAsia" w:eastAsia="仿宋_GB2312"/>
                <w:color w:val="000000"/>
                <w:sz w:val="24"/>
              </w:rPr>
              <w:t>人以下死亡或</w:t>
            </w:r>
            <w:r>
              <w:rPr>
                <w:rFonts w:eastAsia="仿宋_GB2312"/>
                <w:color w:val="000000"/>
                <w:sz w:val="24"/>
              </w:rPr>
              <w:t>50</w:t>
            </w:r>
            <w:r>
              <w:rPr>
                <w:rFonts w:hint="eastAsia" w:eastAsia="仿宋_GB2312"/>
                <w:color w:val="000000"/>
                <w:sz w:val="24"/>
              </w:rPr>
              <w:t>人以上</w:t>
            </w:r>
            <w:r>
              <w:rPr>
                <w:rFonts w:eastAsia="仿宋_GB2312"/>
                <w:color w:val="000000"/>
                <w:sz w:val="24"/>
              </w:rPr>
              <w:t>100</w:t>
            </w:r>
            <w:r>
              <w:rPr>
                <w:rFonts w:hint="eastAsia" w:eastAsia="仿宋_GB2312"/>
                <w:color w:val="000000"/>
                <w:sz w:val="24"/>
              </w:rPr>
              <w:t>人以下铅中毒的。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）因铅污染疏散、转移人员</w:t>
            </w:r>
            <w:r>
              <w:rPr>
                <w:rFonts w:eastAsia="仿宋_GB2312"/>
                <w:color w:val="000000"/>
                <w:sz w:val="24"/>
              </w:rPr>
              <w:t>1</w:t>
            </w:r>
            <w:r>
              <w:rPr>
                <w:rFonts w:hint="eastAsia" w:eastAsia="仿宋_GB2312"/>
                <w:color w:val="000000"/>
                <w:sz w:val="24"/>
              </w:rPr>
              <w:t>万人以上</w:t>
            </w:r>
            <w:r>
              <w:rPr>
                <w:rFonts w:eastAsia="仿宋_GB2312"/>
                <w:color w:val="000000"/>
                <w:sz w:val="24"/>
              </w:rPr>
              <w:t>5</w:t>
            </w:r>
            <w:r>
              <w:rPr>
                <w:rFonts w:hint="eastAsia" w:eastAsia="仿宋_GB2312"/>
                <w:color w:val="000000"/>
                <w:sz w:val="24"/>
              </w:rPr>
              <w:t>万人以下的；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）因铅污染造成直接经济损失</w:t>
            </w:r>
            <w:r>
              <w:rPr>
                <w:rFonts w:eastAsia="仿宋_GB2312"/>
                <w:color w:val="000000"/>
                <w:sz w:val="24"/>
              </w:rPr>
              <w:t>2000</w:t>
            </w:r>
            <w:r>
              <w:rPr>
                <w:rFonts w:hint="eastAsia" w:eastAsia="仿宋_GB2312"/>
                <w:color w:val="000000"/>
                <w:sz w:val="24"/>
              </w:rPr>
              <w:t>万元以上</w:t>
            </w:r>
            <w:r>
              <w:rPr>
                <w:rFonts w:eastAsia="仿宋_GB2312"/>
                <w:color w:val="000000"/>
                <w:sz w:val="24"/>
              </w:rPr>
              <w:t>1</w:t>
            </w:r>
            <w:r>
              <w:rPr>
                <w:rFonts w:hint="eastAsia" w:eastAsia="仿宋_GB2312"/>
                <w:color w:val="000000"/>
                <w:sz w:val="24"/>
              </w:rPr>
              <w:t>亿元以下的；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）因铅污染造成区域生态功能部分丧失或该区域国家重点保护野生动植物种群大批死亡的；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5</w:t>
            </w:r>
            <w:r>
              <w:rPr>
                <w:rFonts w:hint="eastAsia" w:eastAsia="仿宋_GB2312"/>
                <w:color w:val="000000"/>
                <w:sz w:val="24"/>
              </w:rPr>
              <w:t>）因铅污染造成县级城市集中式饮用水水源地取水中断的。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6</w:t>
            </w:r>
            <w:r>
              <w:rPr>
                <w:rFonts w:hint="eastAsia" w:eastAsia="仿宋_GB2312"/>
                <w:color w:val="000000"/>
                <w:sz w:val="24"/>
              </w:rPr>
              <w:t>）造成跨省级行政区域影响的突发性涉铅污染事件。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1509" w:type="pct"/>
            <w:vAlign w:val="center"/>
          </w:tcPr>
          <w:p>
            <w:pPr>
              <w:spacing w:line="320" w:lineRule="exact"/>
              <w:rPr>
                <w:rFonts w:eastAsia="仿宋_GB2312"/>
                <w:color w:val="000000"/>
                <w:sz w:val="24"/>
              </w:rPr>
            </w:pPr>
            <w:r>
              <w:rPr>
                <w:rFonts w:hint="eastAsia" w:eastAsia="仿宋_GB2312"/>
                <w:color w:val="000000"/>
                <w:sz w:val="24"/>
              </w:rPr>
              <w:t>较大突发性涉铅污染事件（Ⅲ级）</w:t>
            </w:r>
          </w:p>
        </w:tc>
        <w:tc>
          <w:tcPr>
            <w:tcW w:w="475" w:type="pct"/>
            <w:vAlign w:val="center"/>
          </w:tcPr>
          <w:p>
            <w:pPr>
              <w:spacing w:line="240" w:lineRule="exact"/>
              <w:jc w:val="center"/>
              <w:rPr>
                <w:rFonts w:eastAsia="仿宋_GB2312"/>
                <w:sz w:val="24"/>
              </w:rPr>
            </w:pPr>
            <w:r>
              <w:rPr>
                <w:rFonts w:hint="eastAsia" w:eastAsia="仿宋_GB2312"/>
                <w:sz w:val="24"/>
              </w:rPr>
              <w:t>黄色</w:t>
            </w:r>
          </w:p>
        </w:tc>
        <w:tc>
          <w:tcPr>
            <w:tcW w:w="3016" w:type="pct"/>
            <w:vAlign w:val="center"/>
          </w:tcPr>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）因铅污染直接导致</w:t>
            </w:r>
            <w:r>
              <w:rPr>
                <w:rFonts w:eastAsia="仿宋_GB2312"/>
                <w:color w:val="000000"/>
                <w:sz w:val="24"/>
              </w:rPr>
              <w:t>3</w:t>
            </w:r>
            <w:r>
              <w:rPr>
                <w:rFonts w:hint="eastAsia" w:eastAsia="仿宋_GB2312"/>
                <w:color w:val="000000"/>
                <w:sz w:val="24"/>
              </w:rPr>
              <w:t>人以上</w:t>
            </w:r>
            <w:r>
              <w:rPr>
                <w:rFonts w:eastAsia="仿宋_GB2312"/>
                <w:color w:val="000000"/>
                <w:sz w:val="24"/>
              </w:rPr>
              <w:t>10</w:t>
            </w:r>
            <w:r>
              <w:rPr>
                <w:rFonts w:hint="eastAsia" w:eastAsia="仿宋_GB2312"/>
                <w:color w:val="000000"/>
                <w:sz w:val="24"/>
              </w:rPr>
              <w:t>人以下死亡或</w:t>
            </w:r>
            <w:r>
              <w:rPr>
                <w:rFonts w:eastAsia="仿宋_GB2312"/>
                <w:color w:val="000000"/>
                <w:sz w:val="24"/>
              </w:rPr>
              <w:t>10</w:t>
            </w:r>
            <w:r>
              <w:rPr>
                <w:rFonts w:hint="eastAsia" w:eastAsia="仿宋_GB2312"/>
                <w:color w:val="000000"/>
                <w:sz w:val="24"/>
              </w:rPr>
              <w:t>人以上</w:t>
            </w:r>
            <w:r>
              <w:rPr>
                <w:rFonts w:eastAsia="仿宋_GB2312"/>
                <w:color w:val="000000"/>
                <w:sz w:val="24"/>
              </w:rPr>
              <w:t>50</w:t>
            </w:r>
            <w:r>
              <w:rPr>
                <w:rFonts w:hint="eastAsia" w:eastAsia="仿宋_GB2312"/>
                <w:color w:val="000000"/>
                <w:sz w:val="24"/>
              </w:rPr>
              <w:t>人以下铅中毒的；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）因铅污染疏散、转移人员</w:t>
            </w:r>
            <w:r>
              <w:rPr>
                <w:rFonts w:eastAsia="仿宋_GB2312"/>
                <w:color w:val="000000"/>
                <w:sz w:val="24"/>
              </w:rPr>
              <w:t>5000</w:t>
            </w:r>
            <w:r>
              <w:rPr>
                <w:rFonts w:hint="eastAsia" w:eastAsia="仿宋_GB2312"/>
                <w:color w:val="000000"/>
                <w:sz w:val="24"/>
              </w:rPr>
              <w:t>人以上</w:t>
            </w:r>
            <w:r>
              <w:rPr>
                <w:rFonts w:eastAsia="仿宋_GB2312"/>
                <w:color w:val="000000"/>
                <w:sz w:val="24"/>
              </w:rPr>
              <w:t>1</w:t>
            </w:r>
            <w:r>
              <w:rPr>
                <w:rFonts w:hint="eastAsia" w:eastAsia="仿宋_GB2312"/>
                <w:color w:val="000000"/>
                <w:sz w:val="24"/>
              </w:rPr>
              <w:t>万人以下的；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）因铅污染造成直接经济损失</w:t>
            </w:r>
            <w:r>
              <w:rPr>
                <w:rFonts w:eastAsia="仿宋_GB2312"/>
                <w:color w:val="000000"/>
                <w:sz w:val="24"/>
              </w:rPr>
              <w:t>500</w:t>
            </w:r>
            <w:r>
              <w:rPr>
                <w:rFonts w:hint="eastAsia" w:eastAsia="仿宋_GB2312"/>
                <w:color w:val="000000"/>
                <w:sz w:val="24"/>
              </w:rPr>
              <w:t>万元以上</w:t>
            </w:r>
            <w:r>
              <w:rPr>
                <w:rFonts w:eastAsia="仿宋_GB2312"/>
                <w:color w:val="000000"/>
                <w:sz w:val="24"/>
              </w:rPr>
              <w:t>2000</w:t>
            </w:r>
            <w:r>
              <w:rPr>
                <w:rFonts w:hint="eastAsia" w:eastAsia="仿宋_GB2312"/>
                <w:color w:val="000000"/>
                <w:sz w:val="24"/>
              </w:rPr>
              <w:t>万元以下的；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）因铅污染造成国家重点保护的动植物物种受到破坏的；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5</w:t>
            </w:r>
            <w:r>
              <w:rPr>
                <w:rFonts w:hint="eastAsia" w:eastAsia="仿宋_GB2312"/>
                <w:color w:val="000000"/>
                <w:sz w:val="24"/>
              </w:rPr>
              <w:t>）因铅污染造成乡镇集中式饮用水水源地取水中断的；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6</w:t>
            </w:r>
            <w:r>
              <w:rPr>
                <w:rFonts w:hint="eastAsia" w:eastAsia="仿宋_GB2312"/>
                <w:color w:val="000000"/>
                <w:sz w:val="24"/>
              </w:rPr>
              <w:t>）造成跨设区的市级行政区域影响的突发性涉铅污染事件。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1509" w:type="pct"/>
            <w:vAlign w:val="center"/>
          </w:tcPr>
          <w:p>
            <w:pPr>
              <w:spacing w:line="320" w:lineRule="exact"/>
              <w:rPr>
                <w:rFonts w:eastAsia="仿宋_GB2312"/>
                <w:color w:val="000000"/>
                <w:sz w:val="24"/>
              </w:rPr>
            </w:pPr>
            <w:r>
              <w:rPr>
                <w:rFonts w:hint="eastAsia" w:eastAsia="仿宋_GB2312"/>
                <w:color w:val="000000"/>
                <w:sz w:val="24"/>
              </w:rPr>
              <w:t>一般突发性涉铅污染事件（Ⅳ级）</w:t>
            </w:r>
          </w:p>
        </w:tc>
        <w:tc>
          <w:tcPr>
            <w:tcW w:w="475" w:type="pct"/>
            <w:vAlign w:val="center"/>
          </w:tcPr>
          <w:p>
            <w:pPr>
              <w:spacing w:line="240" w:lineRule="exact"/>
              <w:jc w:val="center"/>
              <w:rPr>
                <w:rFonts w:eastAsia="仿宋_GB2312"/>
                <w:sz w:val="24"/>
              </w:rPr>
            </w:pPr>
            <w:r>
              <w:rPr>
                <w:rFonts w:hint="eastAsia" w:eastAsia="仿宋_GB2312"/>
                <w:sz w:val="24"/>
              </w:rPr>
              <w:t>蓝色</w:t>
            </w:r>
          </w:p>
        </w:tc>
        <w:tc>
          <w:tcPr>
            <w:tcW w:w="3016" w:type="pct"/>
            <w:vAlign w:val="center"/>
          </w:tcPr>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）因铅污染直接导致</w:t>
            </w:r>
            <w:r>
              <w:rPr>
                <w:rFonts w:eastAsia="仿宋_GB2312"/>
                <w:color w:val="000000"/>
                <w:sz w:val="24"/>
              </w:rPr>
              <w:t>3</w:t>
            </w:r>
            <w:r>
              <w:rPr>
                <w:rFonts w:hint="eastAsia" w:eastAsia="仿宋_GB2312"/>
                <w:color w:val="000000"/>
                <w:sz w:val="24"/>
              </w:rPr>
              <w:t>人以下死亡或</w:t>
            </w:r>
            <w:r>
              <w:rPr>
                <w:rFonts w:eastAsia="仿宋_GB2312"/>
                <w:color w:val="000000"/>
                <w:sz w:val="24"/>
              </w:rPr>
              <w:t>10</w:t>
            </w:r>
            <w:r>
              <w:rPr>
                <w:rFonts w:hint="eastAsia" w:eastAsia="仿宋_GB2312"/>
                <w:color w:val="000000"/>
                <w:sz w:val="24"/>
              </w:rPr>
              <w:t>人以下铅中毒的；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）因铅污染疏散、转移人员</w:t>
            </w:r>
            <w:r>
              <w:rPr>
                <w:rFonts w:eastAsia="仿宋_GB2312"/>
                <w:color w:val="000000"/>
                <w:sz w:val="24"/>
              </w:rPr>
              <w:t>5000</w:t>
            </w:r>
            <w:r>
              <w:rPr>
                <w:rFonts w:hint="eastAsia" w:eastAsia="仿宋_GB2312"/>
                <w:color w:val="000000"/>
                <w:sz w:val="24"/>
              </w:rPr>
              <w:t>人以下的；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）因铅污染造成直接经济损失</w:t>
            </w:r>
            <w:r>
              <w:rPr>
                <w:rFonts w:eastAsia="仿宋_GB2312"/>
                <w:color w:val="000000"/>
                <w:sz w:val="24"/>
              </w:rPr>
              <w:t>500</w:t>
            </w:r>
            <w:r>
              <w:rPr>
                <w:rFonts w:hint="eastAsia" w:eastAsia="仿宋_GB2312"/>
                <w:color w:val="000000"/>
                <w:sz w:val="24"/>
              </w:rPr>
              <w:t>万元以下的；</w:t>
            </w:r>
          </w:p>
          <w:p>
            <w:pPr>
              <w:spacing w:line="400" w:lineRule="exact"/>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）因铅污染造成跨县级行政区域纠纷，引起一般性群体影响的。</w:t>
            </w:r>
          </w:p>
        </w:tc>
      </w:tr>
    </w:tbl>
    <w:p>
      <w:pPr>
        <w:snapToGrid w:val="0"/>
        <w:spacing w:line="100" w:lineRule="exact"/>
        <w:rPr>
          <w:rFonts w:eastAsia="黑体"/>
          <w:sz w:val="32"/>
        </w:rPr>
      </w:pPr>
    </w:p>
    <w:p>
      <w:pPr>
        <w:autoSpaceDE w:val="0"/>
        <w:autoSpaceDN w:val="0"/>
        <w:adjustRightInd w:val="0"/>
        <w:snapToGrid w:val="0"/>
        <w:spacing w:line="100" w:lineRule="exact"/>
        <w:jc w:val="left"/>
        <w:rPr>
          <w:rFonts w:eastAsia="黑体"/>
          <w:kern w:val="0"/>
          <w:sz w:val="32"/>
        </w:rPr>
        <w:sectPr>
          <w:headerReference r:id="rId19" w:type="first"/>
          <w:footerReference r:id="rId22" w:type="first"/>
          <w:headerReference r:id="rId17" w:type="default"/>
          <w:footerReference r:id="rId20" w:type="default"/>
          <w:headerReference r:id="rId18" w:type="even"/>
          <w:footerReference r:id="rId21" w:type="even"/>
          <w:pgSz w:w="11906" w:h="16838"/>
          <w:pgMar w:top="2098" w:right="1474" w:bottom="2098" w:left="1588" w:header="851" w:footer="1361" w:gutter="0"/>
          <w:cols w:space="720" w:num="1"/>
          <w:docGrid w:linePitch="326" w:charSpace="0"/>
        </w:sectPr>
      </w:pPr>
    </w:p>
    <w:p>
      <w:pPr>
        <w:snapToGrid w:val="0"/>
        <w:spacing w:line="360" w:lineRule="auto"/>
        <w:jc w:val="left"/>
        <w:rPr>
          <w:rFonts w:eastAsia="黑体"/>
          <w:color w:val="000000"/>
          <w:kern w:val="0"/>
          <w:sz w:val="32"/>
        </w:rPr>
      </w:pPr>
    </w:p>
    <w:p>
      <w:pPr>
        <w:numPr>
          <w:ilvl w:val="0"/>
          <w:numId w:val="11"/>
        </w:numPr>
        <w:autoSpaceDE w:val="0"/>
        <w:autoSpaceDN w:val="0"/>
        <w:adjustRightInd w:val="0"/>
        <w:snapToGrid w:val="0"/>
        <w:spacing w:line="360" w:lineRule="auto"/>
        <w:jc w:val="center"/>
        <w:rPr>
          <w:rFonts w:eastAsia="黑体"/>
          <w:color w:val="000000"/>
          <w:kern w:val="0"/>
          <w:sz w:val="32"/>
        </w:rPr>
      </w:pPr>
      <w:r>
        <w:rPr>
          <w:rFonts w:hint="eastAsia" w:eastAsia="黑体"/>
          <w:color w:val="000000"/>
          <w:kern w:val="0"/>
          <w:sz w:val="32"/>
        </w:rPr>
        <w:t>应急处置程序</w:t>
      </w:r>
    </w:p>
    <w:p>
      <w:pPr>
        <w:snapToGrid w:val="0"/>
        <w:spacing w:line="360" w:lineRule="auto"/>
        <w:jc w:val="left"/>
        <w:rPr>
          <w:rFonts w:eastAsia="黑体"/>
          <w:color w:val="000000"/>
          <w:kern w:val="0"/>
          <w:sz w:val="32"/>
        </w:rPr>
      </w:pPr>
    </w:p>
    <w:p>
      <w:pPr>
        <w:snapToGrid w:val="0"/>
        <w:spacing w:line="360" w:lineRule="auto"/>
        <w:jc w:val="center"/>
        <w:rPr>
          <w:rFonts w:eastAsia="黑体"/>
          <w:color w:val="000000"/>
          <w:kern w:val="0"/>
          <w:sz w:val="32"/>
        </w:rPr>
      </w:pPr>
      <w:r>
        <w:rPr>
          <w:kern w:val="0"/>
          <w:sz w:val="24"/>
        </w:rPr>
        <mc:AlternateContent>
          <mc:Choice Requires="wpg">
            <w:drawing>
              <wp:anchor distT="0" distB="0" distL="114300" distR="114300" simplePos="0" relativeHeight="251712512" behindDoc="0" locked="0" layoutInCell="1" allowOverlap="1">
                <wp:simplePos x="0" y="0"/>
                <wp:positionH relativeFrom="column">
                  <wp:posOffset>-353060</wp:posOffset>
                </wp:positionH>
                <wp:positionV relativeFrom="paragraph">
                  <wp:posOffset>-2540</wp:posOffset>
                </wp:positionV>
                <wp:extent cx="6149975" cy="5527040"/>
                <wp:effectExtent l="7620" t="6350" r="5080" b="10160"/>
                <wp:wrapNone/>
                <wp:docPr id="294" name="组合 294"/>
                <wp:cNvGraphicFramePr/>
                <a:graphic xmlns:a="http://schemas.openxmlformats.org/drawingml/2006/main">
                  <a:graphicData uri="http://schemas.microsoft.com/office/word/2010/wordprocessingGroup">
                    <wpg:wgp>
                      <wpg:cNvGrpSpPr/>
                      <wpg:grpSpPr>
                        <a:xfrm>
                          <a:off x="0" y="0"/>
                          <a:ext cx="6149975" cy="5527040"/>
                          <a:chOff x="1258" y="2264"/>
                          <a:chExt cx="9685" cy="8704"/>
                        </a:xfrm>
                      </wpg:grpSpPr>
                      <wps:wsp>
                        <wps:cNvPr id="295" name="文本框 4"/>
                        <wps:cNvSpPr txBox="1">
                          <a:spLocks noChangeArrowheads="1"/>
                        </wps:cNvSpPr>
                        <wps:spPr bwMode="auto">
                          <a:xfrm>
                            <a:off x="4796" y="2264"/>
                            <a:ext cx="2239" cy="440"/>
                          </a:xfrm>
                          <a:prstGeom prst="rect">
                            <a:avLst/>
                          </a:prstGeom>
                          <a:solidFill>
                            <a:srgbClr val="FFFFFF"/>
                          </a:solidFill>
                          <a:ln w="9525" cmpd="sng">
                            <a:solidFill>
                              <a:srgbClr val="000000"/>
                            </a:solidFill>
                            <a:miter lim="800000"/>
                          </a:ln>
                        </wps:spPr>
                        <wps:txbx>
                          <w:txbxContent>
                            <w:p>
                              <w:pPr>
                                <w:spacing w:line="240" w:lineRule="exact"/>
                                <w:rPr>
                                  <w:rFonts w:eastAsia="Times New Roman"/>
                                </w:rPr>
                              </w:pPr>
                              <w:r>
                                <w:rPr>
                                  <w:rFonts w:hint="eastAsia"/>
                                </w:rPr>
                                <w:t>突发性涉铅污染事件</w:t>
                              </w:r>
                            </w:p>
                            <w:p>
                              <w:pPr>
                                <w:ind w:left="560"/>
                                <w:rPr>
                                  <w:rFonts w:eastAsia="Times New Roman"/>
                                </w:rPr>
                              </w:pPr>
                            </w:p>
                          </w:txbxContent>
                        </wps:txbx>
                        <wps:bodyPr rot="0" vert="horz" wrap="square" lIns="91440" tIns="45720" rIns="91440" bIns="45720" anchor="t" anchorCtr="0" upright="1">
                          <a:noAutofit/>
                        </wps:bodyPr>
                      </wps:wsp>
                      <wps:wsp>
                        <wps:cNvPr id="296" name="直线 2600"/>
                        <wps:cNvCnPr/>
                        <wps:spPr bwMode="auto">
                          <a:xfrm>
                            <a:off x="5926" y="2728"/>
                            <a:ext cx="1" cy="324"/>
                          </a:xfrm>
                          <a:prstGeom prst="line">
                            <a:avLst/>
                          </a:prstGeom>
                          <a:noFill/>
                          <a:ln w="12700" cmpd="sng">
                            <a:solidFill>
                              <a:srgbClr val="000000"/>
                            </a:solidFill>
                            <a:round/>
                            <a:tailEnd type="triangle" w="med" len="med"/>
                          </a:ln>
                        </wps:spPr>
                        <wps:bodyPr/>
                      </wps:wsp>
                      <wps:wsp>
                        <wps:cNvPr id="297" name="文本框 2601"/>
                        <wps:cNvSpPr txBox="1">
                          <a:spLocks noChangeArrowheads="1"/>
                        </wps:cNvSpPr>
                        <wps:spPr bwMode="auto">
                          <a:xfrm>
                            <a:off x="8296" y="3122"/>
                            <a:ext cx="1871" cy="522"/>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区政府实施响应</w:t>
                              </w:r>
                            </w:p>
                          </w:txbxContent>
                        </wps:txbx>
                        <wps:bodyPr rot="0" vert="horz" wrap="square" lIns="91440" tIns="45720" rIns="91440" bIns="45720" anchor="t" anchorCtr="0" upright="1">
                          <a:noAutofit/>
                        </wps:bodyPr>
                      </wps:wsp>
                      <wps:wsp>
                        <wps:cNvPr id="298" name="文本框 2602"/>
                        <wps:cNvSpPr txBox="1">
                          <a:spLocks noChangeArrowheads="1"/>
                        </wps:cNvSpPr>
                        <wps:spPr bwMode="auto">
                          <a:xfrm>
                            <a:off x="7187" y="2986"/>
                            <a:ext cx="1060" cy="420"/>
                          </a:xfrm>
                          <a:prstGeom prst="rect">
                            <a:avLst/>
                          </a:prstGeom>
                          <a:solidFill>
                            <a:srgbClr val="FFFFFF"/>
                          </a:solidFill>
                          <a:ln>
                            <a:noFill/>
                          </a:ln>
                        </wps:spPr>
                        <wps:txbx>
                          <w:txbxContent>
                            <w:p>
                              <w:pPr>
                                <w:rPr>
                                  <w:rFonts w:eastAsia="Times New Roman"/>
                                  <w:sz w:val="16"/>
                                </w:rPr>
                              </w:pPr>
                              <w:r>
                                <w:rPr>
                                  <w:rFonts w:hint="eastAsia"/>
                                  <w:sz w:val="16"/>
                                </w:rPr>
                                <w:t>四级事件</w:t>
                              </w:r>
                            </w:p>
                          </w:txbxContent>
                        </wps:txbx>
                        <wps:bodyPr rot="0" vert="horz" wrap="square" lIns="91440" tIns="45720" rIns="91440" bIns="45720" anchor="t" anchorCtr="0" upright="1">
                          <a:noAutofit/>
                        </wps:bodyPr>
                      </wps:wsp>
                      <wps:wsp>
                        <wps:cNvPr id="299" name="文本框 2603"/>
                        <wps:cNvSpPr txBox="1">
                          <a:spLocks noChangeArrowheads="1"/>
                        </wps:cNvSpPr>
                        <wps:spPr bwMode="auto">
                          <a:xfrm>
                            <a:off x="4652" y="3077"/>
                            <a:ext cx="2440" cy="761"/>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事发单位启动应急预案并进行先期处置</w:t>
                              </w:r>
                            </w:p>
                          </w:txbxContent>
                        </wps:txbx>
                        <wps:bodyPr rot="0" vert="horz" wrap="square" lIns="91440" tIns="45720" rIns="91440" bIns="45720" anchor="t" anchorCtr="0" upright="1">
                          <a:noAutofit/>
                        </wps:bodyPr>
                      </wps:wsp>
                      <wps:wsp>
                        <wps:cNvPr id="300" name="文本框 2604"/>
                        <wps:cNvSpPr txBox="1">
                          <a:spLocks noChangeArrowheads="1"/>
                        </wps:cNvSpPr>
                        <wps:spPr bwMode="auto">
                          <a:xfrm>
                            <a:off x="6032" y="3861"/>
                            <a:ext cx="1716" cy="425"/>
                          </a:xfrm>
                          <a:prstGeom prst="rect">
                            <a:avLst/>
                          </a:prstGeom>
                          <a:noFill/>
                          <a:ln>
                            <a:noFill/>
                          </a:ln>
                        </wps:spPr>
                        <wps:txbx>
                          <w:txbxContent>
                            <w:p>
                              <w:pPr>
                                <w:rPr>
                                  <w:rFonts w:eastAsia="Times New Roman"/>
                                  <w:sz w:val="16"/>
                                </w:rPr>
                              </w:pPr>
                              <w:r>
                                <w:rPr>
                                  <w:rFonts w:hint="eastAsia"/>
                                  <w:sz w:val="16"/>
                                </w:rPr>
                                <w:t>三级以上事件</w:t>
                              </w:r>
                            </w:p>
                          </w:txbxContent>
                        </wps:txbx>
                        <wps:bodyPr rot="0" vert="horz" wrap="square" lIns="91440" tIns="45720" rIns="91440" bIns="45720" anchor="t" anchorCtr="0" upright="1">
                          <a:noAutofit/>
                        </wps:bodyPr>
                      </wps:wsp>
                      <wps:wsp>
                        <wps:cNvPr id="301" name="直线 2605"/>
                        <wps:cNvCnPr/>
                        <wps:spPr bwMode="auto">
                          <a:xfrm flipH="1">
                            <a:off x="5897" y="3833"/>
                            <a:ext cx="11" cy="551"/>
                          </a:xfrm>
                          <a:prstGeom prst="line">
                            <a:avLst/>
                          </a:prstGeom>
                          <a:noFill/>
                          <a:ln w="12700" cmpd="sng">
                            <a:solidFill>
                              <a:srgbClr val="000000"/>
                            </a:solidFill>
                            <a:round/>
                            <a:tailEnd type="triangle" w="med" len="med"/>
                          </a:ln>
                        </wps:spPr>
                        <wps:bodyPr/>
                      </wps:wsp>
                      <wps:wsp>
                        <wps:cNvPr id="302" name="文本框 2607"/>
                        <wps:cNvSpPr txBox="1">
                          <a:spLocks noChangeArrowheads="1"/>
                        </wps:cNvSpPr>
                        <wps:spPr bwMode="auto">
                          <a:xfrm>
                            <a:off x="4573" y="4366"/>
                            <a:ext cx="2610" cy="837"/>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区政府启动应急预案并进行先期处置</w:t>
                              </w:r>
                            </w:p>
                          </w:txbxContent>
                        </wps:txbx>
                        <wps:bodyPr rot="0" vert="horz" wrap="square" lIns="91440" tIns="45720" rIns="91440" bIns="45720" anchor="t" anchorCtr="0" upright="1">
                          <a:noAutofit/>
                        </wps:bodyPr>
                      </wps:wsp>
                      <wps:wsp>
                        <wps:cNvPr id="303" name="文本框 2608"/>
                        <wps:cNvSpPr txBox="1">
                          <a:spLocks noChangeArrowheads="1"/>
                        </wps:cNvSpPr>
                        <wps:spPr bwMode="auto">
                          <a:xfrm>
                            <a:off x="3696" y="5322"/>
                            <a:ext cx="1716" cy="425"/>
                          </a:xfrm>
                          <a:prstGeom prst="rect">
                            <a:avLst/>
                          </a:prstGeom>
                          <a:noFill/>
                          <a:ln>
                            <a:noFill/>
                          </a:ln>
                        </wps:spPr>
                        <wps:txbx>
                          <w:txbxContent>
                            <w:p>
                              <w:pPr>
                                <w:rPr>
                                  <w:rFonts w:eastAsia="Times New Roman"/>
                                  <w:sz w:val="16"/>
                                </w:rPr>
                              </w:pPr>
                              <w:r>
                                <w:rPr>
                                  <w:rFonts w:hint="eastAsia"/>
                                  <w:sz w:val="16"/>
                                </w:rPr>
                                <w:t>一级、二级事件</w:t>
                              </w:r>
                            </w:p>
                          </w:txbxContent>
                        </wps:txbx>
                        <wps:bodyPr rot="0" vert="horz" wrap="square" lIns="91440" tIns="45720" rIns="91440" bIns="45720" anchor="t" anchorCtr="0" upright="1">
                          <a:noAutofit/>
                        </wps:bodyPr>
                      </wps:wsp>
                      <wps:wsp>
                        <wps:cNvPr id="304" name="直线 2609"/>
                        <wps:cNvCnPr/>
                        <wps:spPr bwMode="auto">
                          <a:xfrm flipH="1">
                            <a:off x="5906" y="5250"/>
                            <a:ext cx="9" cy="504"/>
                          </a:xfrm>
                          <a:prstGeom prst="line">
                            <a:avLst/>
                          </a:prstGeom>
                          <a:noFill/>
                          <a:ln w="12700" cmpd="sng">
                            <a:solidFill>
                              <a:srgbClr val="000000"/>
                            </a:solidFill>
                            <a:round/>
                            <a:tailEnd type="triangle" w="med" len="med"/>
                          </a:ln>
                        </wps:spPr>
                        <wps:bodyPr/>
                      </wps:wsp>
                      <wps:wsp>
                        <wps:cNvPr id="305" name="直线 2610"/>
                        <wps:cNvCnPr/>
                        <wps:spPr bwMode="auto">
                          <a:xfrm flipH="1" flipV="1">
                            <a:off x="3923" y="6124"/>
                            <a:ext cx="681" cy="11"/>
                          </a:xfrm>
                          <a:prstGeom prst="line">
                            <a:avLst/>
                          </a:prstGeom>
                          <a:noFill/>
                          <a:ln w="12700" cmpd="sng">
                            <a:solidFill>
                              <a:srgbClr val="000000"/>
                            </a:solidFill>
                            <a:round/>
                            <a:tailEnd type="triangle" w="med" len="med"/>
                          </a:ln>
                        </wps:spPr>
                        <wps:bodyPr/>
                      </wps:wsp>
                      <wps:wsp>
                        <wps:cNvPr id="306" name="文本框 2611"/>
                        <wps:cNvSpPr txBox="1">
                          <a:spLocks noChangeArrowheads="1"/>
                        </wps:cNvSpPr>
                        <wps:spPr bwMode="auto">
                          <a:xfrm>
                            <a:off x="1258" y="5747"/>
                            <a:ext cx="2669" cy="777"/>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上报省政府，并在国家、省政府的领导下参与处置</w:t>
                              </w:r>
                            </w:p>
                          </w:txbxContent>
                        </wps:txbx>
                        <wps:bodyPr rot="0" vert="horz" wrap="square" lIns="91440" tIns="45720" rIns="91440" bIns="45720" anchor="t" anchorCtr="0" upright="1">
                          <a:noAutofit/>
                        </wps:bodyPr>
                      </wps:wsp>
                      <wps:wsp>
                        <wps:cNvPr id="307" name="文本框 2612"/>
                        <wps:cNvSpPr txBox="1">
                          <a:spLocks noChangeArrowheads="1"/>
                        </wps:cNvSpPr>
                        <wps:spPr bwMode="auto">
                          <a:xfrm>
                            <a:off x="4622" y="5755"/>
                            <a:ext cx="2431" cy="789"/>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报告市突发性涉铅污染事件应急指挥部</w:t>
                              </w:r>
                            </w:p>
                          </w:txbxContent>
                        </wps:txbx>
                        <wps:bodyPr rot="0" vert="horz" wrap="square" lIns="91440" tIns="45720" rIns="91440" bIns="45720" anchor="t" anchorCtr="0" upright="1">
                          <a:noAutofit/>
                        </wps:bodyPr>
                      </wps:wsp>
                      <wps:wsp>
                        <wps:cNvPr id="308" name="文本框 2613"/>
                        <wps:cNvSpPr txBox="1">
                          <a:spLocks noChangeArrowheads="1"/>
                        </wps:cNvSpPr>
                        <wps:spPr bwMode="auto">
                          <a:xfrm>
                            <a:off x="8034" y="6579"/>
                            <a:ext cx="2909" cy="451"/>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现场应急处置队伍赶赴现场</w:t>
                              </w:r>
                            </w:p>
                          </w:txbxContent>
                        </wps:txbx>
                        <wps:bodyPr rot="0" vert="horz" wrap="square" lIns="91440" tIns="45720" rIns="91440" bIns="45720" anchor="t" anchorCtr="0" upright="1">
                          <a:noAutofit/>
                        </wps:bodyPr>
                      </wps:wsp>
                      <wps:wsp>
                        <wps:cNvPr id="309" name="直线 2614"/>
                        <wps:cNvCnPr/>
                        <wps:spPr bwMode="auto">
                          <a:xfrm flipH="1">
                            <a:off x="5873" y="6567"/>
                            <a:ext cx="11" cy="551"/>
                          </a:xfrm>
                          <a:prstGeom prst="line">
                            <a:avLst/>
                          </a:prstGeom>
                          <a:noFill/>
                          <a:ln w="12700" cmpd="sng">
                            <a:solidFill>
                              <a:srgbClr val="000000"/>
                            </a:solidFill>
                            <a:round/>
                            <a:tailEnd type="triangle" w="med" len="med"/>
                          </a:ln>
                        </wps:spPr>
                        <wps:bodyPr/>
                      </wps:wsp>
                      <wps:wsp>
                        <wps:cNvPr id="310" name="文本框 2615"/>
                        <wps:cNvSpPr txBox="1">
                          <a:spLocks noChangeArrowheads="1"/>
                        </wps:cNvSpPr>
                        <wps:spPr bwMode="auto">
                          <a:xfrm>
                            <a:off x="8016" y="7214"/>
                            <a:ext cx="1406" cy="451"/>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专家组到位</w:t>
                              </w:r>
                            </w:p>
                          </w:txbxContent>
                        </wps:txbx>
                        <wps:bodyPr rot="0" vert="horz" wrap="square" lIns="91440" tIns="45720" rIns="91440" bIns="45720" anchor="t" anchorCtr="0" upright="1">
                          <a:noAutofit/>
                        </wps:bodyPr>
                      </wps:wsp>
                      <wps:wsp>
                        <wps:cNvPr id="311" name="直线 2616"/>
                        <wps:cNvCnPr/>
                        <wps:spPr bwMode="auto">
                          <a:xfrm flipV="1">
                            <a:off x="7452" y="6786"/>
                            <a:ext cx="563" cy="9"/>
                          </a:xfrm>
                          <a:prstGeom prst="line">
                            <a:avLst/>
                          </a:prstGeom>
                          <a:noFill/>
                          <a:ln w="12700" cmpd="sng">
                            <a:solidFill>
                              <a:srgbClr val="000000"/>
                            </a:solidFill>
                            <a:round/>
                            <a:tailEnd type="triangle" w="med" len="med"/>
                          </a:ln>
                        </wps:spPr>
                        <wps:bodyPr/>
                      </wps:wsp>
                      <wps:wsp>
                        <wps:cNvPr id="312" name="直线 12"/>
                        <wps:cNvCnPr/>
                        <wps:spPr bwMode="auto">
                          <a:xfrm flipH="1" flipV="1">
                            <a:off x="7443" y="6791"/>
                            <a:ext cx="6" cy="1239"/>
                          </a:xfrm>
                          <a:prstGeom prst="line">
                            <a:avLst/>
                          </a:prstGeom>
                          <a:noFill/>
                          <a:ln w="12700" cmpd="sng">
                            <a:solidFill>
                              <a:srgbClr val="000000"/>
                            </a:solidFill>
                            <a:round/>
                          </a:ln>
                        </wps:spPr>
                        <wps:bodyPr/>
                      </wps:wsp>
                      <wps:wsp>
                        <wps:cNvPr id="313" name="文本框 2618"/>
                        <wps:cNvSpPr txBox="1">
                          <a:spLocks noChangeArrowheads="1"/>
                        </wps:cNvSpPr>
                        <wps:spPr bwMode="auto">
                          <a:xfrm>
                            <a:off x="4760" y="7150"/>
                            <a:ext cx="2239" cy="440"/>
                          </a:xfrm>
                          <a:prstGeom prst="rect">
                            <a:avLst/>
                          </a:prstGeom>
                          <a:solidFill>
                            <a:srgbClr val="FFFFFF"/>
                          </a:solidFill>
                          <a:ln w="9525" cmpd="sng">
                            <a:solidFill>
                              <a:srgbClr val="000000"/>
                            </a:solidFill>
                            <a:miter lim="800000"/>
                          </a:ln>
                        </wps:spPr>
                        <wps:txbx>
                          <w:txbxContent>
                            <w:p>
                              <w:pPr>
                                <w:ind w:left="560"/>
                                <w:rPr>
                                  <w:rFonts w:eastAsia="Times New Roman"/>
                                </w:rPr>
                              </w:pPr>
                              <w:r>
                                <w:rPr>
                                  <w:rFonts w:hint="eastAsia"/>
                                </w:rPr>
                                <w:t>应急响应</w:t>
                              </w:r>
                            </w:p>
                          </w:txbxContent>
                        </wps:txbx>
                        <wps:bodyPr rot="0" vert="horz" wrap="square" lIns="91440" tIns="45720" rIns="91440" bIns="45720" anchor="t" anchorCtr="0" upright="1">
                          <a:noAutofit/>
                        </wps:bodyPr>
                      </wps:wsp>
                      <wps:wsp>
                        <wps:cNvPr id="314" name="文本框 2619"/>
                        <wps:cNvSpPr txBox="1">
                          <a:spLocks noChangeArrowheads="1"/>
                        </wps:cNvSpPr>
                        <wps:spPr bwMode="auto">
                          <a:xfrm>
                            <a:off x="2144" y="7510"/>
                            <a:ext cx="1711" cy="44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现场得到控制</w:t>
                              </w:r>
                            </w:p>
                          </w:txbxContent>
                        </wps:txbx>
                        <wps:bodyPr rot="0" vert="horz" wrap="square" lIns="91440" tIns="45720" rIns="91440" bIns="45720" anchor="t" anchorCtr="0" upright="1">
                          <a:noAutofit/>
                        </wps:bodyPr>
                      </wps:wsp>
                      <wps:wsp>
                        <wps:cNvPr id="315" name="直线 2620"/>
                        <wps:cNvCnPr/>
                        <wps:spPr bwMode="auto">
                          <a:xfrm flipH="1" flipV="1">
                            <a:off x="3840" y="7726"/>
                            <a:ext cx="527" cy="9"/>
                          </a:xfrm>
                          <a:prstGeom prst="line">
                            <a:avLst/>
                          </a:prstGeom>
                          <a:noFill/>
                          <a:ln w="12700" cmpd="sng">
                            <a:solidFill>
                              <a:srgbClr val="000000"/>
                            </a:solidFill>
                            <a:round/>
                            <a:tailEnd type="triangle" w="med" len="med"/>
                          </a:ln>
                        </wps:spPr>
                        <wps:bodyPr/>
                      </wps:wsp>
                      <wps:wsp>
                        <wps:cNvPr id="316" name="直线 2621"/>
                        <wps:cNvCnPr/>
                        <wps:spPr bwMode="auto">
                          <a:xfrm flipH="1" flipV="1">
                            <a:off x="4352" y="7732"/>
                            <a:ext cx="7" cy="2668"/>
                          </a:xfrm>
                          <a:prstGeom prst="line">
                            <a:avLst/>
                          </a:prstGeom>
                          <a:noFill/>
                          <a:ln w="12700" cmpd="sng">
                            <a:solidFill>
                              <a:srgbClr val="000000"/>
                            </a:solidFill>
                            <a:round/>
                          </a:ln>
                        </wps:spPr>
                        <wps:bodyPr/>
                      </wps:wsp>
                      <wps:wsp>
                        <wps:cNvPr id="317" name="直线 2622"/>
                        <wps:cNvCnPr/>
                        <wps:spPr bwMode="auto">
                          <a:xfrm>
                            <a:off x="5886" y="7631"/>
                            <a:ext cx="1" cy="324"/>
                          </a:xfrm>
                          <a:prstGeom prst="line">
                            <a:avLst/>
                          </a:prstGeom>
                          <a:noFill/>
                          <a:ln w="12700" cmpd="sng">
                            <a:solidFill>
                              <a:srgbClr val="000000"/>
                            </a:solidFill>
                            <a:round/>
                            <a:tailEnd type="triangle" w="med" len="med"/>
                          </a:ln>
                        </wps:spPr>
                        <wps:bodyPr/>
                      </wps:wsp>
                      <wps:wsp>
                        <wps:cNvPr id="318" name="直线 2623"/>
                        <wps:cNvCnPr/>
                        <wps:spPr bwMode="auto">
                          <a:xfrm flipV="1">
                            <a:off x="7034" y="7398"/>
                            <a:ext cx="970" cy="9"/>
                          </a:xfrm>
                          <a:prstGeom prst="line">
                            <a:avLst/>
                          </a:prstGeom>
                          <a:noFill/>
                          <a:ln w="12700" cmpd="sng">
                            <a:solidFill>
                              <a:srgbClr val="000000"/>
                            </a:solidFill>
                            <a:round/>
                            <a:tailEnd type="triangle" w="med" len="med"/>
                          </a:ln>
                        </wps:spPr>
                        <wps:bodyPr/>
                      </wps:wsp>
                      <wps:wsp>
                        <wps:cNvPr id="319" name="文本框 2624"/>
                        <wps:cNvSpPr txBox="1">
                          <a:spLocks noChangeArrowheads="1"/>
                        </wps:cNvSpPr>
                        <wps:spPr bwMode="auto">
                          <a:xfrm>
                            <a:off x="2037" y="8157"/>
                            <a:ext cx="1794" cy="44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污染降至限值内</w:t>
                              </w:r>
                            </w:p>
                          </w:txbxContent>
                        </wps:txbx>
                        <wps:bodyPr rot="0" vert="horz" wrap="square" lIns="91440" tIns="45720" rIns="91440" bIns="45720" anchor="t" anchorCtr="0" upright="1">
                          <a:noAutofit/>
                        </wps:bodyPr>
                      </wps:wsp>
                      <wps:wsp>
                        <wps:cNvPr id="320" name="文本框 2625"/>
                        <wps:cNvSpPr txBox="1">
                          <a:spLocks noChangeArrowheads="1"/>
                        </wps:cNvSpPr>
                        <wps:spPr bwMode="auto">
                          <a:xfrm>
                            <a:off x="8010" y="7826"/>
                            <a:ext cx="1805" cy="423"/>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信息通报及发布</w:t>
                              </w:r>
                            </w:p>
                            <w:p>
                              <w:pPr>
                                <w:rPr>
                                  <w:rFonts w:eastAsia="Times New Roman"/>
                                </w:rPr>
                              </w:pPr>
                            </w:p>
                          </w:txbxContent>
                        </wps:txbx>
                        <wps:bodyPr rot="0" vert="horz" wrap="square" lIns="91440" tIns="45720" rIns="91440" bIns="45720" anchor="t" anchorCtr="0" upright="1">
                          <a:noAutofit/>
                        </wps:bodyPr>
                      </wps:wsp>
                      <wps:wsp>
                        <wps:cNvPr id="321" name="直线 2626"/>
                        <wps:cNvCnPr/>
                        <wps:spPr bwMode="auto">
                          <a:xfrm flipV="1">
                            <a:off x="7446" y="8017"/>
                            <a:ext cx="568" cy="9"/>
                          </a:xfrm>
                          <a:prstGeom prst="line">
                            <a:avLst/>
                          </a:prstGeom>
                          <a:noFill/>
                          <a:ln w="9525" cmpd="sng">
                            <a:solidFill>
                              <a:srgbClr val="000000"/>
                            </a:solidFill>
                            <a:round/>
                            <a:tailEnd type="triangle" w="med" len="med"/>
                          </a:ln>
                        </wps:spPr>
                        <wps:bodyPr/>
                      </wps:wsp>
                      <wps:wsp>
                        <wps:cNvPr id="322" name="文本框 2627"/>
                        <wps:cNvSpPr txBox="1">
                          <a:spLocks noChangeArrowheads="1"/>
                        </wps:cNvSpPr>
                        <wps:spPr bwMode="auto">
                          <a:xfrm>
                            <a:off x="4695" y="7999"/>
                            <a:ext cx="2239" cy="440"/>
                          </a:xfrm>
                          <a:prstGeom prst="rect">
                            <a:avLst/>
                          </a:prstGeom>
                          <a:solidFill>
                            <a:srgbClr val="FFFFFF"/>
                          </a:solidFill>
                          <a:ln w="9525" cmpd="sng">
                            <a:solidFill>
                              <a:srgbClr val="000000"/>
                            </a:solidFill>
                            <a:miter lim="800000"/>
                          </a:ln>
                        </wps:spPr>
                        <wps:txbx>
                          <w:txbxContent>
                            <w:p>
                              <w:pPr>
                                <w:ind w:firstLine="420" w:firstLineChars="200"/>
                                <w:rPr>
                                  <w:rFonts w:eastAsia="Times New Roman"/>
                                </w:rPr>
                              </w:pPr>
                              <w:r>
                                <w:rPr>
                                  <w:rFonts w:hint="eastAsia"/>
                                </w:rPr>
                                <w:t>现场应急处置</w:t>
                              </w:r>
                            </w:p>
                          </w:txbxContent>
                        </wps:txbx>
                        <wps:bodyPr rot="0" vert="horz" wrap="square" lIns="91440" tIns="45720" rIns="91440" bIns="45720" anchor="t" anchorCtr="0" upright="1">
                          <a:noAutofit/>
                        </wps:bodyPr>
                      </wps:wsp>
                      <wps:wsp>
                        <wps:cNvPr id="323" name="文本框 2628"/>
                        <wps:cNvSpPr txBox="1">
                          <a:spLocks noChangeArrowheads="1"/>
                        </wps:cNvSpPr>
                        <wps:spPr bwMode="auto">
                          <a:xfrm>
                            <a:off x="2156" y="8830"/>
                            <a:ext cx="1675" cy="44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危害彻底消除</w:t>
                              </w:r>
                            </w:p>
                          </w:txbxContent>
                        </wps:txbx>
                        <wps:bodyPr rot="0" vert="horz" wrap="square" lIns="91440" tIns="45720" rIns="91440" bIns="45720" anchor="t" anchorCtr="0" upright="1">
                          <a:noAutofit/>
                        </wps:bodyPr>
                      </wps:wsp>
                      <wps:wsp>
                        <wps:cNvPr id="324" name="直线 2629"/>
                        <wps:cNvCnPr/>
                        <wps:spPr bwMode="auto">
                          <a:xfrm flipH="1" flipV="1">
                            <a:off x="3846" y="8398"/>
                            <a:ext cx="527" cy="9"/>
                          </a:xfrm>
                          <a:prstGeom prst="line">
                            <a:avLst/>
                          </a:prstGeom>
                          <a:noFill/>
                          <a:ln w="12700" cmpd="sng">
                            <a:solidFill>
                              <a:srgbClr val="000000"/>
                            </a:solidFill>
                            <a:round/>
                            <a:tailEnd type="triangle" w="med" len="med"/>
                          </a:ln>
                        </wps:spPr>
                        <wps:bodyPr/>
                      </wps:wsp>
                      <wps:wsp>
                        <wps:cNvPr id="325" name="文本框 2630"/>
                        <wps:cNvSpPr txBox="1">
                          <a:spLocks noChangeArrowheads="1"/>
                        </wps:cNvSpPr>
                        <wps:spPr bwMode="auto">
                          <a:xfrm>
                            <a:off x="4737" y="8826"/>
                            <a:ext cx="2239" cy="440"/>
                          </a:xfrm>
                          <a:prstGeom prst="rect">
                            <a:avLst/>
                          </a:prstGeom>
                          <a:solidFill>
                            <a:srgbClr val="FFFFFF"/>
                          </a:solidFill>
                          <a:ln w="9525" cmpd="sng">
                            <a:solidFill>
                              <a:srgbClr val="000000"/>
                            </a:solidFill>
                            <a:miter lim="800000"/>
                          </a:ln>
                        </wps:spPr>
                        <wps:txbx>
                          <w:txbxContent>
                            <w:p>
                              <w:pPr>
                                <w:ind w:left="560"/>
                                <w:rPr>
                                  <w:rFonts w:eastAsia="Times New Roman"/>
                                </w:rPr>
                              </w:pPr>
                              <w:r>
                                <w:rPr>
                                  <w:rFonts w:hint="eastAsia"/>
                                </w:rPr>
                                <w:t>应急终止</w:t>
                              </w:r>
                            </w:p>
                          </w:txbxContent>
                        </wps:txbx>
                        <wps:bodyPr rot="0" vert="horz" wrap="square" lIns="91440" tIns="45720" rIns="91440" bIns="45720" anchor="t" anchorCtr="0" upright="1">
                          <a:noAutofit/>
                        </wps:bodyPr>
                      </wps:wsp>
                      <wps:wsp>
                        <wps:cNvPr id="326" name="直线 2631"/>
                        <wps:cNvCnPr/>
                        <wps:spPr bwMode="auto">
                          <a:xfrm>
                            <a:off x="5889" y="8476"/>
                            <a:ext cx="1" cy="324"/>
                          </a:xfrm>
                          <a:prstGeom prst="line">
                            <a:avLst/>
                          </a:prstGeom>
                          <a:noFill/>
                          <a:ln w="12700" cmpd="sng">
                            <a:solidFill>
                              <a:srgbClr val="000000"/>
                            </a:solidFill>
                            <a:round/>
                            <a:tailEnd type="triangle" w="med" len="med"/>
                          </a:ln>
                        </wps:spPr>
                        <wps:bodyPr/>
                      </wps:wsp>
                      <wps:wsp>
                        <wps:cNvPr id="327" name="直线 2632"/>
                        <wps:cNvCnPr/>
                        <wps:spPr bwMode="auto">
                          <a:xfrm flipH="1">
                            <a:off x="3826" y="9056"/>
                            <a:ext cx="877" cy="11"/>
                          </a:xfrm>
                          <a:prstGeom prst="line">
                            <a:avLst/>
                          </a:prstGeom>
                          <a:noFill/>
                          <a:ln w="12700" cmpd="sng">
                            <a:solidFill>
                              <a:srgbClr val="000000"/>
                            </a:solidFill>
                            <a:round/>
                            <a:tailEnd type="triangle" w="med" len="med"/>
                          </a:ln>
                        </wps:spPr>
                        <wps:bodyPr/>
                      </wps:wsp>
                      <wps:wsp>
                        <wps:cNvPr id="328" name="直线 2633"/>
                        <wps:cNvCnPr/>
                        <wps:spPr bwMode="auto">
                          <a:xfrm>
                            <a:off x="5876" y="9319"/>
                            <a:ext cx="1" cy="324"/>
                          </a:xfrm>
                          <a:prstGeom prst="line">
                            <a:avLst/>
                          </a:prstGeom>
                          <a:noFill/>
                          <a:ln w="12700" cmpd="sng">
                            <a:solidFill>
                              <a:srgbClr val="000000"/>
                            </a:solidFill>
                            <a:round/>
                            <a:tailEnd type="triangle" w="med" len="med"/>
                          </a:ln>
                        </wps:spPr>
                        <wps:bodyPr/>
                      </wps:wsp>
                      <wps:wsp>
                        <wps:cNvPr id="329" name="文本框 2634"/>
                        <wps:cNvSpPr txBox="1">
                          <a:spLocks noChangeArrowheads="1"/>
                        </wps:cNvSpPr>
                        <wps:spPr bwMode="auto">
                          <a:xfrm>
                            <a:off x="2648" y="9537"/>
                            <a:ext cx="1159" cy="44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解除警戒</w:t>
                              </w:r>
                            </w:p>
                          </w:txbxContent>
                        </wps:txbx>
                        <wps:bodyPr rot="0" vert="horz" wrap="square" lIns="91440" tIns="45720" rIns="91440" bIns="45720" anchor="t" anchorCtr="0" upright="1">
                          <a:noAutofit/>
                        </wps:bodyPr>
                      </wps:wsp>
                      <wps:wsp>
                        <wps:cNvPr id="330" name="直线 10"/>
                        <wps:cNvCnPr/>
                        <wps:spPr bwMode="auto">
                          <a:xfrm flipH="1" flipV="1">
                            <a:off x="3826" y="9757"/>
                            <a:ext cx="527" cy="9"/>
                          </a:xfrm>
                          <a:prstGeom prst="line">
                            <a:avLst/>
                          </a:prstGeom>
                          <a:noFill/>
                          <a:ln w="12700" cmpd="sng">
                            <a:solidFill>
                              <a:srgbClr val="000000"/>
                            </a:solidFill>
                            <a:round/>
                            <a:tailEnd type="triangle" w="med" len="med"/>
                          </a:ln>
                        </wps:spPr>
                        <wps:bodyPr/>
                      </wps:wsp>
                      <wps:wsp>
                        <wps:cNvPr id="331" name="文本框 2636"/>
                        <wps:cNvSpPr txBox="1">
                          <a:spLocks noChangeArrowheads="1"/>
                        </wps:cNvSpPr>
                        <wps:spPr bwMode="auto">
                          <a:xfrm>
                            <a:off x="4766" y="9676"/>
                            <a:ext cx="2239" cy="440"/>
                          </a:xfrm>
                          <a:prstGeom prst="rect">
                            <a:avLst/>
                          </a:prstGeom>
                          <a:solidFill>
                            <a:srgbClr val="FFFFFF"/>
                          </a:solidFill>
                          <a:ln w="9525" cmpd="sng">
                            <a:solidFill>
                              <a:srgbClr val="000000"/>
                            </a:solidFill>
                            <a:miter lim="800000"/>
                          </a:ln>
                        </wps:spPr>
                        <wps:txbx>
                          <w:txbxContent>
                            <w:p>
                              <w:pPr>
                                <w:ind w:left="560"/>
                                <w:rPr>
                                  <w:rFonts w:eastAsia="Times New Roman"/>
                                </w:rPr>
                              </w:pPr>
                              <w:r>
                                <w:rPr>
                                  <w:rFonts w:hint="eastAsia"/>
                                </w:rPr>
                                <w:t>善后处置</w:t>
                              </w:r>
                            </w:p>
                          </w:txbxContent>
                        </wps:txbx>
                        <wps:bodyPr rot="0" vert="horz" wrap="square" lIns="91440" tIns="45720" rIns="91440" bIns="45720" anchor="t" anchorCtr="0" upright="1">
                          <a:noAutofit/>
                        </wps:bodyPr>
                      </wps:wsp>
                      <wps:wsp>
                        <wps:cNvPr id="332" name="直线 2637"/>
                        <wps:cNvCnPr/>
                        <wps:spPr bwMode="auto">
                          <a:xfrm>
                            <a:off x="5871" y="10180"/>
                            <a:ext cx="1" cy="324"/>
                          </a:xfrm>
                          <a:prstGeom prst="line">
                            <a:avLst/>
                          </a:prstGeom>
                          <a:noFill/>
                          <a:ln w="12700" cmpd="sng">
                            <a:solidFill>
                              <a:srgbClr val="000000"/>
                            </a:solidFill>
                            <a:round/>
                            <a:tailEnd type="triangle" w="med" len="med"/>
                          </a:ln>
                        </wps:spPr>
                        <wps:bodyPr/>
                      </wps:wsp>
                      <wps:wsp>
                        <wps:cNvPr id="333" name="文本框 2638"/>
                        <wps:cNvSpPr txBox="1">
                          <a:spLocks noChangeArrowheads="1"/>
                        </wps:cNvSpPr>
                        <wps:spPr bwMode="auto">
                          <a:xfrm>
                            <a:off x="2096" y="10172"/>
                            <a:ext cx="1711" cy="440"/>
                          </a:xfrm>
                          <a:prstGeom prst="rect">
                            <a:avLst/>
                          </a:prstGeom>
                          <a:solidFill>
                            <a:srgbClr val="FFFFFF"/>
                          </a:solidFill>
                          <a:ln w="9525" cmpd="sng">
                            <a:solidFill>
                              <a:srgbClr val="000000"/>
                            </a:solidFill>
                            <a:miter lim="800000"/>
                          </a:ln>
                        </wps:spPr>
                        <wps:txbx>
                          <w:txbxContent>
                            <w:p>
                              <w:pPr>
                                <w:rPr>
                                  <w:rFonts w:eastAsia="Times New Roman"/>
                                </w:rPr>
                              </w:pPr>
                              <w:r>
                                <w:rPr>
                                  <w:rFonts w:hint="eastAsia"/>
                                </w:rPr>
                                <w:t>处置队伍撤离</w:t>
                              </w:r>
                            </w:p>
                          </w:txbxContent>
                        </wps:txbx>
                        <wps:bodyPr rot="0" vert="horz" wrap="square" lIns="91440" tIns="45720" rIns="91440" bIns="45720" anchor="t" anchorCtr="0" upright="1">
                          <a:noAutofit/>
                        </wps:bodyPr>
                      </wps:wsp>
                      <wps:wsp>
                        <wps:cNvPr id="334" name="直线 2639"/>
                        <wps:cNvCnPr/>
                        <wps:spPr bwMode="auto">
                          <a:xfrm flipH="1" flipV="1">
                            <a:off x="3832" y="10384"/>
                            <a:ext cx="527" cy="9"/>
                          </a:xfrm>
                          <a:prstGeom prst="line">
                            <a:avLst/>
                          </a:prstGeom>
                          <a:noFill/>
                          <a:ln w="12700" cmpd="sng">
                            <a:solidFill>
                              <a:srgbClr val="000000"/>
                            </a:solidFill>
                            <a:round/>
                            <a:tailEnd type="triangle" w="med" len="med"/>
                          </a:ln>
                        </wps:spPr>
                        <wps:bodyPr/>
                      </wps:wsp>
                      <wps:wsp>
                        <wps:cNvPr id="335" name="文本框 2640"/>
                        <wps:cNvSpPr txBox="1">
                          <a:spLocks noChangeArrowheads="1"/>
                        </wps:cNvSpPr>
                        <wps:spPr bwMode="auto">
                          <a:xfrm>
                            <a:off x="4733" y="10528"/>
                            <a:ext cx="2239" cy="440"/>
                          </a:xfrm>
                          <a:prstGeom prst="rect">
                            <a:avLst/>
                          </a:prstGeom>
                          <a:solidFill>
                            <a:srgbClr val="FFFFFF"/>
                          </a:solidFill>
                          <a:ln w="9525" cmpd="sng">
                            <a:solidFill>
                              <a:srgbClr val="000000"/>
                            </a:solidFill>
                            <a:miter lim="800000"/>
                          </a:ln>
                        </wps:spPr>
                        <wps:txbx>
                          <w:txbxContent>
                            <w:p>
                              <w:pPr>
                                <w:ind w:left="560"/>
                                <w:rPr>
                                  <w:rFonts w:eastAsia="Times New Roman"/>
                                </w:rPr>
                              </w:pPr>
                              <w:r>
                                <w:rPr>
                                  <w:rFonts w:hint="eastAsia"/>
                                </w:rPr>
                                <w:t>总结评估</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7.8pt;margin-top:-0.2pt;height:435.2pt;width:484.25pt;z-index:251712512;mso-width-relative:page;mso-height-relative:page;" coordorigin="1258,2264" coordsize="9685,8704" o:gfxdata="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">
                <o:lock v:ext="edit" aspectratio="f"/>
                <v:shape id="文本框 4" o:spid="_x0000_s1026" o:spt="202" type="#_x0000_t202" style="position:absolute;left:4796;top:2264;height:440;width:2239;" fillcolor="#FFFFFF" filled="t" stroked="t" coordsize="21600,21600" o:gfxdata="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WbM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240" w:lineRule="exact"/>
                          <w:rPr>
                            <w:rFonts w:eastAsia="Times New Roman"/>
                          </w:rPr>
                        </w:pPr>
                        <w:r>
                          <w:rPr>
                            <w:rFonts w:hint="eastAsia"/>
                          </w:rPr>
                          <w:t>突发性涉铅污染事件</w:t>
                        </w:r>
                      </w:p>
                      <w:p>
                        <w:pPr>
                          <w:ind w:left="560"/>
                          <w:rPr>
                            <w:rFonts w:eastAsia="Times New Roman"/>
                          </w:rPr>
                        </w:pPr>
                      </w:p>
                    </w:txbxContent>
                  </v:textbox>
                </v:shape>
                <v:line id="直线 2600" o:spid="_x0000_s1026" o:spt="20" style="position:absolute;left:5926;top:2728;height:324;width:1;" filled="f" stroked="t" coordsize="21600,21600" o:gfxdata="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BBL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2601" o:spid="_x0000_s1026" o:spt="202" type="#_x0000_t202" style="position:absolute;left:8296;top:3122;height:522;width:1871;" fillcolor="#FFFFFF" filled="t" stroked="t" coordsize="21600,21600" o:gfxdata="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c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rPr>
                            <w:rFonts w:eastAsia="Times New Roman"/>
                          </w:rPr>
                        </w:pPr>
                        <w:r>
                          <w:rPr>
                            <w:rFonts w:hint="eastAsia"/>
                          </w:rPr>
                          <w:t>区政府实施响应</w:t>
                        </w:r>
                      </w:p>
                    </w:txbxContent>
                  </v:textbox>
                </v:shape>
                <v:shape id="文本框 2602" o:spid="_x0000_s1026" o:spt="202" type="#_x0000_t202" style="position:absolute;left:7187;top:2986;height:420;width:1060;" fillcolor="#FFFFFF" filled="t" stroked="f" coordsize="21600,21600" o:gfxdata="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SbsGG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eastAsia="Times New Roman"/>
                            <w:sz w:val="16"/>
                          </w:rPr>
                        </w:pPr>
                        <w:r>
                          <w:rPr>
                            <w:rFonts w:hint="eastAsia"/>
                            <w:sz w:val="16"/>
                          </w:rPr>
                          <w:t>四级事件</w:t>
                        </w:r>
                      </w:p>
                    </w:txbxContent>
                  </v:textbox>
                </v:shape>
                <v:shape id="文本框 2603" o:spid="_x0000_s1026" o:spt="202" type="#_x0000_t202" style="position:absolute;left:4652;top:3077;height:761;width:2440;" fillcolor="#FFFFFF" filled="t" stroked="t" coordsize="21600,21600" o:gfxdata="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bZs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事发单位启动应急预案并进行先期处置</w:t>
                        </w:r>
                      </w:p>
                    </w:txbxContent>
                  </v:textbox>
                </v:shape>
                <v:shape id="文本框 2604" o:spid="_x0000_s1026" o:spt="202" type="#_x0000_t202" style="position:absolute;left:6032;top:3861;height:425;width:1716;"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eastAsia="Times New Roman"/>
                            <w:sz w:val="16"/>
                          </w:rPr>
                        </w:pPr>
                        <w:r>
                          <w:rPr>
                            <w:rFonts w:hint="eastAsia"/>
                            <w:sz w:val="16"/>
                          </w:rPr>
                          <w:t>三级以上事件</w:t>
                        </w:r>
                      </w:p>
                    </w:txbxContent>
                  </v:textbox>
                </v:shape>
                <v:line id="直线 2605" o:spid="_x0000_s1026" o:spt="20" style="position:absolute;left:5897;top:3833;flip:x;height:551;width:11;" filled="f" stroked="t" coordsize="21600,21600" o:gfxdata="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gI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607" o:spid="_x0000_s1026" o:spt="202" type="#_x0000_t202" style="position:absolute;left:4573;top:4366;height:837;width:2610;" fillcolor="#FFFFFF" filled="t" stroked="t" coordsize="21600,21600" o:gfxdata="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Ubq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区政府启动应急预案并进行先期处置</w:t>
                        </w:r>
                      </w:p>
                    </w:txbxContent>
                  </v:textbox>
                </v:shape>
                <v:shape id="文本框 2608" o:spid="_x0000_s1026" o:spt="202" type="#_x0000_t202" style="position:absolute;left:3696;top:5322;height:425;width:1716;" filled="f" stroked="f" coordsize="21600,21600" o:gfxdata="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j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Times New Roman"/>
                            <w:sz w:val="16"/>
                          </w:rPr>
                        </w:pPr>
                        <w:r>
                          <w:rPr>
                            <w:rFonts w:hint="eastAsia"/>
                            <w:sz w:val="16"/>
                          </w:rPr>
                          <w:t>一级、二级事件</w:t>
                        </w:r>
                      </w:p>
                    </w:txbxContent>
                  </v:textbox>
                </v:shape>
                <v:line id="直线 2609" o:spid="_x0000_s1026" o:spt="20" style="position:absolute;left:5906;top:5250;flip:x;height:504;width:9;" filled="f" stroked="t" coordsize="21600,21600" o:gfxdata="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aGM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线 2610" o:spid="_x0000_s1026" o:spt="20" style="position:absolute;left:3923;top:6124;flip:x y;height:11;width:681;" filled="f" stroked="t" coordsize="21600,21600" o:gfxdata="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hVh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611" o:spid="_x0000_s1026" o:spt="202" type="#_x0000_t202" style="position:absolute;left:1258;top:5747;height:777;width:2669;"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eastAsia="Times New Roman"/>
                          </w:rPr>
                        </w:pPr>
                        <w:r>
                          <w:rPr>
                            <w:rFonts w:hint="eastAsia"/>
                          </w:rPr>
                          <w:t>上报省政府，并在国家、省政府的领导下参与处置</w:t>
                        </w:r>
                      </w:p>
                    </w:txbxContent>
                  </v:textbox>
                </v:shape>
                <v:shape id="文本框 2612" o:spid="_x0000_s1026" o:spt="202" type="#_x0000_t202" style="position:absolute;left:4622;top:5755;height:789;width:2431;" fillcolor="#FFFFFF" filled="t" stroked="t" coordsize="21600,21600" o:gfxdata="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PN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eastAsia="Times New Roman"/>
                          </w:rPr>
                        </w:pPr>
                        <w:r>
                          <w:rPr>
                            <w:rFonts w:hint="eastAsia"/>
                          </w:rPr>
                          <w:t>报告市突发性涉铅污染事件应急指挥部</w:t>
                        </w:r>
                      </w:p>
                    </w:txbxContent>
                  </v:textbox>
                </v:shape>
                <v:shape id="文本框 2613" o:spid="_x0000_s1026" o:spt="202" type="#_x0000_t202" style="position:absolute;left:8034;top:6579;height:451;width:2909;"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eastAsia="Times New Roman"/>
                          </w:rPr>
                        </w:pPr>
                        <w:r>
                          <w:rPr>
                            <w:rFonts w:hint="eastAsia"/>
                          </w:rPr>
                          <w:t>现场应急处置队伍赶赴现场</w:t>
                        </w:r>
                      </w:p>
                    </w:txbxContent>
                  </v:textbox>
                </v:shape>
                <v:line id="直线 2614" o:spid="_x0000_s1026" o:spt="20" style="position:absolute;left:5873;top:6567;flip:x;height:551;width:11;" filled="f" stroked="t" coordsize="21600,21600" o:gfxdata="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wOE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15" o:spid="_x0000_s1026" o:spt="202" type="#_x0000_t202" style="position:absolute;left:8016;top:7214;height:451;width:1406;" fillcolor="#FFFFFF" filled="t" stroked="t" coordsize="21600,21600" o:gfxdata="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PD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eastAsia="Times New Roman"/>
                          </w:rPr>
                        </w:pPr>
                        <w:r>
                          <w:rPr>
                            <w:rFonts w:hint="eastAsia"/>
                          </w:rPr>
                          <w:t>专家组到位</w:t>
                        </w:r>
                      </w:p>
                    </w:txbxContent>
                  </v:textbox>
                </v:shape>
                <v:line id="直线 2616" o:spid="_x0000_s1026" o:spt="20" style="position:absolute;left:7452;top:6786;flip:y;height:9;width:563;" filled="f" stroked="t" coordsize="21600,21600" o:gfxdata="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Uy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12" o:spid="_x0000_s1026" o:spt="20" style="position:absolute;left:7443;top:6791;flip:x y;height:1239;width:6;" filled="f" stroked="t" coordsize="21600,21600" o:gfxdata="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6x8Y&#10;wAAAANw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shape id="文本框 2618" o:spid="_x0000_s1026" o:spt="202" type="#_x0000_t202" style="position:absolute;left:4760;top:7150;height:440;width:2239;" fillcolor="#FFFFFF" filled="t" stroked="t" coordsize="21600,21600" o:gfxdata="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Fd4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left="560"/>
                          <w:rPr>
                            <w:rFonts w:eastAsia="Times New Roman"/>
                          </w:rPr>
                        </w:pPr>
                        <w:r>
                          <w:rPr>
                            <w:rFonts w:hint="eastAsia"/>
                          </w:rPr>
                          <w:t>应急响应</w:t>
                        </w:r>
                      </w:p>
                    </w:txbxContent>
                  </v:textbox>
                </v:shape>
                <v:shape id="文本框 2619" o:spid="_x0000_s1026" o:spt="202" type="#_x0000_t202" style="position:absolute;left:2144;top:7510;height:440;width:1711;" fillcolor="#FFFFFF" filled="t" stroked="t" coordsize="21600,21600" o:gfxdata="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xZ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现场得到控制</w:t>
                        </w:r>
                      </w:p>
                    </w:txbxContent>
                  </v:textbox>
                </v:shape>
                <v:line id="直线 2620" o:spid="_x0000_s1026" o:spt="20" style="position:absolute;left:3840;top:7726;flip:x y;height:9;width:527;" filled="f" stroked="t" coordsize="21600,21600" o:gfxdata="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uDv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2621" o:spid="_x0000_s1026" o:spt="20" style="position:absolute;left:4352;top:7732;flip:x y;height:2668;width:7;" filled="f" stroked="t" coordsize="21600,21600" o:gfxdata="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QGR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2622" o:spid="_x0000_s1026" o:spt="20" style="position:absolute;left:5886;top:7631;height:324;width:1;" filled="f" stroked="t" coordsize="21600,21600" o:gfxdata="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re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线 2623" o:spid="_x0000_s1026" o:spt="20" style="position:absolute;left:7034;top:7398;flip:y;height:9;width:970;" filled="f" stroked="t" coordsize="21600,21600" o:gfxdata="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ZPVS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文本框 2624" o:spid="_x0000_s1026" o:spt="202" type="#_x0000_t202" style="position:absolute;left:2037;top:8157;height:440;width:1794;" fillcolor="#FFFFFF" filled="t" stroked="t" coordsize="21600,21600" o:gfxdata="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lqC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eastAsia="Times New Roman"/>
                          </w:rPr>
                        </w:pPr>
                        <w:r>
                          <w:rPr>
                            <w:rFonts w:hint="eastAsia"/>
                          </w:rPr>
                          <w:t>污染降至限值内</w:t>
                        </w:r>
                      </w:p>
                    </w:txbxContent>
                  </v:textbox>
                </v:shape>
                <v:shape id="文本框 2625" o:spid="_x0000_s1026" o:spt="202" type="#_x0000_t202" style="position:absolute;left:8010;top:7826;height:423;width:1805;" fillcolor="#FFFFFF" filled="t" stroked="t" coordsize="21600,21600" o:gfxdata="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CS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eastAsia="Times New Roman"/>
                          </w:rPr>
                        </w:pPr>
                        <w:r>
                          <w:rPr>
                            <w:rFonts w:hint="eastAsia"/>
                          </w:rPr>
                          <w:t>信息通报及发布</w:t>
                        </w:r>
                      </w:p>
                      <w:p>
                        <w:pPr>
                          <w:rPr>
                            <w:rFonts w:eastAsia="Times New Roman"/>
                          </w:rPr>
                        </w:pPr>
                      </w:p>
                    </w:txbxContent>
                  </v:textbox>
                </v:shape>
                <v:line id="直线 2626" o:spid="_x0000_s1026" o:spt="20" style="position:absolute;left:7446;top:8017;flip:y;height:9;width:568;" filled="f" stroked="t" coordsize="21600,21600" o:gfxdata="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m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27" o:spid="_x0000_s1026" o:spt="202" type="#_x0000_t202" style="position:absolute;left:4695;top:7999;height:440;width:2239;" fillcolor="#FFFFFF" filled="t" stroked="t" coordsize="21600,21600" o:gfxdata="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Ms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ind w:firstLine="420" w:firstLineChars="200"/>
                          <w:rPr>
                            <w:rFonts w:eastAsia="Times New Roman"/>
                          </w:rPr>
                        </w:pPr>
                        <w:r>
                          <w:rPr>
                            <w:rFonts w:hint="eastAsia"/>
                          </w:rPr>
                          <w:t>现场应急处置</w:t>
                        </w:r>
                      </w:p>
                    </w:txbxContent>
                  </v:textbox>
                </v:shape>
                <v:shape id="文本框 2628" o:spid="_x0000_s1026" o:spt="202" type="#_x0000_t202" style="position:absolute;left:2156;top:8830;height:440;width:1675;" fillcolor="#FFFFFF" filled="t" stroked="t" coordsize="21600,21600" o:gfxdata="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tl1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危害彻底消除</w:t>
                        </w:r>
                      </w:p>
                    </w:txbxContent>
                  </v:textbox>
                </v:shape>
                <v:line id="直线 2629" o:spid="_x0000_s1026" o:spt="20" style="position:absolute;left:3846;top:8398;flip:x y;height:9;width:527;" filled="f" stroked="t" coordsize="21600,21600" o:gfxdata="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vsm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30" o:spid="_x0000_s1026" o:spt="202" type="#_x0000_t202" style="position:absolute;left:4737;top:8826;height:440;width:2239;" fillcolor="#FFFFFF" filled="t" stroked="t" coordsize="21600,21600" o:gfxdata="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Iqr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ind w:left="560"/>
                          <w:rPr>
                            <w:rFonts w:eastAsia="Times New Roman"/>
                          </w:rPr>
                        </w:pPr>
                        <w:r>
                          <w:rPr>
                            <w:rFonts w:hint="eastAsia"/>
                          </w:rPr>
                          <w:t>应急终止</w:t>
                        </w:r>
                      </w:p>
                    </w:txbxContent>
                  </v:textbox>
                </v:shape>
                <v:line id="直线 2631" o:spid="_x0000_s1026" o:spt="20" style="position:absolute;left:5889;top:8476;height:324;width:1;" filled="f" stroked="t" coordsize="21600,21600" o:gfxdata="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Cx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2632" o:spid="_x0000_s1026" o:spt="20" style="position:absolute;left:3826;top:9056;flip:x;height:11;width:877;" filled="f" stroked="t" coordsize="21600,21600" o:gfxdata="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pjm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2633" o:spid="_x0000_s1026" o:spt="20" style="position:absolute;left:5876;top:9319;height:324;width:1;" filled="f" stroked="t" coordsize="21600,21600" o:gfxdata="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DPMv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2634" o:spid="_x0000_s1026" o:spt="202" type="#_x0000_t202" style="position:absolute;left:2648;top:9537;height:440;width:1159;" fillcolor="#FFFFFF" filled="t" stroked="t" coordsize="21600,21600" o:gfxdata="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Wgt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eastAsia="Times New Roman"/>
                          </w:rPr>
                        </w:pPr>
                        <w:r>
                          <w:rPr>
                            <w:rFonts w:hint="eastAsia"/>
                          </w:rPr>
                          <w:t>解除警戒</w:t>
                        </w:r>
                      </w:p>
                    </w:txbxContent>
                  </v:textbox>
                </v:shape>
                <v:line id="直线 10" o:spid="_x0000_s1026" o:spt="20" style="position:absolute;left:3826;top:9757;flip:x y;height:9;width:527;" filled="f" stroked="t" coordsize="21600,21600" o:gfxdata="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mXxE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文本框 2636" o:spid="_x0000_s1026" o:spt="202" type="#_x0000_t202" style="position:absolute;left:4766;top:9676;height:440;width:2239;"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left="560"/>
                          <w:rPr>
                            <w:rFonts w:eastAsia="Times New Roman"/>
                          </w:rPr>
                        </w:pPr>
                        <w:r>
                          <w:rPr>
                            <w:rFonts w:hint="eastAsia"/>
                          </w:rPr>
                          <w:t>善后处置</w:t>
                        </w:r>
                      </w:p>
                    </w:txbxContent>
                  </v:textbox>
                </v:shape>
                <v:line id="直线 2637" o:spid="_x0000_s1026" o:spt="20" style="position:absolute;left:5871;top:10180;height:324;width:1;" filled="f" stroked="t" coordsize="21600,21600" o:gfxdata="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1SG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38" o:spid="_x0000_s1026" o:spt="202" type="#_x0000_t202" style="position:absolute;left:2096;top:10172;height:440;width:1711;"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eastAsia="Times New Roman"/>
                          </w:rPr>
                        </w:pPr>
                        <w:r>
                          <w:rPr>
                            <w:rFonts w:hint="eastAsia"/>
                          </w:rPr>
                          <w:t>处置队伍撤离</w:t>
                        </w:r>
                      </w:p>
                    </w:txbxContent>
                  </v:textbox>
                </v:shape>
                <v:line id="直线 2639" o:spid="_x0000_s1026" o:spt="20" style="position:absolute;left:3832;top:10384;flip:x y;height:9;width:527;" filled="f" stroked="t" coordsize="21600,21600" o:gfxdata="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J6R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40" o:spid="_x0000_s1026" o:spt="202" type="#_x0000_t202" style="position:absolute;left:4733;top:10528;height:440;width:2239;"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ind w:left="560"/>
                          <w:rPr>
                            <w:rFonts w:eastAsia="Times New Roman"/>
                          </w:rPr>
                        </w:pPr>
                        <w:r>
                          <w:rPr>
                            <w:rFonts w:hint="eastAsia"/>
                          </w:rPr>
                          <w:t>总结评估</w:t>
                        </w:r>
                      </w:p>
                    </w:txbxContent>
                  </v:textbox>
                </v:shape>
              </v:group>
            </w:pict>
          </mc:Fallback>
        </mc:AlternateContent>
      </w:r>
    </w:p>
    <w:p>
      <w:pPr>
        <w:snapToGrid w:val="0"/>
        <w:spacing w:line="360" w:lineRule="auto"/>
        <w:jc w:val="center"/>
        <w:rPr>
          <w:rFonts w:eastAsia="黑体"/>
          <w:color w:val="000000"/>
          <w:kern w:val="0"/>
          <w:sz w:val="32"/>
        </w:rPr>
      </w:pPr>
    </w:p>
    <w:p>
      <w:pPr>
        <w:snapToGrid w:val="0"/>
        <w:spacing w:line="360" w:lineRule="auto"/>
        <w:jc w:val="center"/>
        <w:rPr>
          <w:rFonts w:eastAsia="黑体"/>
          <w:color w:val="000000"/>
          <w:kern w:val="0"/>
          <w:sz w:val="32"/>
        </w:rPr>
      </w:pPr>
      <w:r>
        <w:rPr>
          <w:kern w:val="0"/>
          <w:sz w:val="24"/>
        </w:rPr>
        <mc:AlternateContent>
          <mc:Choice Requires="wps">
            <w:drawing>
              <wp:anchor distT="0" distB="0" distL="114300" distR="114300" simplePos="0" relativeHeight="251711488" behindDoc="0" locked="0" layoutInCell="1" allowOverlap="1">
                <wp:simplePos x="0" y="0"/>
                <wp:positionH relativeFrom="column">
                  <wp:posOffset>3378200</wp:posOffset>
                </wp:positionH>
                <wp:positionV relativeFrom="paragraph">
                  <wp:posOffset>55880</wp:posOffset>
                </wp:positionV>
                <wp:extent cx="725170" cy="6985"/>
                <wp:effectExtent l="14605" t="51435" r="22225" b="5588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725170" cy="6985"/>
                        </a:xfrm>
                        <a:prstGeom prst="line">
                          <a:avLst/>
                        </a:prstGeom>
                        <a:noFill/>
                        <a:ln w="12700" cmpd="sng">
                          <a:solidFill>
                            <a:srgbClr val="000000"/>
                          </a:solidFill>
                          <a:round/>
                          <a:tailEnd type="triangle" w="med" len="med"/>
                        </a:ln>
                      </wps:spPr>
                      <wps:bodyPr/>
                    </wps:wsp>
                  </a:graphicData>
                </a:graphic>
              </wp:anchor>
            </w:drawing>
          </mc:Choice>
          <mc:Fallback>
            <w:pict>
              <v:line id="_x0000_s1026" o:spid="_x0000_s1026" o:spt="20" style="position:absolute;left:0pt;margin-left:266pt;margin-top:4.4pt;height:0.55pt;width:57.1pt;z-index:251711488;mso-width-relative:page;mso-height-relative:page;" filled="f" stroked="t" coordsize="21600,21600" o:gfxdata="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jAbfdcAAAAHAQAADwAAAAAAAAABACAAAAAiAAAA&#10;ZHJzL2Rvd25yZXYueG1sUEsBAhQAFAAAAAgAh07iQBptX54IAgAA6AMAAA4AAAAAAAAAAQAgAAAA&#10;JgEAAGRycy9lMm9Eb2MueG1sUEsFBgAAAAAGAAYAWQEAAKAFAAAAAA==&#10;">
                <v:fill on="f" focussize="0,0"/>
                <v:stroke weight="1pt" color="#000000" joinstyle="round" endarrow="block"/>
                <v:imagedata o:title=""/>
                <o:lock v:ext="edit" aspectratio="f"/>
              </v:line>
            </w:pict>
          </mc:Fallback>
        </mc:AlternateContent>
      </w:r>
    </w:p>
    <w:p>
      <w:pPr>
        <w:snapToGrid w:val="0"/>
        <w:spacing w:line="360" w:lineRule="auto"/>
        <w:jc w:val="center"/>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snapToGrid w:val="0"/>
        <w:spacing w:line="360" w:lineRule="auto"/>
        <w:rPr>
          <w:rFonts w:eastAsia="黑体"/>
          <w:color w:val="000000"/>
          <w:kern w:val="0"/>
          <w:sz w:val="32"/>
        </w:rPr>
      </w:pPr>
    </w:p>
    <w:p>
      <w:pPr>
        <w:autoSpaceDE w:val="0"/>
        <w:autoSpaceDN w:val="0"/>
        <w:adjustRightInd w:val="0"/>
        <w:snapToGrid w:val="0"/>
        <w:spacing w:line="360" w:lineRule="auto"/>
        <w:jc w:val="left"/>
        <w:rPr>
          <w:rFonts w:eastAsia="黑体"/>
          <w:color w:val="000000"/>
          <w:kern w:val="0"/>
          <w:sz w:val="32"/>
        </w:rPr>
        <w:sectPr>
          <w:pgSz w:w="11906" w:h="16838"/>
          <w:pgMar w:top="2098" w:right="1474" w:bottom="2098" w:left="1588" w:header="851" w:footer="1701" w:gutter="0"/>
          <w:pgNumType w:fmt="numberInDash"/>
          <w:cols w:space="720" w:num="1"/>
          <w:docGrid w:linePitch="326" w:charSpace="0"/>
        </w:sectPr>
      </w:pPr>
    </w:p>
    <w:p>
      <w:pPr>
        <w:snapToGrid w:val="0"/>
        <w:spacing w:line="360" w:lineRule="auto"/>
        <w:jc w:val="center"/>
        <w:rPr>
          <w:rFonts w:eastAsia="黑体"/>
          <w:b/>
          <w:sz w:val="32"/>
        </w:rPr>
      </w:pPr>
      <w:r>
        <w:rPr>
          <w:rFonts w:hint="eastAsia" w:eastAsia="黑体"/>
          <w:color w:val="000000"/>
          <w:kern w:val="0"/>
          <w:sz w:val="32"/>
        </w:rPr>
        <w:t>五、区应急指挥部组成及职责</w:t>
      </w:r>
    </w:p>
    <w:tbl>
      <w:tblPr>
        <w:tblStyle w:val="88"/>
        <w:tblW w:w="514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239"/>
        <w:gridCol w:w="1907"/>
        <w:gridCol w:w="1832"/>
        <w:gridCol w:w="9"/>
        <w:gridCol w:w="341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96" w:type="pct"/>
            <w:tcBorders>
              <w:top w:val="single" w:color="auto" w:sz="6" w:space="0"/>
            </w:tcBorders>
            <w:vAlign w:val="center"/>
          </w:tcPr>
          <w:p>
            <w:pPr>
              <w:jc w:val="center"/>
              <w:rPr>
                <w:rFonts w:eastAsia="黑体"/>
                <w:color w:val="000000"/>
                <w:sz w:val="24"/>
              </w:rPr>
            </w:pPr>
            <w:r>
              <w:rPr>
                <w:rFonts w:hint="eastAsia" w:eastAsia="黑体"/>
                <w:color w:val="000000"/>
                <w:sz w:val="24"/>
              </w:rPr>
              <w:t>指挥职务</w:t>
            </w:r>
          </w:p>
        </w:tc>
        <w:tc>
          <w:tcPr>
            <w:tcW w:w="664" w:type="pct"/>
            <w:tcBorders>
              <w:top w:val="single" w:color="auto" w:sz="6" w:space="0"/>
            </w:tcBorders>
            <w:vAlign w:val="center"/>
          </w:tcPr>
          <w:p>
            <w:pPr>
              <w:jc w:val="center"/>
              <w:rPr>
                <w:rFonts w:eastAsia="黑体"/>
                <w:color w:val="000000"/>
                <w:sz w:val="24"/>
              </w:rPr>
            </w:pPr>
            <w:r>
              <w:rPr>
                <w:rFonts w:hint="eastAsia" w:eastAsia="黑体"/>
                <w:color w:val="000000"/>
                <w:sz w:val="24"/>
              </w:rPr>
              <w:t>单位</w:t>
            </w:r>
          </w:p>
        </w:tc>
        <w:tc>
          <w:tcPr>
            <w:tcW w:w="1022" w:type="pct"/>
            <w:tcBorders>
              <w:top w:val="single" w:color="auto" w:sz="6" w:space="0"/>
            </w:tcBorders>
            <w:vAlign w:val="center"/>
          </w:tcPr>
          <w:p>
            <w:pPr>
              <w:jc w:val="center"/>
              <w:rPr>
                <w:rFonts w:eastAsia="黑体"/>
                <w:color w:val="000000"/>
                <w:sz w:val="24"/>
              </w:rPr>
            </w:pPr>
            <w:r>
              <w:rPr>
                <w:rFonts w:hint="eastAsia" w:eastAsia="黑体"/>
                <w:color w:val="000000"/>
                <w:sz w:val="24"/>
              </w:rPr>
              <w:t>姓名</w:t>
            </w:r>
          </w:p>
        </w:tc>
        <w:tc>
          <w:tcPr>
            <w:tcW w:w="987" w:type="pct"/>
            <w:gridSpan w:val="2"/>
            <w:tcBorders>
              <w:top w:val="single" w:color="auto" w:sz="6" w:space="0"/>
            </w:tcBorders>
            <w:vAlign w:val="center"/>
          </w:tcPr>
          <w:p>
            <w:pPr>
              <w:jc w:val="center"/>
              <w:rPr>
                <w:rFonts w:eastAsia="黑体"/>
                <w:color w:val="000000"/>
                <w:sz w:val="24"/>
              </w:rPr>
            </w:pPr>
            <w:r>
              <w:rPr>
                <w:rFonts w:hint="eastAsia" w:eastAsia="黑体"/>
                <w:color w:val="000000"/>
                <w:sz w:val="24"/>
              </w:rPr>
              <w:t>职务</w:t>
            </w:r>
          </w:p>
        </w:tc>
        <w:tc>
          <w:tcPr>
            <w:tcW w:w="1831" w:type="pct"/>
            <w:tcBorders>
              <w:top w:val="single" w:color="auto" w:sz="6" w:space="0"/>
            </w:tcBorders>
            <w:vAlign w:val="center"/>
          </w:tcPr>
          <w:p>
            <w:pPr>
              <w:jc w:val="center"/>
              <w:rPr>
                <w:rFonts w:eastAsia="黑体"/>
                <w:color w:val="000000"/>
                <w:sz w:val="24"/>
              </w:rPr>
            </w:pPr>
            <w:r>
              <w:rPr>
                <w:rFonts w:hint="eastAsia" w:eastAsia="黑体"/>
                <w:color w:val="000000"/>
                <w:sz w:val="24"/>
              </w:rPr>
              <w:t>办公室电话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96" w:type="pct"/>
            <w:vAlign w:val="center"/>
          </w:tcPr>
          <w:p>
            <w:pPr>
              <w:jc w:val="center"/>
              <w:rPr>
                <w:rFonts w:eastAsia="仿宋_GB2312"/>
                <w:color w:val="000000"/>
                <w:sz w:val="24"/>
              </w:rPr>
            </w:pPr>
            <w:r>
              <w:rPr>
                <w:rFonts w:hint="eastAsia" w:eastAsia="仿宋_GB2312"/>
                <w:color w:val="000000"/>
                <w:sz w:val="24"/>
              </w:rPr>
              <w:t>总指挥</w:t>
            </w:r>
          </w:p>
        </w:tc>
        <w:tc>
          <w:tcPr>
            <w:tcW w:w="664" w:type="pct"/>
            <w:vAlign w:val="center"/>
          </w:tcPr>
          <w:p>
            <w:pPr>
              <w:jc w:val="center"/>
              <w:rPr>
                <w:rFonts w:eastAsia="仿宋_GB2312"/>
                <w:color w:val="000000"/>
                <w:sz w:val="24"/>
              </w:rPr>
            </w:pPr>
            <w:r>
              <w:rPr>
                <w:rFonts w:hint="eastAsia" w:eastAsia="仿宋_GB2312"/>
                <w:color w:val="000000"/>
                <w:sz w:val="24"/>
              </w:rPr>
              <w:t>区政府</w:t>
            </w:r>
          </w:p>
        </w:tc>
        <w:tc>
          <w:tcPr>
            <w:tcW w:w="1022" w:type="pct"/>
            <w:vAlign w:val="center"/>
          </w:tcPr>
          <w:p>
            <w:pPr>
              <w:jc w:val="center"/>
              <w:rPr>
                <w:rFonts w:eastAsia="仿宋_GB2312"/>
                <w:color w:val="000000"/>
                <w:sz w:val="24"/>
              </w:rPr>
            </w:pPr>
            <w:r>
              <w:rPr>
                <w:rFonts w:hint="eastAsia" w:eastAsia="仿宋_GB2312"/>
                <w:color w:val="000000"/>
                <w:sz w:val="24"/>
              </w:rPr>
              <w:t>赵腾飞</w:t>
            </w:r>
          </w:p>
        </w:tc>
        <w:tc>
          <w:tcPr>
            <w:tcW w:w="987" w:type="pct"/>
            <w:gridSpan w:val="2"/>
            <w:vAlign w:val="center"/>
          </w:tcPr>
          <w:p>
            <w:pPr>
              <w:jc w:val="center"/>
              <w:rPr>
                <w:rFonts w:eastAsia="仿宋_GB2312"/>
                <w:color w:val="000000"/>
                <w:sz w:val="24"/>
              </w:rPr>
            </w:pPr>
            <w:r>
              <w:rPr>
                <w:rFonts w:hint="eastAsia" w:eastAsia="仿宋_GB2312"/>
                <w:color w:val="000000"/>
                <w:sz w:val="24"/>
              </w:rPr>
              <w:t>副区长</w:t>
            </w:r>
          </w:p>
        </w:tc>
        <w:tc>
          <w:tcPr>
            <w:tcW w:w="1831" w:type="pct"/>
            <w:vAlign w:val="center"/>
          </w:tcPr>
          <w:p>
            <w:pPr>
              <w:jc w:val="center"/>
              <w:rPr>
                <w:rFonts w:eastAsia="仿宋_GB2312"/>
                <w:color w:val="000000"/>
                <w:sz w:val="24"/>
              </w:rPr>
            </w:pPr>
            <w:r>
              <w:rPr>
                <w:rFonts w:eastAsia="仿宋_GB2312"/>
                <w:color w:val="000000"/>
                <w:sz w:val="24"/>
              </w:rPr>
              <w:t>85726211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96" w:type="pct"/>
            <w:vMerge w:val="restart"/>
            <w:vAlign w:val="center"/>
          </w:tcPr>
          <w:p>
            <w:pPr>
              <w:jc w:val="center"/>
              <w:rPr>
                <w:rFonts w:eastAsia="仿宋_GB2312"/>
                <w:color w:val="000000"/>
                <w:sz w:val="24"/>
              </w:rPr>
            </w:pPr>
            <w:r>
              <w:rPr>
                <w:rFonts w:hint="eastAsia" w:eastAsia="仿宋_GB2312"/>
                <w:color w:val="000000"/>
                <w:sz w:val="24"/>
              </w:rPr>
              <w:t>副总指挥</w:t>
            </w:r>
          </w:p>
        </w:tc>
        <w:tc>
          <w:tcPr>
            <w:tcW w:w="664" w:type="pct"/>
            <w:vAlign w:val="center"/>
          </w:tcPr>
          <w:p>
            <w:pPr>
              <w:jc w:val="center"/>
              <w:rPr>
                <w:rFonts w:eastAsia="仿宋_GB2312"/>
                <w:color w:val="000000"/>
                <w:sz w:val="24"/>
              </w:rPr>
            </w:pPr>
            <w:r>
              <w:rPr>
                <w:rFonts w:hint="eastAsia" w:eastAsia="仿宋_GB2312"/>
                <w:color w:val="000000"/>
                <w:sz w:val="24"/>
              </w:rPr>
              <w:t>区府办</w:t>
            </w:r>
          </w:p>
        </w:tc>
        <w:tc>
          <w:tcPr>
            <w:tcW w:w="1022" w:type="pct"/>
            <w:vAlign w:val="center"/>
          </w:tcPr>
          <w:p>
            <w:pPr>
              <w:jc w:val="center"/>
              <w:rPr>
                <w:rFonts w:eastAsia="仿宋_GB2312"/>
                <w:color w:val="000000"/>
                <w:sz w:val="24"/>
              </w:rPr>
            </w:pPr>
            <w:r>
              <w:rPr>
                <w:rFonts w:hint="eastAsia" w:eastAsia="仿宋_GB2312"/>
                <w:color w:val="000000"/>
                <w:sz w:val="24"/>
              </w:rPr>
              <w:t>寿林峰</w:t>
            </w:r>
          </w:p>
        </w:tc>
        <w:tc>
          <w:tcPr>
            <w:tcW w:w="987" w:type="pct"/>
            <w:gridSpan w:val="2"/>
            <w:vAlign w:val="center"/>
          </w:tcPr>
          <w:p>
            <w:pPr>
              <w:jc w:val="center"/>
              <w:rPr>
                <w:rFonts w:eastAsia="仿宋_GB2312"/>
                <w:color w:val="000000"/>
                <w:sz w:val="24"/>
              </w:rPr>
            </w:pPr>
            <w:r>
              <w:rPr>
                <w:rFonts w:hint="eastAsia" w:eastAsia="仿宋_GB2312"/>
                <w:color w:val="000000"/>
                <w:sz w:val="24"/>
              </w:rPr>
              <w:t>副主任</w:t>
            </w:r>
          </w:p>
        </w:tc>
        <w:tc>
          <w:tcPr>
            <w:tcW w:w="1831" w:type="pct"/>
            <w:vAlign w:val="center"/>
          </w:tcPr>
          <w:p>
            <w:pPr>
              <w:jc w:val="center"/>
              <w:rPr>
                <w:rFonts w:eastAsia="仿宋_GB2312"/>
                <w:color w:val="000000"/>
                <w:sz w:val="24"/>
              </w:rPr>
            </w:pPr>
            <w:r>
              <w:rPr>
                <w:rFonts w:eastAsia="仿宋_GB2312"/>
                <w:color w:val="000000"/>
                <w:sz w:val="24"/>
              </w:rPr>
              <w:t>88316922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6" w:type="pct"/>
            <w:vMerge w:val="continue"/>
            <w:vAlign w:val="center"/>
          </w:tcPr>
          <w:p>
            <w:pPr>
              <w:jc w:val="center"/>
              <w:rPr>
                <w:rFonts w:eastAsia="仿宋_GB2312"/>
                <w:color w:val="000000"/>
                <w:sz w:val="24"/>
              </w:rPr>
            </w:pPr>
          </w:p>
        </w:tc>
        <w:tc>
          <w:tcPr>
            <w:tcW w:w="664" w:type="pct"/>
            <w:vAlign w:val="center"/>
          </w:tcPr>
          <w:p>
            <w:pPr>
              <w:jc w:val="center"/>
              <w:rPr>
                <w:rFonts w:eastAsia="仿宋_GB2312"/>
                <w:color w:val="000000"/>
                <w:sz w:val="24"/>
              </w:rPr>
            </w:pPr>
            <w:r>
              <w:rPr>
                <w:rFonts w:hint="eastAsia" w:eastAsia="仿宋_GB2312"/>
                <w:color w:val="000000"/>
                <w:sz w:val="24"/>
              </w:rPr>
              <w:t>区生态环境分局</w:t>
            </w:r>
          </w:p>
        </w:tc>
        <w:tc>
          <w:tcPr>
            <w:tcW w:w="1022" w:type="pct"/>
            <w:vAlign w:val="center"/>
          </w:tcPr>
          <w:p>
            <w:pPr>
              <w:jc w:val="center"/>
              <w:rPr>
                <w:rFonts w:eastAsia="仿宋_GB2312"/>
                <w:color w:val="000000"/>
                <w:sz w:val="24"/>
              </w:rPr>
            </w:pPr>
            <w:r>
              <w:rPr>
                <w:rFonts w:hint="eastAsia" w:eastAsia="仿宋_GB2312"/>
                <w:color w:val="000000"/>
                <w:sz w:val="24"/>
              </w:rPr>
              <w:t>王徐彪</w:t>
            </w:r>
          </w:p>
        </w:tc>
        <w:tc>
          <w:tcPr>
            <w:tcW w:w="987" w:type="pct"/>
            <w:gridSpan w:val="2"/>
            <w:vAlign w:val="center"/>
          </w:tcPr>
          <w:p>
            <w:pPr>
              <w:jc w:val="center"/>
              <w:rPr>
                <w:rFonts w:eastAsia="仿宋_GB2312"/>
                <w:color w:val="000000"/>
                <w:sz w:val="24"/>
              </w:rPr>
            </w:pPr>
            <w:r>
              <w:rPr>
                <w:rFonts w:hint="eastAsia" w:eastAsia="仿宋_GB2312"/>
                <w:color w:val="000000"/>
                <w:sz w:val="24"/>
              </w:rPr>
              <w:t>局长</w:t>
            </w:r>
          </w:p>
        </w:tc>
        <w:tc>
          <w:tcPr>
            <w:tcW w:w="1831" w:type="pct"/>
            <w:vAlign w:val="center"/>
          </w:tcPr>
          <w:p>
            <w:pPr>
              <w:jc w:val="center"/>
              <w:rPr>
                <w:rFonts w:eastAsia="仿宋_GB2312"/>
                <w:color w:val="000000"/>
                <w:sz w:val="24"/>
              </w:rPr>
            </w:pPr>
            <w:r>
              <w:rPr>
                <w:rFonts w:eastAsia="仿宋_GB2312"/>
                <w:color w:val="000000"/>
                <w:sz w:val="24"/>
              </w:rPr>
              <w:t>85130752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96" w:type="pct"/>
            <w:vMerge w:val="continue"/>
            <w:vAlign w:val="center"/>
          </w:tcPr>
          <w:p>
            <w:pPr>
              <w:jc w:val="center"/>
              <w:rPr>
                <w:rFonts w:eastAsia="仿宋_GB2312"/>
                <w:color w:val="000000"/>
                <w:sz w:val="24"/>
              </w:rPr>
            </w:pPr>
          </w:p>
        </w:tc>
        <w:tc>
          <w:tcPr>
            <w:tcW w:w="664" w:type="pct"/>
            <w:vAlign w:val="center"/>
          </w:tcPr>
          <w:p>
            <w:pPr>
              <w:jc w:val="center"/>
              <w:rPr>
                <w:rFonts w:eastAsia="仿宋_GB2312"/>
                <w:color w:val="000000"/>
                <w:sz w:val="24"/>
              </w:rPr>
            </w:pPr>
            <w:r>
              <w:rPr>
                <w:rFonts w:hint="eastAsia" w:eastAsia="仿宋_GB2312"/>
                <w:color w:val="000000"/>
                <w:sz w:val="24"/>
              </w:rPr>
              <w:t>区应急管理局</w:t>
            </w:r>
          </w:p>
        </w:tc>
        <w:tc>
          <w:tcPr>
            <w:tcW w:w="1022" w:type="pct"/>
            <w:vAlign w:val="center"/>
          </w:tcPr>
          <w:p>
            <w:pPr>
              <w:jc w:val="center"/>
              <w:rPr>
                <w:rFonts w:eastAsia="仿宋_GB2312"/>
                <w:color w:val="000000"/>
                <w:sz w:val="24"/>
              </w:rPr>
            </w:pPr>
            <w:r>
              <w:rPr>
                <w:rFonts w:hint="eastAsia" w:eastAsia="仿宋_GB2312"/>
                <w:color w:val="000000"/>
                <w:sz w:val="24"/>
              </w:rPr>
              <w:t>季斌</w:t>
            </w:r>
          </w:p>
        </w:tc>
        <w:tc>
          <w:tcPr>
            <w:tcW w:w="987" w:type="pct"/>
            <w:gridSpan w:val="2"/>
            <w:vAlign w:val="center"/>
          </w:tcPr>
          <w:p>
            <w:pPr>
              <w:jc w:val="center"/>
              <w:rPr>
                <w:rFonts w:eastAsia="仿宋_GB2312"/>
                <w:color w:val="000000"/>
                <w:sz w:val="24"/>
              </w:rPr>
            </w:pPr>
            <w:r>
              <w:rPr>
                <w:rFonts w:hint="eastAsia" w:eastAsia="仿宋_GB2312"/>
                <w:color w:val="000000"/>
                <w:sz w:val="24"/>
              </w:rPr>
              <w:t>局长</w:t>
            </w:r>
          </w:p>
        </w:tc>
        <w:tc>
          <w:tcPr>
            <w:tcW w:w="1831" w:type="pct"/>
            <w:vAlign w:val="center"/>
          </w:tcPr>
          <w:p>
            <w:pPr>
              <w:jc w:val="center"/>
              <w:rPr>
                <w:rFonts w:eastAsia="仿宋_GB2312"/>
                <w:color w:val="000000"/>
                <w:sz w:val="24"/>
              </w:rPr>
            </w:pPr>
            <w:r>
              <w:rPr>
                <w:rFonts w:eastAsia="仿宋_GB2312"/>
                <w:color w:val="000000"/>
                <w:sz w:val="24"/>
              </w:rPr>
              <w:t>85130277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96" w:type="pct"/>
            <w:vAlign w:val="center"/>
          </w:tcPr>
          <w:p>
            <w:pPr>
              <w:jc w:val="center"/>
              <w:rPr>
                <w:rFonts w:eastAsia="仿宋_GB2312"/>
                <w:color w:val="000000"/>
                <w:sz w:val="24"/>
              </w:rPr>
            </w:pPr>
            <w:r>
              <w:rPr>
                <w:rFonts w:hint="eastAsia" w:eastAsia="仿宋_GB2312"/>
                <w:color w:val="000000"/>
                <w:sz w:val="24"/>
              </w:rPr>
              <w:t>成员</w:t>
            </w:r>
          </w:p>
          <w:p>
            <w:pPr>
              <w:jc w:val="center"/>
              <w:rPr>
                <w:rFonts w:eastAsia="仿宋_GB2312"/>
                <w:color w:val="000000"/>
                <w:sz w:val="24"/>
              </w:rPr>
            </w:pPr>
            <w:r>
              <w:rPr>
                <w:rFonts w:hint="eastAsia" w:eastAsia="仿宋_GB2312"/>
                <w:color w:val="000000"/>
                <w:sz w:val="24"/>
              </w:rPr>
              <w:t>单位</w:t>
            </w:r>
          </w:p>
        </w:tc>
        <w:tc>
          <w:tcPr>
            <w:tcW w:w="664" w:type="pct"/>
            <w:vAlign w:val="center"/>
          </w:tcPr>
          <w:p>
            <w:pPr>
              <w:jc w:val="center"/>
              <w:rPr>
                <w:rFonts w:eastAsia="Times New Roman"/>
                <w:b/>
                <w:color w:val="000000"/>
                <w:sz w:val="24"/>
              </w:rPr>
            </w:pPr>
            <w:r>
              <w:rPr>
                <w:rFonts w:hint="eastAsia" w:eastAsia="仿宋_GB2312"/>
                <w:color w:val="000000"/>
                <w:sz w:val="24"/>
              </w:rPr>
              <w:t>单位</w:t>
            </w:r>
          </w:p>
        </w:tc>
        <w:tc>
          <w:tcPr>
            <w:tcW w:w="2004" w:type="pct"/>
            <w:gridSpan w:val="2"/>
            <w:vAlign w:val="center"/>
          </w:tcPr>
          <w:p>
            <w:pPr>
              <w:jc w:val="center"/>
              <w:rPr>
                <w:rFonts w:eastAsia="仿宋_GB2312"/>
                <w:color w:val="000000"/>
                <w:sz w:val="24"/>
              </w:rPr>
            </w:pPr>
            <w:r>
              <w:rPr>
                <w:rFonts w:hint="eastAsia" w:eastAsia="仿宋_GB2312"/>
                <w:color w:val="000000"/>
                <w:sz w:val="24"/>
              </w:rPr>
              <w:t>负责人及联系方式</w:t>
            </w:r>
          </w:p>
        </w:tc>
        <w:tc>
          <w:tcPr>
            <w:tcW w:w="1836" w:type="pct"/>
            <w:gridSpan w:val="2"/>
            <w:vAlign w:val="center"/>
          </w:tcPr>
          <w:p>
            <w:pPr>
              <w:jc w:val="center"/>
              <w:rPr>
                <w:rFonts w:eastAsia="仿宋_GB2312"/>
                <w:color w:val="000000"/>
                <w:sz w:val="24"/>
              </w:rPr>
            </w:pPr>
            <w:r>
              <w:rPr>
                <w:rFonts w:hint="eastAsia" w:eastAsia="仿宋_GB2312"/>
                <w:color w:val="000000"/>
                <w:sz w:val="24"/>
              </w:rPr>
              <w:t>职</w:t>
            </w:r>
            <w:r>
              <w:rPr>
                <w:rFonts w:eastAsia="仿宋_GB2312"/>
                <w:color w:val="000000"/>
                <w:sz w:val="24"/>
              </w:rPr>
              <w:t xml:space="preserve">  </w:t>
            </w:r>
            <w:r>
              <w:rPr>
                <w:rFonts w:hint="eastAsia" w:eastAsia="仿宋_GB2312"/>
                <w:color w:val="000000"/>
                <w:sz w:val="24"/>
              </w:rPr>
              <w:t>责</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06" w:hRule="atLeast"/>
          <w:jc w:val="center"/>
        </w:trPr>
        <w:tc>
          <w:tcPr>
            <w:tcW w:w="496" w:type="pct"/>
            <w:vAlign w:val="center"/>
          </w:tcPr>
          <w:p>
            <w:pPr>
              <w:jc w:val="center"/>
              <w:rPr>
                <w:rFonts w:eastAsia="仿宋_GB2312"/>
                <w:color w:val="000000"/>
                <w:sz w:val="24"/>
              </w:rPr>
            </w:pPr>
            <w:r>
              <w:rPr>
                <w:rFonts w:eastAsia="仿宋_GB2312"/>
                <w:color w:val="000000"/>
                <w:sz w:val="24"/>
              </w:rPr>
              <w:t>1</w:t>
            </w:r>
          </w:p>
        </w:tc>
        <w:tc>
          <w:tcPr>
            <w:tcW w:w="664" w:type="pct"/>
            <w:vAlign w:val="center"/>
          </w:tcPr>
          <w:p>
            <w:pPr>
              <w:jc w:val="center"/>
              <w:rPr>
                <w:rFonts w:eastAsia="仿宋_GB2312"/>
                <w:color w:val="000000"/>
                <w:sz w:val="24"/>
              </w:rPr>
            </w:pPr>
            <w:r>
              <w:rPr>
                <w:rFonts w:hint="eastAsia" w:eastAsia="仿宋_GB2312"/>
                <w:color w:val="000000"/>
                <w:sz w:val="24"/>
              </w:rPr>
              <w:t>区委</w:t>
            </w:r>
          </w:p>
          <w:p>
            <w:pPr>
              <w:jc w:val="center"/>
              <w:rPr>
                <w:rFonts w:eastAsia="仿宋_GB2312"/>
                <w:color w:val="000000"/>
                <w:sz w:val="24"/>
              </w:rPr>
            </w:pPr>
            <w:r>
              <w:rPr>
                <w:rFonts w:hint="eastAsia" w:eastAsia="仿宋_GB2312"/>
                <w:color w:val="000000"/>
                <w:sz w:val="24"/>
              </w:rPr>
              <w:t>宣传部</w:t>
            </w:r>
          </w:p>
        </w:tc>
        <w:tc>
          <w:tcPr>
            <w:tcW w:w="2004" w:type="pct"/>
            <w:gridSpan w:val="2"/>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负责人：单曙光</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88377960</w:t>
            </w:r>
          </w:p>
          <w:p>
            <w:pPr>
              <w:jc w:val="center"/>
              <w:rPr>
                <w:rFonts w:eastAsia="仿宋_GB2312"/>
                <w:color w:val="000000"/>
                <w:sz w:val="24"/>
              </w:rPr>
            </w:pPr>
            <w:r>
              <w:rPr>
                <w:rFonts w:hint="eastAsia" w:eastAsia="仿宋_GB2312"/>
                <w:color w:val="000000"/>
                <w:sz w:val="24"/>
              </w:rPr>
              <w:t>联系人：潘金洁琼</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88316875</w:t>
            </w:r>
          </w:p>
          <w:p>
            <w:pPr>
              <w:jc w:val="center"/>
              <w:rPr>
                <w:rFonts w:eastAsia="仿宋_GB2312"/>
                <w:color w:val="000000"/>
                <w:sz w:val="24"/>
              </w:rPr>
            </w:pPr>
          </w:p>
        </w:tc>
        <w:tc>
          <w:tcPr>
            <w:tcW w:w="1836" w:type="pct"/>
            <w:gridSpan w:val="2"/>
            <w:vAlign w:val="center"/>
          </w:tcPr>
          <w:p>
            <w:pPr>
              <w:rPr>
                <w:rFonts w:eastAsia="仿宋_GB2312"/>
                <w:color w:val="000000"/>
                <w:sz w:val="24"/>
              </w:rPr>
            </w:pPr>
            <w:r>
              <w:rPr>
                <w:rFonts w:hint="eastAsia" w:eastAsia="仿宋_GB2312"/>
                <w:color w:val="000000"/>
                <w:sz w:val="24"/>
              </w:rPr>
              <w:t>协助主体部门组织开展应急新闻的发布和报道工作，客观真实反映事故情况，正确引导社会舆论；组织协调突发性涉铅污染事件新闻宣传工作，通过电视、电台、报纸、网络等传媒向市民宣传避险等知识。组织开展网络舆情信息收集、分析、研判和处置，跟踪了解和掌握网络舆情动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06" w:hRule="atLeast"/>
          <w:jc w:val="center"/>
        </w:trPr>
        <w:tc>
          <w:tcPr>
            <w:tcW w:w="496" w:type="pct"/>
            <w:vAlign w:val="center"/>
          </w:tcPr>
          <w:p>
            <w:pPr>
              <w:jc w:val="center"/>
              <w:rPr>
                <w:rFonts w:eastAsia="仿宋_GB2312"/>
                <w:color w:val="000000"/>
                <w:sz w:val="24"/>
              </w:rPr>
            </w:pPr>
            <w:r>
              <w:rPr>
                <w:rFonts w:eastAsia="仿宋_GB2312"/>
                <w:color w:val="000000"/>
                <w:sz w:val="24"/>
              </w:rPr>
              <w:t>2</w:t>
            </w:r>
          </w:p>
        </w:tc>
        <w:tc>
          <w:tcPr>
            <w:tcW w:w="664" w:type="pct"/>
            <w:vAlign w:val="center"/>
          </w:tcPr>
          <w:p>
            <w:pPr>
              <w:jc w:val="center"/>
              <w:rPr>
                <w:rFonts w:eastAsia="仿宋_GB2312"/>
                <w:color w:val="000000"/>
                <w:sz w:val="24"/>
              </w:rPr>
            </w:pPr>
            <w:r>
              <w:rPr>
                <w:rFonts w:hint="eastAsia" w:eastAsia="仿宋_GB2312"/>
                <w:color w:val="000000"/>
                <w:sz w:val="24"/>
              </w:rPr>
              <w:t>区发改局</w:t>
            </w:r>
          </w:p>
        </w:tc>
        <w:tc>
          <w:tcPr>
            <w:tcW w:w="2004" w:type="pct"/>
            <w:gridSpan w:val="2"/>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负责人：夏永林</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89190782</w:t>
            </w:r>
          </w:p>
          <w:p>
            <w:pPr>
              <w:jc w:val="center"/>
              <w:rPr>
                <w:rFonts w:eastAsia="仿宋_GB2312"/>
                <w:color w:val="000000"/>
                <w:sz w:val="24"/>
              </w:rPr>
            </w:pPr>
            <w:r>
              <w:rPr>
                <w:rFonts w:hint="eastAsia" w:eastAsia="仿宋_GB2312"/>
                <w:color w:val="000000"/>
                <w:sz w:val="24"/>
              </w:rPr>
              <w:t>联系人：丁乙烽</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89112707</w:t>
            </w:r>
          </w:p>
          <w:p>
            <w:pPr>
              <w:jc w:val="center"/>
              <w:rPr>
                <w:rFonts w:eastAsia="仿宋_GB2312"/>
                <w:color w:val="000000"/>
                <w:sz w:val="24"/>
              </w:rPr>
            </w:pPr>
            <w:r>
              <w:rPr>
                <w:rFonts w:hint="eastAsia" w:eastAsia="仿宋_GB2312"/>
                <w:color w:val="000000"/>
                <w:sz w:val="24"/>
              </w:rPr>
              <w:t>传真：</w:t>
            </w:r>
            <w:r>
              <w:rPr>
                <w:rFonts w:eastAsia="仿宋_GB2312"/>
                <w:color w:val="000000"/>
                <w:sz w:val="24"/>
              </w:rPr>
              <w:t>89185717</w:t>
            </w:r>
          </w:p>
        </w:tc>
        <w:tc>
          <w:tcPr>
            <w:tcW w:w="1836" w:type="pct"/>
            <w:gridSpan w:val="2"/>
            <w:vAlign w:val="center"/>
          </w:tcPr>
          <w:p>
            <w:pPr>
              <w:rPr>
                <w:rFonts w:eastAsia="仿宋_GB2312"/>
                <w:color w:val="000000"/>
                <w:sz w:val="24"/>
              </w:rPr>
            </w:pPr>
            <w:r>
              <w:rPr>
                <w:rFonts w:hint="eastAsia" w:eastAsia="仿宋_GB2312"/>
                <w:color w:val="000000"/>
                <w:sz w:val="24"/>
              </w:rPr>
              <w:t>负责区级应急物资储备，维护市场秩序。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496" w:type="pct"/>
            <w:vAlign w:val="center"/>
          </w:tcPr>
          <w:p>
            <w:pPr>
              <w:jc w:val="center"/>
              <w:rPr>
                <w:rFonts w:eastAsia="仿宋_GB2312"/>
                <w:color w:val="000000"/>
                <w:sz w:val="24"/>
              </w:rPr>
            </w:pPr>
            <w:r>
              <w:rPr>
                <w:rFonts w:eastAsia="仿宋_GB2312"/>
                <w:color w:val="000000"/>
                <w:sz w:val="24"/>
              </w:rPr>
              <w:t>3</w:t>
            </w:r>
          </w:p>
        </w:tc>
        <w:tc>
          <w:tcPr>
            <w:tcW w:w="664" w:type="pct"/>
            <w:vAlign w:val="center"/>
          </w:tcPr>
          <w:p>
            <w:pPr>
              <w:jc w:val="center"/>
              <w:rPr>
                <w:rFonts w:eastAsia="仿宋_GB2312"/>
                <w:color w:val="000000"/>
                <w:sz w:val="24"/>
              </w:rPr>
            </w:pPr>
            <w:r>
              <w:rPr>
                <w:rFonts w:hint="eastAsia" w:eastAsia="仿宋_GB2312"/>
                <w:color w:val="000000"/>
                <w:sz w:val="24"/>
              </w:rPr>
              <w:t>区经信局</w:t>
            </w:r>
          </w:p>
        </w:tc>
        <w:tc>
          <w:tcPr>
            <w:tcW w:w="2004" w:type="pct"/>
            <w:gridSpan w:val="2"/>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负责人：高建荣</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85736639</w:t>
            </w:r>
          </w:p>
          <w:p>
            <w:pPr>
              <w:jc w:val="center"/>
              <w:rPr>
                <w:rFonts w:eastAsia="仿宋_GB2312"/>
                <w:color w:val="000000"/>
                <w:sz w:val="24"/>
              </w:rPr>
            </w:pPr>
            <w:r>
              <w:rPr>
                <w:rFonts w:hint="eastAsia" w:eastAsia="仿宋_GB2312"/>
                <w:color w:val="000000"/>
                <w:sz w:val="24"/>
              </w:rPr>
              <w:t>联系人：虞梦岚</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88317033</w:t>
            </w:r>
          </w:p>
        </w:tc>
        <w:tc>
          <w:tcPr>
            <w:tcW w:w="1836" w:type="pct"/>
            <w:gridSpan w:val="2"/>
            <w:vAlign w:val="center"/>
          </w:tcPr>
          <w:p>
            <w:pPr>
              <w:rPr>
                <w:rFonts w:eastAsia="仿宋_GB2312"/>
                <w:color w:val="000000"/>
                <w:sz w:val="24"/>
              </w:rPr>
            </w:pPr>
            <w:r>
              <w:rPr>
                <w:rFonts w:hint="eastAsia" w:eastAsia="仿宋_GB2312"/>
                <w:color w:val="000000"/>
                <w:sz w:val="24"/>
              </w:rPr>
              <w:t>负责组织各通信运营企业做好应急通信保障工作，协调调度各种通信资源，保障应急通信指挥畅通。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96" w:type="pct"/>
            <w:vAlign w:val="center"/>
          </w:tcPr>
          <w:p>
            <w:pPr>
              <w:jc w:val="center"/>
              <w:rPr>
                <w:rFonts w:eastAsia="仿宋_GB2312"/>
                <w:color w:val="000000"/>
                <w:sz w:val="24"/>
              </w:rPr>
            </w:pPr>
            <w:r>
              <w:rPr>
                <w:rFonts w:eastAsia="仿宋_GB2312"/>
                <w:color w:val="000000"/>
                <w:sz w:val="24"/>
              </w:rPr>
              <w:t>4</w:t>
            </w:r>
          </w:p>
        </w:tc>
        <w:tc>
          <w:tcPr>
            <w:tcW w:w="664" w:type="pct"/>
            <w:vAlign w:val="center"/>
          </w:tcPr>
          <w:p>
            <w:pPr>
              <w:jc w:val="center"/>
              <w:rPr>
                <w:rFonts w:eastAsia="仿宋_GB2312"/>
                <w:color w:val="000000"/>
                <w:sz w:val="24"/>
              </w:rPr>
            </w:pPr>
            <w:r>
              <w:rPr>
                <w:rFonts w:hint="eastAsia" w:eastAsia="仿宋_GB2312"/>
                <w:color w:val="000000"/>
                <w:sz w:val="24"/>
              </w:rPr>
              <w:t>区公安</w:t>
            </w:r>
          </w:p>
          <w:p>
            <w:pPr>
              <w:jc w:val="center"/>
              <w:rPr>
                <w:rFonts w:eastAsia="仿宋_GB2312"/>
                <w:color w:val="000000"/>
                <w:sz w:val="24"/>
              </w:rPr>
            </w:pPr>
            <w:r>
              <w:rPr>
                <w:rFonts w:hint="eastAsia" w:eastAsia="仿宋_GB2312"/>
                <w:color w:val="000000"/>
                <w:sz w:val="24"/>
              </w:rPr>
              <w:t>分局</w:t>
            </w:r>
          </w:p>
        </w:tc>
        <w:tc>
          <w:tcPr>
            <w:tcW w:w="2004" w:type="pct"/>
            <w:gridSpan w:val="2"/>
            <w:vAlign w:val="center"/>
          </w:tcPr>
          <w:p>
            <w:pPr>
              <w:tabs>
                <w:tab w:val="left" w:pos="1078"/>
                <w:tab w:val="center" w:pos="1778"/>
              </w:tabs>
              <w:spacing w:line="360" w:lineRule="exact"/>
              <w:jc w:val="center"/>
              <w:rPr>
                <w:rFonts w:eastAsia="仿宋_GB2312"/>
                <w:color w:val="000000"/>
                <w:sz w:val="24"/>
              </w:rPr>
            </w:pPr>
            <w:r>
              <w:rPr>
                <w:rFonts w:hint="eastAsia" w:eastAsia="仿宋_GB2312"/>
                <w:color w:val="000000"/>
                <w:sz w:val="24"/>
              </w:rPr>
              <w:t>负责人：郑红良</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88582328</w:t>
            </w:r>
          </w:p>
          <w:p>
            <w:pPr>
              <w:spacing w:line="360" w:lineRule="exact"/>
              <w:jc w:val="center"/>
              <w:rPr>
                <w:rFonts w:eastAsia="仿宋_GB2312"/>
                <w:color w:val="000000"/>
                <w:sz w:val="24"/>
              </w:rPr>
            </w:pPr>
            <w:r>
              <w:rPr>
                <w:rFonts w:hint="eastAsia" w:eastAsia="仿宋_GB2312"/>
                <w:color w:val="000000"/>
                <w:sz w:val="24"/>
              </w:rPr>
              <w:t>联系人：车正</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89109218</w:t>
            </w:r>
          </w:p>
        </w:tc>
        <w:tc>
          <w:tcPr>
            <w:tcW w:w="1836" w:type="pct"/>
            <w:gridSpan w:val="2"/>
            <w:vAlign w:val="center"/>
          </w:tcPr>
          <w:p>
            <w:pPr>
              <w:spacing w:line="360" w:lineRule="exact"/>
              <w:rPr>
                <w:rFonts w:eastAsia="仿宋_GB2312"/>
                <w:color w:val="000000"/>
                <w:sz w:val="24"/>
              </w:rPr>
            </w:pPr>
            <w:r>
              <w:rPr>
                <w:rFonts w:hint="eastAsia" w:eastAsia="仿宋_GB2312"/>
                <w:color w:val="000000"/>
                <w:sz w:val="24"/>
              </w:rPr>
              <w:t>负责突发性涉铅污染事件的治安维护，妥善处置衍生社会矛盾，确保区域社会稳定；负责事故现场警戒和人员疏散，隔离和封锁污染现场，参与事故现场处置和调查处理；负责涉及刑事犯罪的立案、侦察。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496" w:type="pct"/>
            <w:vAlign w:val="center"/>
          </w:tcPr>
          <w:p>
            <w:pPr>
              <w:jc w:val="center"/>
              <w:rPr>
                <w:rFonts w:eastAsia="仿宋_GB2312"/>
                <w:color w:val="000000"/>
                <w:sz w:val="24"/>
              </w:rPr>
            </w:pPr>
            <w:r>
              <w:rPr>
                <w:rFonts w:eastAsia="仿宋_GB2312"/>
                <w:color w:val="000000"/>
                <w:sz w:val="24"/>
              </w:rPr>
              <w:t>5</w:t>
            </w:r>
          </w:p>
        </w:tc>
        <w:tc>
          <w:tcPr>
            <w:tcW w:w="664" w:type="pct"/>
            <w:vAlign w:val="center"/>
          </w:tcPr>
          <w:p>
            <w:pPr>
              <w:jc w:val="center"/>
              <w:rPr>
                <w:rFonts w:eastAsia="仿宋_GB2312"/>
                <w:color w:val="000000"/>
                <w:sz w:val="24"/>
              </w:rPr>
            </w:pPr>
            <w:r>
              <w:rPr>
                <w:rFonts w:hint="eastAsia" w:eastAsia="仿宋_GB2312"/>
                <w:color w:val="000000"/>
                <w:sz w:val="24"/>
              </w:rPr>
              <w:t>区财政局</w:t>
            </w:r>
          </w:p>
        </w:tc>
        <w:tc>
          <w:tcPr>
            <w:tcW w:w="2004" w:type="pct"/>
            <w:gridSpan w:val="2"/>
            <w:vAlign w:val="center"/>
          </w:tcPr>
          <w:p>
            <w:pPr>
              <w:tabs>
                <w:tab w:val="left" w:pos="1078"/>
                <w:tab w:val="center" w:pos="1778"/>
              </w:tabs>
              <w:spacing w:line="360" w:lineRule="exact"/>
              <w:jc w:val="center"/>
              <w:rPr>
                <w:rFonts w:eastAsia="仿宋_GB2312"/>
                <w:color w:val="000000"/>
                <w:sz w:val="24"/>
              </w:rPr>
            </w:pPr>
            <w:r>
              <w:rPr>
                <w:rFonts w:hint="eastAsia" w:eastAsia="仿宋_GB2312"/>
                <w:color w:val="000000"/>
                <w:sz w:val="24"/>
              </w:rPr>
              <w:t>负责人：谢晓芳</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85111462</w:t>
            </w:r>
          </w:p>
          <w:p>
            <w:pPr>
              <w:spacing w:line="360" w:lineRule="exact"/>
              <w:jc w:val="center"/>
              <w:rPr>
                <w:rFonts w:eastAsia="仿宋_GB2312"/>
                <w:color w:val="000000"/>
                <w:sz w:val="24"/>
              </w:rPr>
            </w:pPr>
            <w:r>
              <w:rPr>
                <w:rFonts w:hint="eastAsia" w:eastAsia="仿宋_GB2312"/>
                <w:color w:val="000000"/>
                <w:sz w:val="24"/>
              </w:rPr>
              <w:t>联系人：陈洁如</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85732000</w:t>
            </w:r>
          </w:p>
          <w:p>
            <w:pPr>
              <w:spacing w:line="360" w:lineRule="exact"/>
              <w:jc w:val="center"/>
              <w:rPr>
                <w:rFonts w:eastAsia="仿宋_GB2312"/>
                <w:color w:val="000000"/>
                <w:sz w:val="24"/>
              </w:rPr>
            </w:pPr>
            <w:r>
              <w:rPr>
                <w:rFonts w:hint="eastAsia" w:eastAsia="仿宋_GB2312"/>
                <w:color w:val="000000"/>
                <w:sz w:val="24"/>
              </w:rPr>
              <w:t>值班电话：</w:t>
            </w:r>
            <w:r>
              <w:rPr>
                <w:rFonts w:eastAsia="仿宋_GB2312"/>
                <w:color w:val="000000"/>
                <w:sz w:val="24"/>
              </w:rPr>
              <w:t>85113304</w:t>
            </w:r>
          </w:p>
          <w:p>
            <w:pPr>
              <w:spacing w:line="360" w:lineRule="exact"/>
              <w:jc w:val="center"/>
              <w:rPr>
                <w:rFonts w:eastAsia="仿宋_GB2312"/>
                <w:color w:val="000000"/>
                <w:sz w:val="24"/>
              </w:rPr>
            </w:pPr>
            <w:r>
              <w:rPr>
                <w:rFonts w:hint="eastAsia" w:eastAsia="仿宋_GB2312"/>
                <w:color w:val="000000"/>
                <w:sz w:val="24"/>
              </w:rPr>
              <w:t>传真：</w:t>
            </w:r>
            <w:r>
              <w:rPr>
                <w:rFonts w:eastAsia="仿宋_GB2312"/>
                <w:color w:val="000000"/>
                <w:sz w:val="24"/>
              </w:rPr>
              <w:t>85149836</w:t>
            </w:r>
          </w:p>
        </w:tc>
        <w:tc>
          <w:tcPr>
            <w:tcW w:w="1836" w:type="pct"/>
            <w:gridSpan w:val="2"/>
            <w:vAlign w:val="center"/>
          </w:tcPr>
          <w:p>
            <w:pPr>
              <w:spacing w:line="360" w:lineRule="exact"/>
              <w:rPr>
                <w:rFonts w:eastAsia="仿宋_GB2312"/>
                <w:color w:val="000000"/>
                <w:sz w:val="24"/>
              </w:rPr>
            </w:pPr>
            <w:r>
              <w:rPr>
                <w:rFonts w:hint="eastAsia" w:eastAsia="仿宋_GB2312"/>
                <w:color w:val="000000"/>
                <w:sz w:val="24"/>
              </w:rPr>
              <w:t>负责应急能力建设经费和应急处置所需资金的保障。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68" w:hRule="atLeast"/>
          <w:jc w:val="center"/>
        </w:trPr>
        <w:tc>
          <w:tcPr>
            <w:tcW w:w="496" w:type="pct"/>
            <w:vAlign w:val="center"/>
          </w:tcPr>
          <w:p>
            <w:pPr>
              <w:jc w:val="center"/>
              <w:rPr>
                <w:rFonts w:eastAsia="仿宋_GB2312"/>
                <w:color w:val="000000"/>
                <w:sz w:val="24"/>
              </w:rPr>
            </w:pPr>
            <w:r>
              <w:rPr>
                <w:rFonts w:eastAsia="仿宋_GB2312"/>
                <w:color w:val="000000"/>
                <w:sz w:val="24"/>
              </w:rPr>
              <w:t>6</w:t>
            </w:r>
          </w:p>
        </w:tc>
        <w:tc>
          <w:tcPr>
            <w:tcW w:w="664" w:type="pct"/>
            <w:vAlign w:val="center"/>
          </w:tcPr>
          <w:p>
            <w:pPr>
              <w:jc w:val="center"/>
              <w:rPr>
                <w:rFonts w:eastAsia="仿宋_GB2312"/>
                <w:color w:val="000000"/>
                <w:sz w:val="24"/>
              </w:rPr>
            </w:pPr>
            <w:r>
              <w:rPr>
                <w:rFonts w:hint="eastAsia" w:eastAsia="仿宋_GB2312"/>
                <w:color w:val="000000"/>
                <w:sz w:val="24"/>
              </w:rPr>
              <w:t>区人社局</w:t>
            </w:r>
          </w:p>
        </w:tc>
        <w:tc>
          <w:tcPr>
            <w:tcW w:w="2004" w:type="pct"/>
            <w:gridSpan w:val="2"/>
            <w:vAlign w:val="center"/>
          </w:tcPr>
          <w:p>
            <w:pPr>
              <w:tabs>
                <w:tab w:val="left" w:pos="1078"/>
                <w:tab w:val="center" w:pos="1778"/>
              </w:tabs>
              <w:spacing w:line="360" w:lineRule="exact"/>
              <w:jc w:val="center"/>
              <w:rPr>
                <w:rFonts w:eastAsia="仿宋_GB2312"/>
                <w:color w:val="000000"/>
                <w:sz w:val="24"/>
              </w:rPr>
            </w:pPr>
            <w:r>
              <w:rPr>
                <w:rFonts w:hint="eastAsia" w:eastAsia="仿宋_GB2312"/>
                <w:color w:val="000000"/>
                <w:sz w:val="24"/>
              </w:rPr>
              <w:t>负责人：谢菁</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88307188</w:t>
            </w:r>
          </w:p>
          <w:p>
            <w:pPr>
              <w:spacing w:line="360" w:lineRule="exact"/>
              <w:jc w:val="center"/>
              <w:rPr>
                <w:rFonts w:eastAsia="仿宋_GB2312"/>
                <w:color w:val="000000"/>
                <w:sz w:val="24"/>
              </w:rPr>
            </w:pPr>
            <w:r>
              <w:rPr>
                <w:rFonts w:hint="eastAsia" w:eastAsia="仿宋_GB2312"/>
                <w:color w:val="000000"/>
                <w:sz w:val="24"/>
              </w:rPr>
              <w:t>联系人：屠炜锋</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88307159</w:t>
            </w:r>
          </w:p>
          <w:p>
            <w:pPr>
              <w:spacing w:line="360" w:lineRule="exact"/>
              <w:jc w:val="center"/>
              <w:rPr>
                <w:rFonts w:eastAsia="仿宋_GB2312"/>
                <w:color w:val="000000"/>
                <w:sz w:val="24"/>
              </w:rPr>
            </w:pPr>
            <w:r>
              <w:rPr>
                <w:rFonts w:hint="eastAsia" w:eastAsia="仿宋_GB2312"/>
                <w:color w:val="000000"/>
                <w:sz w:val="24"/>
              </w:rPr>
              <w:t>值班电话：</w:t>
            </w:r>
            <w:r>
              <w:rPr>
                <w:rFonts w:eastAsia="仿宋_GB2312"/>
                <w:color w:val="000000"/>
                <w:sz w:val="24"/>
              </w:rPr>
              <w:t>85132733</w:t>
            </w:r>
          </w:p>
          <w:p>
            <w:pPr>
              <w:spacing w:line="360" w:lineRule="exact"/>
              <w:jc w:val="center"/>
              <w:rPr>
                <w:rFonts w:eastAsia="仿宋_GB2312"/>
                <w:color w:val="000000"/>
                <w:sz w:val="24"/>
              </w:rPr>
            </w:pPr>
            <w:r>
              <w:rPr>
                <w:rFonts w:hint="eastAsia" w:eastAsia="仿宋_GB2312"/>
                <w:color w:val="000000"/>
                <w:sz w:val="24"/>
              </w:rPr>
              <w:t>传真：</w:t>
            </w:r>
            <w:r>
              <w:rPr>
                <w:rFonts w:eastAsia="仿宋_GB2312"/>
                <w:color w:val="000000"/>
                <w:sz w:val="24"/>
              </w:rPr>
              <w:t>85353767</w:t>
            </w:r>
          </w:p>
        </w:tc>
        <w:tc>
          <w:tcPr>
            <w:tcW w:w="1836" w:type="pct"/>
            <w:gridSpan w:val="2"/>
            <w:vAlign w:val="center"/>
          </w:tcPr>
          <w:p>
            <w:pPr>
              <w:spacing w:line="360" w:lineRule="exact"/>
              <w:rPr>
                <w:rFonts w:eastAsia="仿宋_GB2312"/>
                <w:color w:val="000000"/>
                <w:sz w:val="24"/>
              </w:rPr>
            </w:pPr>
            <w:r>
              <w:rPr>
                <w:rFonts w:hint="eastAsia" w:eastAsia="仿宋_GB2312"/>
                <w:color w:val="000000"/>
                <w:sz w:val="24"/>
              </w:rPr>
              <w:t>负责指导涉铅企业职工劳动关系处置、劳动纠纷排解等工作。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797" w:hRule="atLeast"/>
          <w:jc w:val="center"/>
        </w:trPr>
        <w:tc>
          <w:tcPr>
            <w:tcW w:w="496" w:type="pct"/>
            <w:vAlign w:val="center"/>
          </w:tcPr>
          <w:p>
            <w:pPr>
              <w:jc w:val="center"/>
              <w:rPr>
                <w:rFonts w:eastAsia="仿宋_GB2312"/>
                <w:color w:val="000000"/>
                <w:sz w:val="24"/>
              </w:rPr>
            </w:pPr>
            <w:r>
              <w:rPr>
                <w:rFonts w:eastAsia="仿宋_GB2312"/>
                <w:color w:val="000000"/>
                <w:sz w:val="24"/>
              </w:rPr>
              <w:t>7</w:t>
            </w:r>
          </w:p>
        </w:tc>
        <w:tc>
          <w:tcPr>
            <w:tcW w:w="664" w:type="pct"/>
            <w:vAlign w:val="center"/>
          </w:tcPr>
          <w:p>
            <w:pPr>
              <w:jc w:val="center"/>
              <w:rPr>
                <w:rFonts w:eastAsia="仿宋_GB2312"/>
                <w:color w:val="000000"/>
                <w:sz w:val="24"/>
              </w:rPr>
            </w:pPr>
            <w:r>
              <w:rPr>
                <w:rFonts w:hint="eastAsia" w:eastAsia="仿宋_GB2312"/>
                <w:color w:val="000000"/>
                <w:sz w:val="24"/>
              </w:rPr>
              <w:t>区建设</w:t>
            </w:r>
          </w:p>
          <w:p>
            <w:pPr>
              <w:jc w:val="center"/>
              <w:rPr>
                <w:rFonts w:eastAsia="仿宋_GB2312"/>
                <w:color w:val="000000"/>
                <w:sz w:val="24"/>
              </w:rPr>
            </w:pPr>
            <w:r>
              <w:rPr>
                <w:rFonts w:hint="eastAsia" w:eastAsia="仿宋_GB2312"/>
                <w:color w:val="000000"/>
                <w:sz w:val="24"/>
              </w:rPr>
              <w:t>交通局</w:t>
            </w:r>
          </w:p>
        </w:tc>
        <w:tc>
          <w:tcPr>
            <w:tcW w:w="2004" w:type="pct"/>
            <w:gridSpan w:val="2"/>
            <w:vAlign w:val="center"/>
          </w:tcPr>
          <w:p>
            <w:pPr>
              <w:tabs>
                <w:tab w:val="left" w:pos="1078"/>
                <w:tab w:val="center" w:pos="1778"/>
              </w:tabs>
              <w:spacing w:line="360" w:lineRule="exact"/>
              <w:jc w:val="center"/>
              <w:rPr>
                <w:rFonts w:eastAsia="仿宋_GB2312"/>
                <w:color w:val="000000"/>
                <w:sz w:val="24"/>
              </w:rPr>
            </w:pPr>
            <w:r>
              <w:rPr>
                <w:rFonts w:hint="eastAsia" w:eastAsia="仿宋_GB2312"/>
                <w:color w:val="000000"/>
                <w:sz w:val="24"/>
              </w:rPr>
              <w:t>负责人：陈永杰</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88024929</w:t>
            </w:r>
          </w:p>
          <w:p>
            <w:pPr>
              <w:spacing w:line="360" w:lineRule="exact"/>
              <w:jc w:val="center"/>
              <w:rPr>
                <w:rFonts w:eastAsia="仿宋_GB2312"/>
                <w:color w:val="000000"/>
                <w:sz w:val="24"/>
              </w:rPr>
            </w:pPr>
            <w:r>
              <w:rPr>
                <w:rFonts w:hint="eastAsia" w:eastAsia="仿宋_GB2312"/>
                <w:color w:val="000000"/>
                <w:sz w:val="24"/>
              </w:rPr>
              <w:t>联系人：孙大林</w:t>
            </w:r>
          </w:p>
          <w:p>
            <w:pPr>
              <w:spacing w:line="360" w:lineRule="exact"/>
              <w:jc w:val="center"/>
              <w:rPr>
                <w:rFonts w:eastAsia="仿宋_GB2312"/>
                <w:color w:val="000000"/>
                <w:sz w:val="24"/>
              </w:rPr>
            </w:pPr>
            <w:r>
              <w:rPr>
                <w:rFonts w:hint="eastAsia" w:eastAsia="仿宋_GB2312"/>
                <w:color w:val="000000"/>
                <w:sz w:val="24"/>
              </w:rPr>
              <w:t>办公室电话：</w:t>
            </w:r>
            <w:r>
              <w:rPr>
                <w:rFonts w:eastAsia="仿宋_GB2312"/>
                <w:color w:val="000000"/>
                <w:sz w:val="24"/>
              </w:rPr>
              <w:t>85223952</w:t>
            </w:r>
          </w:p>
        </w:tc>
        <w:tc>
          <w:tcPr>
            <w:tcW w:w="1836" w:type="pct"/>
            <w:gridSpan w:val="2"/>
            <w:vAlign w:val="center"/>
          </w:tcPr>
          <w:p>
            <w:pPr>
              <w:spacing w:line="360" w:lineRule="exact"/>
              <w:rPr>
                <w:rFonts w:eastAsia="仿宋_GB2312"/>
                <w:color w:val="000000"/>
                <w:sz w:val="24"/>
              </w:rPr>
            </w:pPr>
            <w:r>
              <w:rPr>
                <w:rFonts w:hint="eastAsia" w:eastAsia="仿宋_GB2312"/>
                <w:color w:val="000000"/>
                <w:sz w:val="24"/>
              </w:rPr>
              <w:t>负责协调突发性涉铅事件应急救援行动所需的交通保障，落实相应运输车辆开展应急救援，保障各类应急物资的运输。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496" w:type="pct"/>
            <w:vAlign w:val="center"/>
          </w:tcPr>
          <w:p>
            <w:pPr>
              <w:jc w:val="center"/>
              <w:rPr>
                <w:rFonts w:eastAsia="仿宋_GB2312"/>
                <w:color w:val="000000"/>
                <w:sz w:val="24"/>
              </w:rPr>
            </w:pPr>
            <w:r>
              <w:rPr>
                <w:rFonts w:eastAsia="仿宋_GB2312"/>
                <w:color w:val="000000"/>
                <w:sz w:val="24"/>
              </w:rPr>
              <w:t>8</w:t>
            </w:r>
          </w:p>
        </w:tc>
        <w:tc>
          <w:tcPr>
            <w:tcW w:w="664" w:type="pct"/>
            <w:vAlign w:val="center"/>
          </w:tcPr>
          <w:p>
            <w:pPr>
              <w:jc w:val="center"/>
              <w:rPr>
                <w:rFonts w:eastAsia="仿宋_GB2312"/>
                <w:color w:val="000000"/>
                <w:sz w:val="24"/>
              </w:rPr>
            </w:pPr>
            <w:r>
              <w:rPr>
                <w:rFonts w:hint="eastAsia" w:eastAsia="仿宋_GB2312"/>
                <w:color w:val="000000"/>
                <w:sz w:val="24"/>
              </w:rPr>
              <w:t>区卫生健康局</w:t>
            </w:r>
          </w:p>
        </w:tc>
        <w:tc>
          <w:tcPr>
            <w:tcW w:w="2004" w:type="pct"/>
            <w:gridSpan w:val="2"/>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负责人：张小青</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88032250</w:t>
            </w:r>
          </w:p>
          <w:p>
            <w:pPr>
              <w:jc w:val="center"/>
              <w:rPr>
                <w:rFonts w:eastAsia="仿宋_GB2312"/>
                <w:color w:val="000000"/>
                <w:sz w:val="24"/>
              </w:rPr>
            </w:pPr>
            <w:r>
              <w:rPr>
                <w:rFonts w:hint="eastAsia" w:eastAsia="仿宋_GB2312"/>
                <w:color w:val="000000"/>
                <w:sz w:val="24"/>
              </w:rPr>
              <w:t>联系人：胡珂</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88320291</w:t>
            </w:r>
          </w:p>
          <w:p>
            <w:pPr>
              <w:jc w:val="center"/>
              <w:rPr>
                <w:rFonts w:eastAsia="仿宋_GB2312"/>
                <w:color w:val="000000"/>
                <w:sz w:val="24"/>
              </w:rPr>
            </w:pPr>
            <w:r>
              <w:rPr>
                <w:rFonts w:hint="eastAsia" w:eastAsia="仿宋_GB2312"/>
                <w:color w:val="000000"/>
                <w:sz w:val="24"/>
              </w:rPr>
              <w:t>值班电话：</w:t>
            </w:r>
            <w:r>
              <w:rPr>
                <w:rFonts w:eastAsia="仿宋_GB2312"/>
                <w:color w:val="000000"/>
                <w:sz w:val="24"/>
              </w:rPr>
              <w:t>88317048</w:t>
            </w:r>
          </w:p>
          <w:p>
            <w:pPr>
              <w:jc w:val="center"/>
              <w:rPr>
                <w:rFonts w:eastAsia="仿宋_GB2312"/>
                <w:color w:val="000000"/>
                <w:sz w:val="24"/>
              </w:rPr>
            </w:pPr>
            <w:r>
              <w:rPr>
                <w:rFonts w:hint="eastAsia" w:eastAsia="仿宋_GB2312"/>
                <w:color w:val="000000"/>
                <w:sz w:val="24"/>
              </w:rPr>
              <w:t>传真：</w:t>
            </w:r>
            <w:r>
              <w:rPr>
                <w:rFonts w:eastAsia="仿宋_GB2312"/>
                <w:color w:val="000000"/>
                <w:sz w:val="24"/>
              </w:rPr>
              <w:t>88319441</w:t>
            </w:r>
          </w:p>
        </w:tc>
        <w:tc>
          <w:tcPr>
            <w:tcW w:w="1836" w:type="pct"/>
            <w:gridSpan w:val="2"/>
            <w:vAlign w:val="center"/>
          </w:tcPr>
          <w:p>
            <w:pPr>
              <w:rPr>
                <w:rFonts w:eastAsia="仿宋_GB2312"/>
                <w:color w:val="000000"/>
                <w:sz w:val="24"/>
              </w:rPr>
            </w:pPr>
            <w:r>
              <w:rPr>
                <w:rFonts w:hint="eastAsia" w:eastAsia="仿宋_GB2312"/>
                <w:color w:val="000000"/>
                <w:sz w:val="24"/>
              </w:rPr>
              <w:t>负责突发性涉铅污染事件的医疗救援行动，制定救护应急预案，实施应急救护工作，统计报送人员救治信息；负责事故现场调配医务人员、救护车辆、医疗器材、急救药品，建立救护绿色通道，组织现场救护及伤员转移；负责参与应急救援行动人员的防护指导；向受突发性涉铅污染事件影响的公众提供心理咨询服务；负责组织评估突发性涉铅污染事件所导致健康危害的性质及其影响人数和范围。配合宣传部门做好应急救护知识讲解与应急宣传资料发放等工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4" w:hRule="atLeast"/>
          <w:jc w:val="center"/>
        </w:trPr>
        <w:tc>
          <w:tcPr>
            <w:tcW w:w="496" w:type="pct"/>
            <w:vAlign w:val="center"/>
          </w:tcPr>
          <w:p>
            <w:pPr>
              <w:jc w:val="center"/>
              <w:rPr>
                <w:rFonts w:eastAsia="仿宋_GB2312"/>
                <w:color w:val="000000"/>
                <w:sz w:val="24"/>
              </w:rPr>
            </w:pPr>
            <w:r>
              <w:rPr>
                <w:rFonts w:eastAsia="仿宋_GB2312"/>
                <w:color w:val="000000"/>
                <w:sz w:val="24"/>
              </w:rPr>
              <w:t>9</w:t>
            </w:r>
          </w:p>
        </w:tc>
        <w:tc>
          <w:tcPr>
            <w:tcW w:w="664" w:type="pct"/>
            <w:vAlign w:val="center"/>
          </w:tcPr>
          <w:p>
            <w:pPr>
              <w:jc w:val="center"/>
              <w:rPr>
                <w:rFonts w:eastAsia="仿宋_GB2312"/>
                <w:color w:val="000000"/>
                <w:sz w:val="24"/>
              </w:rPr>
            </w:pPr>
            <w:r>
              <w:rPr>
                <w:rFonts w:hint="eastAsia" w:eastAsia="仿宋_GB2312"/>
                <w:color w:val="000000"/>
                <w:sz w:val="24"/>
              </w:rPr>
              <w:t>区应急</w:t>
            </w:r>
          </w:p>
          <w:p>
            <w:pPr>
              <w:jc w:val="center"/>
              <w:rPr>
                <w:rFonts w:eastAsia="仿宋_GB2312"/>
                <w:color w:val="000000"/>
                <w:sz w:val="24"/>
              </w:rPr>
            </w:pPr>
            <w:r>
              <w:rPr>
                <w:rFonts w:hint="eastAsia" w:eastAsia="仿宋_GB2312"/>
                <w:color w:val="000000"/>
                <w:sz w:val="24"/>
              </w:rPr>
              <w:t>管理局</w:t>
            </w:r>
          </w:p>
        </w:tc>
        <w:tc>
          <w:tcPr>
            <w:tcW w:w="2004" w:type="pct"/>
            <w:gridSpan w:val="2"/>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负责人：骆明峰</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88370252</w:t>
            </w:r>
          </w:p>
          <w:p>
            <w:pPr>
              <w:jc w:val="center"/>
              <w:rPr>
                <w:rFonts w:eastAsia="仿宋_GB2312"/>
                <w:color w:val="000000"/>
                <w:sz w:val="24"/>
              </w:rPr>
            </w:pPr>
            <w:r>
              <w:rPr>
                <w:rFonts w:hint="eastAsia" w:eastAsia="仿宋_GB2312"/>
                <w:color w:val="000000"/>
                <w:sz w:val="24"/>
              </w:rPr>
              <w:t>联系人：叶建宏</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85730512</w:t>
            </w:r>
          </w:p>
          <w:p>
            <w:pPr>
              <w:jc w:val="center"/>
              <w:rPr>
                <w:rFonts w:eastAsia="仿宋_GB2312"/>
                <w:color w:val="000000"/>
                <w:sz w:val="24"/>
              </w:rPr>
            </w:pPr>
            <w:r>
              <w:rPr>
                <w:rFonts w:hint="eastAsia" w:eastAsia="仿宋_GB2312"/>
                <w:color w:val="000000"/>
                <w:sz w:val="24"/>
              </w:rPr>
              <w:t>值班电话：</w:t>
            </w:r>
            <w:r>
              <w:rPr>
                <w:rFonts w:eastAsia="仿宋_GB2312"/>
                <w:color w:val="000000"/>
                <w:sz w:val="24"/>
              </w:rPr>
              <w:t>85128857</w:t>
            </w:r>
          </w:p>
          <w:p>
            <w:pPr>
              <w:jc w:val="center"/>
              <w:rPr>
                <w:rFonts w:eastAsia="仿宋_GB2312"/>
                <w:color w:val="000000"/>
                <w:sz w:val="24"/>
              </w:rPr>
            </w:pPr>
            <w:r>
              <w:rPr>
                <w:rFonts w:hint="eastAsia" w:eastAsia="仿宋_GB2312"/>
                <w:color w:val="000000"/>
                <w:sz w:val="24"/>
              </w:rPr>
              <w:t>传真：</w:t>
            </w:r>
            <w:r>
              <w:rPr>
                <w:rFonts w:eastAsia="仿宋_GB2312"/>
                <w:color w:val="000000"/>
                <w:sz w:val="24"/>
              </w:rPr>
              <w:t>85117891</w:t>
            </w:r>
          </w:p>
        </w:tc>
        <w:tc>
          <w:tcPr>
            <w:tcW w:w="1836" w:type="pct"/>
            <w:gridSpan w:val="2"/>
            <w:vAlign w:val="center"/>
          </w:tcPr>
          <w:p>
            <w:pPr>
              <w:rPr>
                <w:rFonts w:eastAsia="仿宋_GB2312"/>
                <w:color w:val="000000"/>
                <w:sz w:val="24"/>
              </w:rPr>
            </w:pPr>
            <w:r>
              <w:rPr>
                <w:rFonts w:hint="eastAsia" w:eastAsia="仿宋_GB2312"/>
                <w:color w:val="000000"/>
                <w:sz w:val="24"/>
              </w:rPr>
              <w:t>协调指导突发性涉铅事件的现场抢险和应急救援，依法组织指导生产安全事故调查处理。提出区级救灾物资储备需求计划，指导灾民安置和生活救助，负责区级救灾物资调拨，协调市级及以上救灾物资调拨。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496" w:type="pct"/>
            <w:tcBorders>
              <w:bottom w:val="single" w:color="auto" w:sz="6" w:space="0"/>
            </w:tcBorders>
            <w:vAlign w:val="center"/>
          </w:tcPr>
          <w:p>
            <w:pPr>
              <w:jc w:val="center"/>
              <w:rPr>
                <w:rFonts w:eastAsia="仿宋_GB2312"/>
                <w:color w:val="000000"/>
                <w:sz w:val="24"/>
              </w:rPr>
            </w:pPr>
            <w:r>
              <w:rPr>
                <w:rFonts w:eastAsia="仿宋_GB2312"/>
                <w:color w:val="000000"/>
                <w:sz w:val="24"/>
              </w:rPr>
              <w:t>10</w:t>
            </w:r>
          </w:p>
        </w:tc>
        <w:tc>
          <w:tcPr>
            <w:tcW w:w="664" w:type="pct"/>
            <w:tcBorders>
              <w:bottom w:val="single" w:color="auto" w:sz="6" w:space="0"/>
            </w:tcBorders>
            <w:vAlign w:val="center"/>
          </w:tcPr>
          <w:p>
            <w:pPr>
              <w:jc w:val="center"/>
              <w:rPr>
                <w:rFonts w:eastAsia="仿宋_GB2312"/>
                <w:color w:val="000000"/>
                <w:sz w:val="24"/>
              </w:rPr>
            </w:pPr>
            <w:r>
              <w:rPr>
                <w:rFonts w:hint="eastAsia" w:eastAsia="仿宋_GB2312"/>
                <w:color w:val="000000"/>
                <w:sz w:val="24"/>
              </w:rPr>
              <w:t>区生态</w:t>
            </w:r>
          </w:p>
          <w:p>
            <w:pPr>
              <w:jc w:val="center"/>
              <w:rPr>
                <w:rFonts w:eastAsia="仿宋_GB2312"/>
                <w:color w:val="000000"/>
                <w:sz w:val="24"/>
              </w:rPr>
            </w:pPr>
            <w:r>
              <w:rPr>
                <w:rFonts w:hint="eastAsia" w:eastAsia="仿宋_GB2312"/>
                <w:color w:val="000000"/>
                <w:sz w:val="24"/>
              </w:rPr>
              <w:t>环境分局</w:t>
            </w:r>
          </w:p>
        </w:tc>
        <w:tc>
          <w:tcPr>
            <w:tcW w:w="2004" w:type="pct"/>
            <w:gridSpan w:val="2"/>
            <w:tcBorders>
              <w:bottom w:val="single" w:color="auto" w:sz="6" w:space="0"/>
            </w:tcBorders>
            <w:vAlign w:val="center"/>
          </w:tcPr>
          <w:p>
            <w:pPr>
              <w:tabs>
                <w:tab w:val="left" w:pos="1078"/>
                <w:tab w:val="center" w:pos="1778"/>
              </w:tabs>
              <w:jc w:val="center"/>
              <w:rPr>
                <w:rFonts w:eastAsia="仿宋_GB2312"/>
                <w:color w:val="000000"/>
                <w:sz w:val="24"/>
              </w:rPr>
            </w:pPr>
            <w:r>
              <w:rPr>
                <w:rFonts w:hint="eastAsia" w:eastAsia="仿宋_GB2312"/>
                <w:color w:val="000000"/>
                <w:sz w:val="24"/>
              </w:rPr>
              <w:t>负责人：邵国富</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88307720</w:t>
            </w:r>
          </w:p>
          <w:p>
            <w:pPr>
              <w:jc w:val="center"/>
              <w:rPr>
                <w:rFonts w:eastAsia="仿宋_GB2312"/>
                <w:color w:val="000000"/>
                <w:sz w:val="24"/>
              </w:rPr>
            </w:pPr>
            <w:r>
              <w:rPr>
                <w:rFonts w:hint="eastAsia" w:eastAsia="仿宋_GB2312"/>
                <w:color w:val="000000"/>
                <w:sz w:val="24"/>
              </w:rPr>
              <w:t>联系人：沈妍铮</w:t>
            </w:r>
          </w:p>
          <w:p>
            <w:pPr>
              <w:jc w:val="center"/>
              <w:rPr>
                <w:rFonts w:eastAsia="仿宋_GB2312"/>
                <w:color w:val="000000"/>
                <w:sz w:val="24"/>
              </w:rPr>
            </w:pPr>
            <w:r>
              <w:rPr>
                <w:rFonts w:hint="eastAsia" w:eastAsia="仿宋_GB2312"/>
                <w:color w:val="000000"/>
                <w:sz w:val="24"/>
              </w:rPr>
              <w:t>办公室电话：</w:t>
            </w:r>
            <w:r>
              <w:rPr>
                <w:rFonts w:eastAsia="仿宋_GB2312"/>
                <w:color w:val="000000"/>
                <w:sz w:val="24"/>
              </w:rPr>
              <w:t>88739332</w:t>
            </w:r>
          </w:p>
          <w:p>
            <w:pPr>
              <w:jc w:val="center"/>
              <w:rPr>
                <w:rFonts w:eastAsia="仿宋_GB2312"/>
                <w:color w:val="000000"/>
                <w:sz w:val="24"/>
              </w:rPr>
            </w:pPr>
            <w:r>
              <w:rPr>
                <w:rFonts w:hint="eastAsia" w:eastAsia="仿宋_GB2312"/>
                <w:color w:val="000000"/>
                <w:sz w:val="24"/>
              </w:rPr>
              <w:t>传真：</w:t>
            </w:r>
            <w:r>
              <w:rPr>
                <w:rFonts w:eastAsia="仿宋_GB2312"/>
                <w:color w:val="000000"/>
                <w:sz w:val="24"/>
              </w:rPr>
              <w:t>88738235</w:t>
            </w:r>
          </w:p>
        </w:tc>
        <w:tc>
          <w:tcPr>
            <w:tcW w:w="1836" w:type="pct"/>
            <w:gridSpan w:val="2"/>
            <w:tcBorders>
              <w:bottom w:val="single" w:color="auto" w:sz="6" w:space="0"/>
            </w:tcBorders>
            <w:vAlign w:val="center"/>
          </w:tcPr>
          <w:p>
            <w:pPr>
              <w:rPr>
                <w:rFonts w:eastAsia="仿宋_GB2312"/>
                <w:color w:val="000000"/>
                <w:sz w:val="24"/>
              </w:rPr>
            </w:pPr>
          </w:p>
          <w:p>
            <w:pPr>
              <w:rPr>
                <w:rFonts w:eastAsia="仿宋_GB2312"/>
                <w:color w:val="000000"/>
                <w:sz w:val="24"/>
              </w:rPr>
            </w:pPr>
            <w:r>
              <w:rPr>
                <w:rFonts w:hint="eastAsia" w:eastAsia="仿宋_GB2312"/>
                <w:color w:val="000000"/>
                <w:sz w:val="24"/>
              </w:rPr>
              <w:t>认定涉铅污染事件的危害程度，参与突发性涉铅污染事件应急救援行动，负责组织协调突发性涉铅污染事件的环境监测和事故处置情况的实时报告、总结报告，跟踪污染动态情况，对事件产生的含铅废水、废气和固体废弃物等提出处置建议，并协助有关部门进行处置。负责制订或修订本预案，协调、落实和检查应急组织和应急设施建设，组织涉铅专业知识的培训和应急救援演练。</w:t>
            </w:r>
          </w:p>
          <w:p>
            <w:pPr>
              <w:rPr>
                <w:rFonts w:eastAsia="仿宋_GB2312"/>
                <w:color w:val="000000"/>
                <w:sz w:val="24"/>
              </w:rPr>
            </w:pPr>
          </w:p>
        </w:tc>
      </w:tr>
    </w:tbl>
    <w:p>
      <w:pPr>
        <w:autoSpaceDE w:val="0"/>
        <w:autoSpaceDN w:val="0"/>
        <w:adjustRightInd w:val="0"/>
        <w:spacing w:line="360" w:lineRule="auto"/>
        <w:jc w:val="left"/>
        <w:rPr>
          <w:rFonts w:eastAsia="仿宋_GB2312"/>
          <w:color w:val="000000"/>
          <w:kern w:val="0"/>
          <w:sz w:val="32"/>
        </w:rPr>
        <w:sectPr>
          <w:pgSz w:w="11906" w:h="16838"/>
          <w:pgMar w:top="2098" w:right="1474" w:bottom="2098" w:left="1588" w:header="851" w:footer="1701" w:gutter="0"/>
          <w:cols w:space="720" w:num="1"/>
          <w:docGrid w:linePitch="326" w:charSpace="0"/>
        </w:sectPr>
      </w:pPr>
    </w:p>
    <w:p>
      <w:pPr>
        <w:keepNext/>
        <w:keepLines/>
        <w:autoSpaceDE w:val="0"/>
        <w:autoSpaceDN w:val="0"/>
        <w:adjustRightInd w:val="0"/>
        <w:spacing w:before="156" w:beforeLines="50" w:after="156" w:afterLines="50" w:line="440" w:lineRule="exact"/>
        <w:ind w:left="425" w:hanging="425"/>
        <w:jc w:val="center"/>
        <w:outlineLvl w:val="0"/>
        <w:rPr>
          <w:rFonts w:eastAsia="黑体"/>
          <w:color w:val="000000"/>
          <w:kern w:val="44"/>
          <w:sz w:val="32"/>
        </w:rPr>
      </w:pPr>
      <w:bookmarkStart w:id="489" w:name="_Toc171478448"/>
      <w:r>
        <w:rPr>
          <w:rFonts w:hint="eastAsia" w:eastAsia="黑体"/>
          <w:color w:val="000000"/>
          <w:kern w:val="44"/>
          <w:sz w:val="32"/>
        </w:rPr>
        <w:t>六、环境应急联络方式</w:t>
      </w:r>
      <w:bookmarkEnd w:id="489"/>
    </w:p>
    <w:p>
      <w:pPr>
        <w:rPr>
          <w:rFonts w:eastAsia="Times New Roman"/>
          <w:color w:val="000000"/>
        </w:rPr>
      </w:pPr>
      <w:r>
        <w:rPr>
          <w:kern w:val="0"/>
          <w:sz w:val="24"/>
        </w:rPr>
        <mc:AlternateContent>
          <mc:Choice Requires="wps">
            <w:drawing>
              <wp:anchor distT="0" distB="0" distL="114300" distR="114300" simplePos="0" relativeHeight="251713536" behindDoc="0" locked="0" layoutInCell="1" allowOverlap="1">
                <wp:simplePos x="0" y="0"/>
                <wp:positionH relativeFrom="column">
                  <wp:posOffset>5611495</wp:posOffset>
                </wp:positionH>
                <wp:positionV relativeFrom="paragraph">
                  <wp:posOffset>53340</wp:posOffset>
                </wp:positionV>
                <wp:extent cx="2275205" cy="3193415"/>
                <wp:effectExtent l="6985" t="6350" r="13335" b="1016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275205" cy="3193415"/>
                        </a:xfrm>
                        <a:prstGeom prst="rect">
                          <a:avLst/>
                        </a:prstGeom>
                        <a:solidFill>
                          <a:srgbClr val="FFFFFF"/>
                        </a:solidFill>
                        <a:ln w="9525" cmpd="sng">
                          <a:solidFill>
                            <a:srgbClr val="000000"/>
                          </a:solidFill>
                          <a:miter lim="800000"/>
                        </a:ln>
                      </wps:spPr>
                      <wps:txbx>
                        <w:txbxContent>
                          <w:p>
                            <w:pPr>
                              <w:spacing w:line="300" w:lineRule="exact"/>
                              <w:rPr>
                                <w:rFonts w:eastAsia="仿宋_GB2312"/>
                                <w:b/>
                                <w:color w:val="000000"/>
                              </w:rPr>
                            </w:pPr>
                            <w:r>
                              <w:rPr>
                                <w:rFonts w:hint="eastAsia" w:eastAsia="仿宋_GB2312"/>
                                <w:b/>
                                <w:color w:val="000000"/>
                              </w:rPr>
                              <w:t>区生态环境分局</w:t>
                            </w:r>
                          </w:p>
                          <w:p>
                            <w:pPr>
                              <w:spacing w:line="300" w:lineRule="exact"/>
                              <w:rPr>
                                <w:rFonts w:eastAsia="仿宋_GB2312"/>
                                <w:color w:val="000000"/>
                              </w:rPr>
                            </w:pPr>
                            <w:r>
                              <w:rPr>
                                <w:rFonts w:hint="eastAsia" w:eastAsia="仿宋_GB2312"/>
                                <w:color w:val="000000"/>
                              </w:rPr>
                              <w:t>王徐彪</w:t>
                            </w:r>
                            <w:r>
                              <w:rPr>
                                <w:rFonts w:eastAsia="仿宋_GB2312"/>
                                <w:color w:val="000000"/>
                              </w:rPr>
                              <w:t xml:space="preserve">  </w:t>
                            </w:r>
                            <w:r>
                              <w:rPr>
                                <w:rFonts w:hint="eastAsia" w:eastAsia="仿宋_GB2312"/>
                                <w:color w:val="000000"/>
                              </w:rPr>
                              <w:t>局长</w:t>
                            </w:r>
                          </w:p>
                          <w:p>
                            <w:pPr>
                              <w:spacing w:line="300" w:lineRule="exact"/>
                              <w:rPr>
                                <w:rFonts w:eastAsia="仿宋_GB2312"/>
                                <w:color w:val="000000"/>
                              </w:rPr>
                            </w:pPr>
                            <w:r>
                              <w:rPr>
                                <w:rFonts w:eastAsia="仿宋_GB2312"/>
                                <w:color w:val="000000"/>
                              </w:rPr>
                              <w:t>85130752</w:t>
                            </w:r>
                            <w:r>
                              <w:rPr>
                                <w:rFonts w:hint="eastAsia" w:eastAsia="仿宋_GB2312"/>
                                <w:color w:val="000000"/>
                              </w:rPr>
                              <w:t>（办）</w:t>
                            </w:r>
                          </w:p>
                          <w:p>
                            <w:pPr>
                              <w:spacing w:line="300" w:lineRule="exact"/>
                              <w:rPr>
                                <w:rFonts w:eastAsia="仿宋_GB2312"/>
                                <w:color w:val="000000"/>
                              </w:rPr>
                            </w:pPr>
                            <w:r>
                              <w:rPr>
                                <w:rFonts w:hint="eastAsia" w:eastAsia="仿宋_GB2312"/>
                                <w:color w:val="000000"/>
                              </w:rPr>
                              <w:t>董珏超</w:t>
                            </w:r>
                            <w:r>
                              <w:rPr>
                                <w:rFonts w:eastAsia="仿宋_GB2312"/>
                                <w:color w:val="000000"/>
                              </w:rPr>
                              <w:t xml:space="preserve"> </w:t>
                            </w:r>
                            <w:r>
                              <w:rPr>
                                <w:rFonts w:hint="eastAsia" w:eastAsia="仿宋_GB2312"/>
                                <w:color w:val="000000"/>
                              </w:rPr>
                              <w:t>党组成员、综合行政执法队队长</w:t>
                            </w:r>
                          </w:p>
                          <w:p>
                            <w:pPr>
                              <w:spacing w:line="300" w:lineRule="exact"/>
                              <w:rPr>
                                <w:rFonts w:eastAsia="仿宋_GB2312"/>
                                <w:color w:val="000000"/>
                              </w:rPr>
                            </w:pPr>
                            <w:r>
                              <w:rPr>
                                <w:rFonts w:eastAsia="仿宋_GB2312"/>
                                <w:color w:val="000000"/>
                              </w:rPr>
                              <w:t>88718663</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赵庆峰</w:t>
                            </w:r>
                            <w:r>
                              <w:rPr>
                                <w:rFonts w:eastAsia="仿宋_GB2312"/>
                                <w:color w:val="000000"/>
                              </w:rPr>
                              <w:t xml:space="preserve"> </w:t>
                            </w:r>
                            <w:r>
                              <w:rPr>
                                <w:rFonts w:hint="eastAsia" w:eastAsia="仿宋_GB2312"/>
                                <w:color w:val="000000"/>
                              </w:rPr>
                              <w:t>综合行政执法队副队长</w:t>
                            </w:r>
                          </w:p>
                          <w:p>
                            <w:pPr>
                              <w:spacing w:line="300" w:lineRule="exact"/>
                              <w:rPr>
                                <w:rFonts w:eastAsia="仿宋_GB2312"/>
                                <w:color w:val="000000"/>
                              </w:rPr>
                            </w:pPr>
                            <w:r>
                              <w:rPr>
                                <w:rFonts w:eastAsia="仿宋_GB2312"/>
                                <w:color w:val="000000"/>
                              </w:rPr>
                              <w:t>88718662</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传真：</w:t>
                            </w:r>
                            <w:r>
                              <w:rPr>
                                <w:rFonts w:eastAsia="仿宋_GB2312"/>
                                <w:color w:val="000000"/>
                              </w:rPr>
                              <w:t>88738235</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41.85pt;margin-top:4.2pt;height:251.45pt;width:179.15pt;z-index:251713536;mso-width-relative:page;mso-height-relative:page;" fillcolor="#FFFFFF" filled="t" stroked="t" coordsize="21600,21600" o:gfxdata="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R1C+9gAAAAKAQAADwAAAAAAAAAB&#10;ACAAAAAiAAAAZHJzL2Rvd25yZXYueG1sUEsBAhQAFAAAAAgAh07iQDgTmVtJAgAAlQQAAA4AAAAA&#10;AAAAAQAgAAAAJwEAAGRycy9lMm9Eb2MueG1sUEsFBgAAAAAGAAYAWQEAAOIFAAAAAA==&#10;">
                <v:fill on="t" focussize="0,0"/>
                <v:stroke color="#000000" miterlimit="8" joinstyle="miter"/>
                <v:imagedata o:title=""/>
                <o:lock v:ext="edit" aspectratio="f"/>
                <v:textbox>
                  <w:txbxContent>
                    <w:p>
                      <w:pPr>
                        <w:spacing w:line="300" w:lineRule="exact"/>
                        <w:rPr>
                          <w:rFonts w:eastAsia="仿宋_GB2312"/>
                          <w:b/>
                          <w:color w:val="000000"/>
                        </w:rPr>
                      </w:pPr>
                      <w:r>
                        <w:rPr>
                          <w:rFonts w:hint="eastAsia" w:eastAsia="仿宋_GB2312"/>
                          <w:b/>
                          <w:color w:val="000000"/>
                        </w:rPr>
                        <w:t>区生态环境分局</w:t>
                      </w:r>
                    </w:p>
                    <w:p>
                      <w:pPr>
                        <w:spacing w:line="300" w:lineRule="exact"/>
                        <w:rPr>
                          <w:rFonts w:eastAsia="仿宋_GB2312"/>
                          <w:color w:val="000000"/>
                        </w:rPr>
                      </w:pPr>
                      <w:r>
                        <w:rPr>
                          <w:rFonts w:hint="eastAsia" w:eastAsia="仿宋_GB2312"/>
                          <w:color w:val="000000"/>
                        </w:rPr>
                        <w:t>王徐彪</w:t>
                      </w:r>
                      <w:r>
                        <w:rPr>
                          <w:rFonts w:eastAsia="仿宋_GB2312"/>
                          <w:color w:val="000000"/>
                        </w:rPr>
                        <w:t xml:space="preserve">  </w:t>
                      </w:r>
                      <w:r>
                        <w:rPr>
                          <w:rFonts w:hint="eastAsia" w:eastAsia="仿宋_GB2312"/>
                          <w:color w:val="000000"/>
                        </w:rPr>
                        <w:t>局长</w:t>
                      </w:r>
                    </w:p>
                    <w:p>
                      <w:pPr>
                        <w:spacing w:line="300" w:lineRule="exact"/>
                        <w:rPr>
                          <w:rFonts w:eastAsia="仿宋_GB2312"/>
                          <w:color w:val="000000"/>
                        </w:rPr>
                      </w:pPr>
                      <w:r>
                        <w:rPr>
                          <w:rFonts w:eastAsia="仿宋_GB2312"/>
                          <w:color w:val="000000"/>
                        </w:rPr>
                        <w:t>85130752</w:t>
                      </w:r>
                      <w:r>
                        <w:rPr>
                          <w:rFonts w:hint="eastAsia" w:eastAsia="仿宋_GB2312"/>
                          <w:color w:val="000000"/>
                        </w:rPr>
                        <w:t>（办）</w:t>
                      </w:r>
                    </w:p>
                    <w:p>
                      <w:pPr>
                        <w:spacing w:line="300" w:lineRule="exact"/>
                        <w:rPr>
                          <w:rFonts w:eastAsia="仿宋_GB2312"/>
                          <w:color w:val="000000"/>
                        </w:rPr>
                      </w:pPr>
                      <w:r>
                        <w:rPr>
                          <w:rFonts w:hint="eastAsia" w:eastAsia="仿宋_GB2312"/>
                          <w:color w:val="000000"/>
                        </w:rPr>
                        <w:t>董珏超</w:t>
                      </w:r>
                      <w:r>
                        <w:rPr>
                          <w:rFonts w:eastAsia="仿宋_GB2312"/>
                          <w:color w:val="000000"/>
                        </w:rPr>
                        <w:t xml:space="preserve"> </w:t>
                      </w:r>
                      <w:r>
                        <w:rPr>
                          <w:rFonts w:hint="eastAsia" w:eastAsia="仿宋_GB2312"/>
                          <w:color w:val="000000"/>
                        </w:rPr>
                        <w:t>党组成员、综合行政执法队队长</w:t>
                      </w:r>
                    </w:p>
                    <w:p>
                      <w:pPr>
                        <w:spacing w:line="300" w:lineRule="exact"/>
                        <w:rPr>
                          <w:rFonts w:eastAsia="仿宋_GB2312"/>
                          <w:color w:val="000000"/>
                        </w:rPr>
                      </w:pPr>
                      <w:r>
                        <w:rPr>
                          <w:rFonts w:eastAsia="仿宋_GB2312"/>
                          <w:color w:val="000000"/>
                        </w:rPr>
                        <w:t>88718663</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赵庆峰</w:t>
                      </w:r>
                      <w:r>
                        <w:rPr>
                          <w:rFonts w:eastAsia="仿宋_GB2312"/>
                          <w:color w:val="000000"/>
                        </w:rPr>
                        <w:t xml:space="preserve"> </w:t>
                      </w:r>
                      <w:r>
                        <w:rPr>
                          <w:rFonts w:hint="eastAsia" w:eastAsia="仿宋_GB2312"/>
                          <w:color w:val="000000"/>
                        </w:rPr>
                        <w:t>综合行政执法队副队长</w:t>
                      </w:r>
                    </w:p>
                    <w:p>
                      <w:pPr>
                        <w:spacing w:line="300" w:lineRule="exact"/>
                        <w:rPr>
                          <w:rFonts w:eastAsia="仿宋_GB2312"/>
                          <w:color w:val="000000"/>
                        </w:rPr>
                      </w:pPr>
                      <w:r>
                        <w:rPr>
                          <w:rFonts w:eastAsia="仿宋_GB2312"/>
                          <w:color w:val="000000"/>
                        </w:rPr>
                        <w:t>88718662</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传真：</w:t>
                      </w:r>
                      <w:r>
                        <w:rPr>
                          <w:rFonts w:eastAsia="仿宋_GB2312"/>
                          <w:color w:val="000000"/>
                        </w:rPr>
                        <w:t>88738235</w:t>
                      </w:r>
                    </w:p>
                  </w:txbxContent>
                </v:textbox>
              </v:shape>
            </w:pict>
          </mc:Fallback>
        </mc:AlternateContent>
      </w:r>
      <w:r>
        <w:rPr>
          <w:kern w:val="0"/>
          <w:sz w:val="24"/>
        </w:rPr>
        <mc:AlternateContent>
          <mc:Choice Requires="wps">
            <w:drawing>
              <wp:anchor distT="0" distB="0" distL="114300" distR="114300" simplePos="0" relativeHeight="251714560" behindDoc="0" locked="0" layoutInCell="1" allowOverlap="1">
                <wp:simplePos x="0" y="0"/>
                <wp:positionH relativeFrom="column">
                  <wp:posOffset>2850515</wp:posOffset>
                </wp:positionH>
                <wp:positionV relativeFrom="paragraph">
                  <wp:posOffset>33020</wp:posOffset>
                </wp:positionV>
                <wp:extent cx="2292985" cy="3212465"/>
                <wp:effectExtent l="8255" t="5080" r="13335" b="1143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292985" cy="3212465"/>
                        </a:xfrm>
                        <a:prstGeom prst="rect">
                          <a:avLst/>
                        </a:prstGeom>
                        <a:solidFill>
                          <a:srgbClr val="FFFFFF"/>
                        </a:solidFill>
                        <a:ln w="9525" cmpd="sng">
                          <a:solidFill>
                            <a:srgbClr val="000000"/>
                          </a:solidFill>
                          <a:miter lim="800000"/>
                        </a:ln>
                      </wps:spPr>
                      <wps:txbx>
                        <w:txbxContent>
                          <w:p>
                            <w:pPr>
                              <w:spacing w:line="300" w:lineRule="exact"/>
                              <w:rPr>
                                <w:rFonts w:eastAsia="仿宋_GB2312"/>
                                <w:b/>
                                <w:color w:val="000000"/>
                              </w:rPr>
                            </w:pPr>
                            <w:r>
                              <w:rPr>
                                <w:rFonts w:hint="eastAsia" w:eastAsia="仿宋_GB2312"/>
                                <w:b/>
                                <w:color w:val="000000"/>
                              </w:rPr>
                              <w:t>市生态环境局</w:t>
                            </w:r>
                          </w:p>
                          <w:p>
                            <w:pPr>
                              <w:spacing w:line="300" w:lineRule="exact"/>
                              <w:rPr>
                                <w:rFonts w:eastAsia="仿宋_GB2312"/>
                                <w:color w:val="000000"/>
                              </w:rPr>
                            </w:pPr>
                            <w:r>
                              <w:rPr>
                                <w:rFonts w:hint="eastAsia" w:eastAsia="仿宋_GB2312"/>
                                <w:color w:val="000000"/>
                              </w:rPr>
                              <w:t>方林苗</w:t>
                            </w:r>
                            <w:r>
                              <w:rPr>
                                <w:rFonts w:eastAsia="仿宋_GB2312"/>
                                <w:color w:val="000000"/>
                              </w:rPr>
                              <w:t xml:space="preserve">   </w:t>
                            </w:r>
                            <w:r>
                              <w:rPr>
                                <w:rFonts w:hint="eastAsia" w:eastAsia="仿宋_GB2312"/>
                                <w:color w:val="000000"/>
                              </w:rPr>
                              <w:t>局长</w:t>
                            </w:r>
                          </w:p>
                          <w:p>
                            <w:pPr>
                              <w:spacing w:line="300" w:lineRule="exact"/>
                              <w:rPr>
                                <w:rFonts w:eastAsia="仿宋_GB2312"/>
                                <w:color w:val="000000"/>
                              </w:rPr>
                            </w:pPr>
                            <w:r>
                              <w:rPr>
                                <w:rFonts w:eastAsia="仿宋_GB2312"/>
                                <w:color w:val="000000"/>
                              </w:rPr>
                              <w:t>85159088</w:t>
                            </w:r>
                            <w:r>
                              <w:rPr>
                                <w:rFonts w:hint="eastAsia" w:eastAsia="仿宋_GB2312"/>
                                <w:color w:val="000000"/>
                              </w:rPr>
                              <w:t>（办）</w:t>
                            </w:r>
                          </w:p>
                          <w:p>
                            <w:pPr>
                              <w:spacing w:line="300" w:lineRule="exact"/>
                              <w:rPr>
                                <w:rFonts w:eastAsia="仿宋_GB2312"/>
                                <w:color w:val="000000"/>
                              </w:rPr>
                            </w:pPr>
                            <w:r>
                              <w:rPr>
                                <w:rFonts w:hint="eastAsia" w:eastAsia="仿宋_GB2312"/>
                                <w:color w:val="000000"/>
                              </w:rPr>
                              <w:t>杜立新</w:t>
                            </w:r>
                            <w:r>
                              <w:rPr>
                                <w:rFonts w:eastAsia="仿宋_GB2312"/>
                                <w:color w:val="000000"/>
                              </w:rPr>
                              <w:t xml:space="preserve">   </w:t>
                            </w:r>
                            <w:r>
                              <w:rPr>
                                <w:rFonts w:hint="eastAsia" w:eastAsia="仿宋_GB2312"/>
                                <w:color w:val="000000"/>
                              </w:rPr>
                              <w:t>党组成员</w:t>
                            </w:r>
                          </w:p>
                          <w:p>
                            <w:pPr>
                              <w:spacing w:line="300" w:lineRule="exact"/>
                              <w:rPr>
                                <w:rFonts w:eastAsia="仿宋_GB2312"/>
                                <w:color w:val="000000"/>
                              </w:rPr>
                            </w:pPr>
                            <w:r>
                              <w:rPr>
                                <w:rFonts w:eastAsia="仿宋_GB2312"/>
                                <w:color w:val="000000"/>
                              </w:rPr>
                              <w:t>88378217</w:t>
                            </w:r>
                            <w:r>
                              <w:rPr>
                                <w:rFonts w:hint="eastAsia" w:eastAsia="仿宋_GB2312"/>
                                <w:color w:val="000000"/>
                              </w:rPr>
                              <w:t>（办）</w:t>
                            </w:r>
                          </w:p>
                          <w:p>
                            <w:pPr>
                              <w:spacing w:line="300" w:lineRule="exact"/>
                              <w:rPr>
                                <w:rFonts w:eastAsia="仿宋_GB2312"/>
                                <w:color w:val="000000"/>
                              </w:rPr>
                            </w:pPr>
                            <w:r>
                              <w:rPr>
                                <w:rFonts w:hint="eastAsia" w:eastAsia="仿宋_GB2312"/>
                                <w:color w:val="000000"/>
                              </w:rPr>
                              <w:t>黄增强</w:t>
                            </w:r>
                            <w:r>
                              <w:rPr>
                                <w:rFonts w:eastAsia="仿宋_GB2312"/>
                                <w:color w:val="000000"/>
                              </w:rPr>
                              <w:t xml:space="preserve">  </w:t>
                            </w:r>
                            <w:r>
                              <w:rPr>
                                <w:rFonts w:hint="eastAsia" w:eastAsia="仿宋_GB2312"/>
                                <w:color w:val="000000"/>
                              </w:rPr>
                              <w:t>环境监察支队政委</w:t>
                            </w:r>
                          </w:p>
                          <w:p>
                            <w:pPr>
                              <w:spacing w:line="300" w:lineRule="exact"/>
                              <w:rPr>
                                <w:rFonts w:eastAsia="仿宋_GB2312"/>
                                <w:color w:val="000000"/>
                              </w:rPr>
                            </w:pPr>
                            <w:r>
                              <w:rPr>
                                <w:rFonts w:eastAsia="仿宋_GB2312"/>
                                <w:color w:val="000000"/>
                              </w:rPr>
                              <w:t>85132713</w:t>
                            </w:r>
                            <w:r>
                              <w:rPr>
                                <w:rFonts w:hint="eastAsia" w:eastAsia="仿宋_GB2312"/>
                                <w:color w:val="000000"/>
                              </w:rPr>
                              <w:t>（办）</w:t>
                            </w:r>
                          </w:p>
                          <w:p>
                            <w:pPr>
                              <w:spacing w:line="300" w:lineRule="exact"/>
                              <w:rPr>
                                <w:rFonts w:eastAsia="仿宋_GB2312"/>
                                <w:color w:val="000000"/>
                              </w:rPr>
                            </w:pPr>
                            <w:r>
                              <w:rPr>
                                <w:rFonts w:hint="eastAsia" w:eastAsia="仿宋_GB2312"/>
                                <w:color w:val="000000"/>
                              </w:rPr>
                              <w:t>周智伟</w:t>
                            </w:r>
                            <w:r>
                              <w:rPr>
                                <w:rFonts w:eastAsia="仿宋_GB2312"/>
                                <w:color w:val="000000"/>
                              </w:rPr>
                              <w:t xml:space="preserve">  </w:t>
                            </w:r>
                            <w:r>
                              <w:rPr>
                                <w:rFonts w:hint="eastAsia" w:eastAsia="仿宋_GB2312"/>
                                <w:color w:val="000000"/>
                              </w:rPr>
                              <w:t>环境监察支队副支队长</w:t>
                            </w:r>
                          </w:p>
                          <w:p>
                            <w:pPr>
                              <w:spacing w:line="300" w:lineRule="exact"/>
                              <w:rPr>
                                <w:rFonts w:eastAsia="仿宋_GB2312"/>
                                <w:color w:val="000000"/>
                              </w:rPr>
                            </w:pPr>
                            <w:r>
                              <w:rPr>
                                <w:rFonts w:eastAsia="仿宋_GB2312"/>
                                <w:color w:val="000000"/>
                              </w:rPr>
                              <w:t>89116377</w:t>
                            </w:r>
                            <w:r>
                              <w:rPr>
                                <w:rFonts w:hint="eastAsia" w:eastAsia="仿宋_GB2312"/>
                                <w:color w:val="000000"/>
                              </w:rPr>
                              <w:t>（办）</w:t>
                            </w:r>
                          </w:p>
                          <w:p>
                            <w:pPr>
                              <w:spacing w:line="300" w:lineRule="exact"/>
                              <w:rPr>
                                <w:rFonts w:eastAsia="仿宋_GB2312"/>
                                <w:color w:val="000000"/>
                              </w:rPr>
                            </w:pPr>
                            <w:r>
                              <w:rPr>
                                <w:rFonts w:hint="eastAsia" w:eastAsia="仿宋_GB2312"/>
                                <w:color w:val="000000"/>
                              </w:rPr>
                              <w:t>值班电话：</w:t>
                            </w:r>
                            <w:r>
                              <w:rPr>
                                <w:rFonts w:eastAsia="仿宋_GB2312"/>
                                <w:color w:val="000000"/>
                              </w:rPr>
                              <w:t>88096330</w:t>
                            </w:r>
                            <w:r>
                              <w:rPr>
                                <w:rFonts w:hint="eastAsia" w:eastAsia="仿宋_GB2312"/>
                                <w:color w:val="000000"/>
                              </w:rPr>
                              <w:t>、</w:t>
                            </w:r>
                            <w:r>
                              <w:rPr>
                                <w:rFonts w:eastAsia="仿宋_GB2312"/>
                                <w:color w:val="000000"/>
                              </w:rPr>
                              <w:t>85130759</w:t>
                            </w:r>
                          </w:p>
                          <w:p>
                            <w:pPr>
                              <w:spacing w:line="300" w:lineRule="exact"/>
                              <w:rPr>
                                <w:rFonts w:eastAsia="仿宋_GB2312"/>
                                <w:color w:val="000000"/>
                              </w:rPr>
                            </w:pPr>
                            <w:r>
                              <w:rPr>
                                <w:rFonts w:hint="eastAsia" w:eastAsia="仿宋_GB2312"/>
                                <w:color w:val="000000"/>
                              </w:rPr>
                              <w:t>传真：</w:t>
                            </w:r>
                            <w:r>
                              <w:rPr>
                                <w:rFonts w:eastAsia="仿宋_GB2312"/>
                                <w:color w:val="000000"/>
                              </w:rPr>
                              <w:t>85135430</w:t>
                            </w:r>
                          </w:p>
                        </w:txbxContent>
                      </wps:txbx>
                      <wps:bodyPr rot="0" vert="horz" wrap="square" lIns="54000" tIns="45720" rIns="91440" bIns="45720" anchor="t" anchorCtr="0" upright="1">
                        <a:noAutofit/>
                      </wps:bodyPr>
                    </wps:wsp>
                  </a:graphicData>
                </a:graphic>
              </wp:anchor>
            </w:drawing>
          </mc:Choice>
          <mc:Fallback>
            <w:pict>
              <v:shape id="_x0000_s1026" o:spid="_x0000_s1026" o:spt="202" type="#_x0000_t202" style="position:absolute;left:0pt;margin-left:224.45pt;margin-top:2.6pt;height:252.95pt;width:180.55pt;z-index:251714560;mso-width-relative:page;mso-height-relative:page;" fillcolor="#FFFFFF" filled="t" stroked="t" coordsize="21600,21600" o:gfxdata="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6KDh1wAAAAkBAAAPAAAAAAAA&#10;AAEAIAAAACIAAABkcnMvZG93bnJldi54bWxQSwECFAAUAAAACACHTuJAP9bcKkwCAACVBAAADgAA&#10;AAAAAAABACAAAAAmAQAAZHJzL2Uyb0RvYy54bWxQSwUGAAAAAAYABgBZAQAA5AUAAAAA&#10;">
                <v:fill on="t" focussize="0,0"/>
                <v:stroke color="#000000" miterlimit="8" joinstyle="miter"/>
                <v:imagedata o:title=""/>
                <o:lock v:ext="edit" aspectratio="f"/>
                <v:textbox inset="1.5mm,1.27mm,2.54mm,1.27mm">
                  <w:txbxContent>
                    <w:p>
                      <w:pPr>
                        <w:spacing w:line="300" w:lineRule="exact"/>
                        <w:rPr>
                          <w:rFonts w:eastAsia="仿宋_GB2312"/>
                          <w:b/>
                          <w:color w:val="000000"/>
                        </w:rPr>
                      </w:pPr>
                      <w:r>
                        <w:rPr>
                          <w:rFonts w:hint="eastAsia" w:eastAsia="仿宋_GB2312"/>
                          <w:b/>
                          <w:color w:val="000000"/>
                        </w:rPr>
                        <w:t>市生态环境局</w:t>
                      </w:r>
                    </w:p>
                    <w:p>
                      <w:pPr>
                        <w:spacing w:line="300" w:lineRule="exact"/>
                        <w:rPr>
                          <w:rFonts w:eastAsia="仿宋_GB2312"/>
                          <w:color w:val="000000"/>
                        </w:rPr>
                      </w:pPr>
                      <w:r>
                        <w:rPr>
                          <w:rFonts w:hint="eastAsia" w:eastAsia="仿宋_GB2312"/>
                          <w:color w:val="000000"/>
                        </w:rPr>
                        <w:t>方林苗</w:t>
                      </w:r>
                      <w:r>
                        <w:rPr>
                          <w:rFonts w:eastAsia="仿宋_GB2312"/>
                          <w:color w:val="000000"/>
                        </w:rPr>
                        <w:t xml:space="preserve">   </w:t>
                      </w:r>
                      <w:r>
                        <w:rPr>
                          <w:rFonts w:hint="eastAsia" w:eastAsia="仿宋_GB2312"/>
                          <w:color w:val="000000"/>
                        </w:rPr>
                        <w:t>局长</w:t>
                      </w:r>
                    </w:p>
                    <w:p>
                      <w:pPr>
                        <w:spacing w:line="300" w:lineRule="exact"/>
                        <w:rPr>
                          <w:rFonts w:eastAsia="仿宋_GB2312"/>
                          <w:color w:val="000000"/>
                        </w:rPr>
                      </w:pPr>
                      <w:r>
                        <w:rPr>
                          <w:rFonts w:eastAsia="仿宋_GB2312"/>
                          <w:color w:val="000000"/>
                        </w:rPr>
                        <w:t>85159088</w:t>
                      </w:r>
                      <w:r>
                        <w:rPr>
                          <w:rFonts w:hint="eastAsia" w:eastAsia="仿宋_GB2312"/>
                          <w:color w:val="000000"/>
                        </w:rPr>
                        <w:t>（办）</w:t>
                      </w:r>
                    </w:p>
                    <w:p>
                      <w:pPr>
                        <w:spacing w:line="300" w:lineRule="exact"/>
                        <w:rPr>
                          <w:rFonts w:eastAsia="仿宋_GB2312"/>
                          <w:color w:val="000000"/>
                        </w:rPr>
                      </w:pPr>
                      <w:r>
                        <w:rPr>
                          <w:rFonts w:hint="eastAsia" w:eastAsia="仿宋_GB2312"/>
                          <w:color w:val="000000"/>
                        </w:rPr>
                        <w:t>杜立新</w:t>
                      </w:r>
                      <w:r>
                        <w:rPr>
                          <w:rFonts w:eastAsia="仿宋_GB2312"/>
                          <w:color w:val="000000"/>
                        </w:rPr>
                        <w:t xml:space="preserve">   </w:t>
                      </w:r>
                      <w:r>
                        <w:rPr>
                          <w:rFonts w:hint="eastAsia" w:eastAsia="仿宋_GB2312"/>
                          <w:color w:val="000000"/>
                        </w:rPr>
                        <w:t>党组成员</w:t>
                      </w:r>
                    </w:p>
                    <w:p>
                      <w:pPr>
                        <w:spacing w:line="300" w:lineRule="exact"/>
                        <w:rPr>
                          <w:rFonts w:eastAsia="仿宋_GB2312"/>
                          <w:color w:val="000000"/>
                        </w:rPr>
                      </w:pPr>
                      <w:r>
                        <w:rPr>
                          <w:rFonts w:eastAsia="仿宋_GB2312"/>
                          <w:color w:val="000000"/>
                        </w:rPr>
                        <w:t>88378217</w:t>
                      </w:r>
                      <w:r>
                        <w:rPr>
                          <w:rFonts w:hint="eastAsia" w:eastAsia="仿宋_GB2312"/>
                          <w:color w:val="000000"/>
                        </w:rPr>
                        <w:t>（办）</w:t>
                      </w:r>
                    </w:p>
                    <w:p>
                      <w:pPr>
                        <w:spacing w:line="300" w:lineRule="exact"/>
                        <w:rPr>
                          <w:rFonts w:eastAsia="仿宋_GB2312"/>
                          <w:color w:val="000000"/>
                        </w:rPr>
                      </w:pPr>
                      <w:r>
                        <w:rPr>
                          <w:rFonts w:hint="eastAsia" w:eastAsia="仿宋_GB2312"/>
                          <w:color w:val="000000"/>
                        </w:rPr>
                        <w:t>黄增强</w:t>
                      </w:r>
                      <w:r>
                        <w:rPr>
                          <w:rFonts w:eastAsia="仿宋_GB2312"/>
                          <w:color w:val="000000"/>
                        </w:rPr>
                        <w:t xml:space="preserve">  </w:t>
                      </w:r>
                      <w:r>
                        <w:rPr>
                          <w:rFonts w:hint="eastAsia" w:eastAsia="仿宋_GB2312"/>
                          <w:color w:val="000000"/>
                        </w:rPr>
                        <w:t>环境监察支队政委</w:t>
                      </w:r>
                    </w:p>
                    <w:p>
                      <w:pPr>
                        <w:spacing w:line="300" w:lineRule="exact"/>
                        <w:rPr>
                          <w:rFonts w:eastAsia="仿宋_GB2312"/>
                          <w:color w:val="000000"/>
                        </w:rPr>
                      </w:pPr>
                      <w:r>
                        <w:rPr>
                          <w:rFonts w:eastAsia="仿宋_GB2312"/>
                          <w:color w:val="000000"/>
                        </w:rPr>
                        <w:t>85132713</w:t>
                      </w:r>
                      <w:r>
                        <w:rPr>
                          <w:rFonts w:hint="eastAsia" w:eastAsia="仿宋_GB2312"/>
                          <w:color w:val="000000"/>
                        </w:rPr>
                        <w:t>（办）</w:t>
                      </w:r>
                    </w:p>
                    <w:p>
                      <w:pPr>
                        <w:spacing w:line="300" w:lineRule="exact"/>
                        <w:rPr>
                          <w:rFonts w:eastAsia="仿宋_GB2312"/>
                          <w:color w:val="000000"/>
                        </w:rPr>
                      </w:pPr>
                      <w:r>
                        <w:rPr>
                          <w:rFonts w:hint="eastAsia" w:eastAsia="仿宋_GB2312"/>
                          <w:color w:val="000000"/>
                        </w:rPr>
                        <w:t>周智伟</w:t>
                      </w:r>
                      <w:r>
                        <w:rPr>
                          <w:rFonts w:eastAsia="仿宋_GB2312"/>
                          <w:color w:val="000000"/>
                        </w:rPr>
                        <w:t xml:space="preserve">  </w:t>
                      </w:r>
                      <w:r>
                        <w:rPr>
                          <w:rFonts w:hint="eastAsia" w:eastAsia="仿宋_GB2312"/>
                          <w:color w:val="000000"/>
                        </w:rPr>
                        <w:t>环境监察支队副支队长</w:t>
                      </w:r>
                    </w:p>
                    <w:p>
                      <w:pPr>
                        <w:spacing w:line="300" w:lineRule="exact"/>
                        <w:rPr>
                          <w:rFonts w:eastAsia="仿宋_GB2312"/>
                          <w:color w:val="000000"/>
                        </w:rPr>
                      </w:pPr>
                      <w:r>
                        <w:rPr>
                          <w:rFonts w:eastAsia="仿宋_GB2312"/>
                          <w:color w:val="000000"/>
                        </w:rPr>
                        <w:t>89116377</w:t>
                      </w:r>
                      <w:r>
                        <w:rPr>
                          <w:rFonts w:hint="eastAsia" w:eastAsia="仿宋_GB2312"/>
                          <w:color w:val="000000"/>
                        </w:rPr>
                        <w:t>（办）</w:t>
                      </w:r>
                    </w:p>
                    <w:p>
                      <w:pPr>
                        <w:spacing w:line="300" w:lineRule="exact"/>
                        <w:rPr>
                          <w:rFonts w:eastAsia="仿宋_GB2312"/>
                          <w:color w:val="000000"/>
                        </w:rPr>
                      </w:pPr>
                      <w:r>
                        <w:rPr>
                          <w:rFonts w:hint="eastAsia" w:eastAsia="仿宋_GB2312"/>
                          <w:color w:val="000000"/>
                        </w:rPr>
                        <w:t>值班电话：</w:t>
                      </w:r>
                      <w:r>
                        <w:rPr>
                          <w:rFonts w:eastAsia="仿宋_GB2312"/>
                          <w:color w:val="000000"/>
                        </w:rPr>
                        <w:t>88096330</w:t>
                      </w:r>
                      <w:r>
                        <w:rPr>
                          <w:rFonts w:hint="eastAsia" w:eastAsia="仿宋_GB2312"/>
                          <w:color w:val="000000"/>
                        </w:rPr>
                        <w:t>、</w:t>
                      </w:r>
                      <w:r>
                        <w:rPr>
                          <w:rFonts w:eastAsia="仿宋_GB2312"/>
                          <w:color w:val="000000"/>
                        </w:rPr>
                        <w:t>85130759</w:t>
                      </w:r>
                    </w:p>
                    <w:p>
                      <w:pPr>
                        <w:spacing w:line="300" w:lineRule="exact"/>
                        <w:rPr>
                          <w:rFonts w:eastAsia="仿宋_GB2312"/>
                          <w:color w:val="000000"/>
                        </w:rPr>
                      </w:pPr>
                      <w:r>
                        <w:rPr>
                          <w:rFonts w:hint="eastAsia" w:eastAsia="仿宋_GB2312"/>
                          <w:color w:val="000000"/>
                        </w:rPr>
                        <w:t>传真：</w:t>
                      </w:r>
                      <w:r>
                        <w:rPr>
                          <w:rFonts w:eastAsia="仿宋_GB2312"/>
                          <w:color w:val="000000"/>
                        </w:rPr>
                        <w:t>85135430</w:t>
                      </w:r>
                    </w:p>
                  </w:txbxContent>
                </v:textbox>
              </v:shape>
            </w:pict>
          </mc:Fallback>
        </mc:AlternateContent>
      </w:r>
      <w:r>
        <w:rPr>
          <w:kern w:val="0"/>
          <w:sz w:val="24"/>
        </w:rPr>
        <mc:AlternateContent>
          <mc:Choice Requires="wps">
            <w:drawing>
              <wp:anchor distT="0" distB="0" distL="114300" distR="114300" simplePos="0" relativeHeight="251715584" behindDoc="0" locked="0" layoutInCell="1" allowOverlap="1">
                <wp:simplePos x="0" y="0"/>
                <wp:positionH relativeFrom="column">
                  <wp:posOffset>450215</wp:posOffset>
                </wp:positionH>
                <wp:positionV relativeFrom="paragraph">
                  <wp:posOffset>53975</wp:posOffset>
                </wp:positionV>
                <wp:extent cx="1943100" cy="3193415"/>
                <wp:effectExtent l="8255" t="6985" r="10795" b="952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943100" cy="3193415"/>
                        </a:xfrm>
                        <a:prstGeom prst="rect">
                          <a:avLst/>
                        </a:prstGeom>
                        <a:solidFill>
                          <a:srgbClr val="FFFFFF"/>
                        </a:solidFill>
                        <a:ln w="9525" cmpd="sng">
                          <a:solidFill>
                            <a:srgbClr val="000000"/>
                          </a:solidFill>
                          <a:miter lim="800000"/>
                        </a:ln>
                      </wps:spPr>
                      <wps:txbx>
                        <w:txbxContent>
                          <w:p>
                            <w:pPr>
                              <w:spacing w:line="300" w:lineRule="exact"/>
                              <w:rPr>
                                <w:rFonts w:eastAsia="仿宋_GB2312"/>
                                <w:b/>
                                <w:color w:val="000000"/>
                              </w:rPr>
                            </w:pPr>
                            <w:r>
                              <w:rPr>
                                <w:rFonts w:hint="eastAsia" w:eastAsia="仿宋_GB2312"/>
                                <w:b/>
                                <w:color w:val="000000"/>
                              </w:rPr>
                              <w:t>省生态环境厅</w:t>
                            </w:r>
                          </w:p>
                          <w:p>
                            <w:pPr>
                              <w:spacing w:line="300" w:lineRule="exact"/>
                              <w:rPr>
                                <w:rFonts w:eastAsia="仿宋_GB2312"/>
                                <w:color w:val="000000"/>
                              </w:rPr>
                            </w:pPr>
                            <w:r>
                              <w:rPr>
                                <w:rFonts w:hint="eastAsia" w:eastAsia="仿宋_GB2312"/>
                                <w:color w:val="000000"/>
                              </w:rPr>
                              <w:t>竺恒峰</w:t>
                            </w:r>
                            <w:r>
                              <w:rPr>
                                <w:rFonts w:eastAsia="仿宋_GB2312"/>
                                <w:color w:val="000000"/>
                              </w:rPr>
                              <w:t xml:space="preserve">  </w:t>
                            </w:r>
                            <w:r>
                              <w:rPr>
                                <w:rFonts w:hint="eastAsia" w:eastAsia="仿宋_GB2312"/>
                                <w:color w:val="000000"/>
                              </w:rPr>
                              <w:t>省环境应急与监控中心主任（副厅级）</w:t>
                            </w:r>
                            <w:r>
                              <w:rPr>
                                <w:rFonts w:eastAsia="仿宋_GB2312"/>
                                <w:color w:val="000000"/>
                              </w:rPr>
                              <w:t>0571—28172817</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潘学齐</w:t>
                            </w:r>
                            <w:r>
                              <w:rPr>
                                <w:rFonts w:eastAsia="仿宋_GB2312"/>
                                <w:color w:val="000000"/>
                              </w:rPr>
                              <w:t xml:space="preserve">  </w:t>
                            </w:r>
                            <w:r>
                              <w:rPr>
                                <w:rFonts w:hint="eastAsia" w:eastAsia="仿宋_GB2312"/>
                                <w:color w:val="000000"/>
                              </w:rPr>
                              <w:t>省环境应急与监控中心副主任</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陈庆俊</w:t>
                            </w:r>
                            <w:r>
                              <w:rPr>
                                <w:rFonts w:eastAsia="仿宋_GB2312"/>
                                <w:color w:val="000000"/>
                              </w:rPr>
                              <w:t xml:space="preserve">  </w:t>
                            </w:r>
                            <w:r>
                              <w:rPr>
                                <w:rFonts w:hint="eastAsia" w:eastAsia="仿宋_GB2312"/>
                                <w:color w:val="000000"/>
                              </w:rPr>
                              <w:t>主任</w:t>
                            </w:r>
                          </w:p>
                          <w:p>
                            <w:pPr>
                              <w:spacing w:line="300" w:lineRule="exact"/>
                              <w:rPr>
                                <w:rFonts w:eastAsia="仿宋_GB2312"/>
                                <w:color w:val="000000"/>
                              </w:rPr>
                            </w:pPr>
                            <w:r>
                              <w:rPr>
                                <w:rFonts w:hint="eastAsia" w:eastAsia="仿宋_GB2312"/>
                                <w:color w:val="000000"/>
                              </w:rPr>
                              <w:t>值班电话</w:t>
                            </w:r>
                            <w:r>
                              <w:rPr>
                                <w:rFonts w:eastAsia="仿宋_GB2312"/>
                                <w:color w:val="000000"/>
                              </w:rPr>
                              <w:t>0571-28869151</w:t>
                            </w:r>
                          </w:p>
                          <w:p>
                            <w:pPr>
                              <w:spacing w:line="300" w:lineRule="exact"/>
                              <w:rPr>
                                <w:rFonts w:eastAsia="仿宋_GB2312"/>
                                <w:color w:val="000000"/>
                              </w:rPr>
                            </w:pPr>
                            <w:r>
                              <w:rPr>
                                <w:rFonts w:hint="eastAsia" w:eastAsia="仿宋_GB2312"/>
                                <w:color w:val="000000"/>
                              </w:rPr>
                              <w:t>传真：</w:t>
                            </w:r>
                            <w:r>
                              <w:rPr>
                                <w:rFonts w:eastAsia="仿宋_GB2312"/>
                                <w:color w:val="000000"/>
                              </w:rPr>
                              <w:t>057128869181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45pt;margin-top:4.25pt;height:251.45pt;width:153pt;z-index:251715584;mso-width-relative:page;mso-height-relative:page;" fillcolor="#FFFFFF" filled="t" stroked="t" coordsize="21600,21600" o:gfxdata="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jkRF9cAAAAIAQAADwAAAAAAAAABACAA&#10;AAAiAAAAZHJzL2Rvd25yZXYueG1sUEsBAhQAFAAAAAgAh07iQKQn0rlHAgAAlQQAAA4AAAAAAAAA&#10;AQAgAAAAJgEAAGRycy9lMm9Eb2MueG1sUEsFBgAAAAAGAAYAWQEAAN8FAAAAAA==&#10;">
                <v:fill on="t" focussize="0,0"/>
                <v:stroke color="#000000" miterlimit="8" joinstyle="miter"/>
                <v:imagedata o:title=""/>
                <o:lock v:ext="edit" aspectratio="f"/>
                <v:textbox>
                  <w:txbxContent>
                    <w:p>
                      <w:pPr>
                        <w:spacing w:line="300" w:lineRule="exact"/>
                        <w:rPr>
                          <w:rFonts w:eastAsia="仿宋_GB2312"/>
                          <w:b/>
                          <w:color w:val="000000"/>
                        </w:rPr>
                      </w:pPr>
                      <w:r>
                        <w:rPr>
                          <w:rFonts w:hint="eastAsia" w:eastAsia="仿宋_GB2312"/>
                          <w:b/>
                          <w:color w:val="000000"/>
                        </w:rPr>
                        <w:t>省生态环境厅</w:t>
                      </w:r>
                    </w:p>
                    <w:p>
                      <w:pPr>
                        <w:spacing w:line="300" w:lineRule="exact"/>
                        <w:rPr>
                          <w:rFonts w:eastAsia="仿宋_GB2312"/>
                          <w:color w:val="000000"/>
                        </w:rPr>
                      </w:pPr>
                      <w:r>
                        <w:rPr>
                          <w:rFonts w:hint="eastAsia" w:eastAsia="仿宋_GB2312"/>
                          <w:color w:val="000000"/>
                        </w:rPr>
                        <w:t>竺恒峰</w:t>
                      </w:r>
                      <w:r>
                        <w:rPr>
                          <w:rFonts w:eastAsia="仿宋_GB2312"/>
                          <w:color w:val="000000"/>
                        </w:rPr>
                        <w:t xml:space="preserve">  </w:t>
                      </w:r>
                      <w:r>
                        <w:rPr>
                          <w:rFonts w:hint="eastAsia" w:eastAsia="仿宋_GB2312"/>
                          <w:color w:val="000000"/>
                        </w:rPr>
                        <w:t>省环境应急与监控中心主任（副厅级）</w:t>
                      </w:r>
                      <w:r>
                        <w:rPr>
                          <w:rFonts w:eastAsia="仿宋_GB2312"/>
                          <w:color w:val="000000"/>
                        </w:rPr>
                        <w:t>0571—28172817</w:t>
                      </w:r>
                      <w:r>
                        <w:rPr>
                          <w:rFonts w:hint="eastAsia" w:eastAsia="仿宋_GB2312"/>
                          <w:color w:val="000000"/>
                        </w:rPr>
                        <w:t>（办）</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潘学齐</w:t>
                      </w:r>
                      <w:r>
                        <w:rPr>
                          <w:rFonts w:eastAsia="仿宋_GB2312"/>
                          <w:color w:val="000000"/>
                        </w:rPr>
                        <w:t xml:space="preserve">  </w:t>
                      </w:r>
                      <w:r>
                        <w:rPr>
                          <w:rFonts w:hint="eastAsia" w:eastAsia="仿宋_GB2312"/>
                          <w:color w:val="000000"/>
                        </w:rPr>
                        <w:t>省环境应急与监控中心副主任</w:t>
                      </w:r>
                      <w:r>
                        <w:rPr>
                          <w:rFonts w:eastAsia="仿宋_GB2312"/>
                          <w:color w:val="000000"/>
                        </w:rPr>
                        <w:t xml:space="preserve">  </w:t>
                      </w:r>
                    </w:p>
                    <w:p>
                      <w:pPr>
                        <w:spacing w:line="300" w:lineRule="exact"/>
                        <w:rPr>
                          <w:rFonts w:eastAsia="仿宋_GB2312"/>
                          <w:color w:val="000000"/>
                        </w:rPr>
                      </w:pPr>
                      <w:r>
                        <w:rPr>
                          <w:rFonts w:hint="eastAsia" w:eastAsia="仿宋_GB2312"/>
                          <w:color w:val="000000"/>
                        </w:rPr>
                        <w:t>陈庆俊</w:t>
                      </w:r>
                      <w:r>
                        <w:rPr>
                          <w:rFonts w:eastAsia="仿宋_GB2312"/>
                          <w:color w:val="000000"/>
                        </w:rPr>
                        <w:t xml:space="preserve">  </w:t>
                      </w:r>
                      <w:r>
                        <w:rPr>
                          <w:rFonts w:hint="eastAsia" w:eastAsia="仿宋_GB2312"/>
                          <w:color w:val="000000"/>
                        </w:rPr>
                        <w:t>主任</w:t>
                      </w:r>
                    </w:p>
                    <w:p>
                      <w:pPr>
                        <w:spacing w:line="300" w:lineRule="exact"/>
                        <w:rPr>
                          <w:rFonts w:eastAsia="仿宋_GB2312"/>
                          <w:color w:val="000000"/>
                        </w:rPr>
                      </w:pPr>
                      <w:r>
                        <w:rPr>
                          <w:rFonts w:hint="eastAsia" w:eastAsia="仿宋_GB2312"/>
                          <w:color w:val="000000"/>
                        </w:rPr>
                        <w:t>值班电话</w:t>
                      </w:r>
                      <w:r>
                        <w:rPr>
                          <w:rFonts w:eastAsia="仿宋_GB2312"/>
                          <w:color w:val="000000"/>
                        </w:rPr>
                        <w:t>0571-28869151</w:t>
                      </w:r>
                    </w:p>
                    <w:p>
                      <w:pPr>
                        <w:spacing w:line="300" w:lineRule="exact"/>
                        <w:rPr>
                          <w:rFonts w:eastAsia="仿宋_GB2312"/>
                          <w:color w:val="000000"/>
                        </w:rPr>
                      </w:pPr>
                      <w:r>
                        <w:rPr>
                          <w:rFonts w:hint="eastAsia" w:eastAsia="仿宋_GB2312"/>
                          <w:color w:val="000000"/>
                        </w:rPr>
                        <w:t>传真：</w:t>
                      </w:r>
                      <w:r>
                        <w:rPr>
                          <w:rFonts w:eastAsia="仿宋_GB2312"/>
                          <w:color w:val="000000"/>
                        </w:rPr>
                        <w:t>057128869181</w:t>
                      </w:r>
                    </w:p>
                  </w:txbxContent>
                </v:textbox>
              </v:shape>
            </w:pict>
          </mc:Fallback>
        </mc:AlternateContent>
      </w: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r>
        <w:rPr>
          <w:kern w:val="0"/>
          <w:sz w:val="24"/>
        </w:rPr>
        <mc:AlternateContent>
          <mc:Choice Requires="wps">
            <w:drawing>
              <wp:anchor distT="0" distB="0" distL="114300" distR="114300" simplePos="0" relativeHeight="251716608" behindDoc="0" locked="0" layoutInCell="1" allowOverlap="1">
                <wp:simplePos x="0" y="0"/>
                <wp:positionH relativeFrom="column">
                  <wp:posOffset>2393315</wp:posOffset>
                </wp:positionH>
                <wp:positionV relativeFrom="paragraph">
                  <wp:posOffset>62230</wp:posOffset>
                </wp:positionV>
                <wp:extent cx="457200" cy="320040"/>
                <wp:effectExtent l="17780" t="22860" r="10795" b="28575"/>
                <wp:wrapNone/>
                <wp:docPr id="9" name="左右箭头 9"/>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leftRightArrow">
                          <a:avLst>
                            <a:gd name="adj1" fmla="val 50000"/>
                            <a:gd name="adj2" fmla="val 28571"/>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9" type="#_x0000_t69" style="position:absolute;left:0pt;margin-left:188.45pt;margin-top:4.9pt;height:25.2pt;width:36pt;z-index:251716608;mso-width-relative:page;mso-height-relative:page;" fillcolor="#FFFFFF" filled="t" stroked="t" coordsize="21600,21600" o:gfxdata="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UxOtdkAAAAIAQAADwAAAAAAAAABACAAAAAiAAAAZHJzL2Rvd25yZXYueG1sUEsB&#10;AhQAFAAAAAgAh07iQGBhoeBmAgAA2gQAAA4AAAAAAAAAAQAgAAAAKAEAAGRycy9lMm9Eb2MueG1s&#10;UEsFBgAAAAAGAAYAWQEAAAAGAAAAAA==&#10;" adj="4319,5400">
                <v:fill on="t" focussize="0,0"/>
                <v:stroke color="#000000" miterlimit="8" joinstyle="miter"/>
                <v:imagedata o:title=""/>
                <o:lock v:ext="edit" aspectratio="f"/>
              </v:shape>
            </w:pict>
          </mc:Fallback>
        </mc:AlternateContent>
      </w:r>
    </w:p>
    <w:p>
      <w:pPr>
        <w:rPr>
          <w:rFonts w:eastAsia="Times New Roman"/>
          <w:color w:val="000000"/>
        </w:rPr>
      </w:pPr>
      <w:r>
        <w:rPr>
          <w:kern w:val="0"/>
          <w:sz w:val="24"/>
        </w:rPr>
        <mc:AlternateContent>
          <mc:Choice Requires="wps">
            <w:drawing>
              <wp:anchor distT="0" distB="0" distL="114300" distR="114300" simplePos="0" relativeHeight="251717632" behindDoc="0" locked="0" layoutInCell="1" allowOverlap="1">
                <wp:simplePos x="0" y="0"/>
                <wp:positionH relativeFrom="column">
                  <wp:posOffset>5146040</wp:posOffset>
                </wp:positionH>
                <wp:positionV relativeFrom="paragraph">
                  <wp:posOffset>88265</wp:posOffset>
                </wp:positionV>
                <wp:extent cx="457200" cy="320675"/>
                <wp:effectExtent l="17780" t="27940" r="10795" b="22860"/>
                <wp:wrapNone/>
                <wp:docPr id="8" name="左右箭头 8"/>
                <wp:cNvGraphicFramePr/>
                <a:graphic xmlns:a="http://schemas.openxmlformats.org/drawingml/2006/main">
                  <a:graphicData uri="http://schemas.microsoft.com/office/word/2010/wordprocessingShape">
                    <wps:wsp>
                      <wps:cNvSpPr>
                        <a:spLocks noChangeArrowheads="1"/>
                      </wps:cNvSpPr>
                      <wps:spPr bwMode="auto">
                        <a:xfrm>
                          <a:off x="0" y="0"/>
                          <a:ext cx="457200" cy="320675"/>
                        </a:xfrm>
                        <a:prstGeom prst="leftRightArrow">
                          <a:avLst>
                            <a:gd name="adj1" fmla="val 50000"/>
                            <a:gd name="adj2" fmla="val 28515"/>
                          </a:avLst>
                        </a:prstGeom>
                        <a:solidFill>
                          <a:srgbClr val="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69" type="#_x0000_t69" style="position:absolute;left:0pt;margin-left:405.2pt;margin-top:6.95pt;height:25.25pt;width:36pt;z-index:251717632;mso-width-relative:page;mso-height-relative:page;" fillcolor="#FFFFFF" filled="t" stroked="t" coordsize="21600,21600" o:gfxdata="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6Wjc1QAAAAkBAAAPAAAAAAAAAAEAIAAAACIAAABkcnMvZG93bnJldi54bWxQSwECFAAU&#10;AAAACACHTuJAKAX5CWYCAADaBAAADgAAAAAAAAABACAAAAAkAQAAZHJzL2Uyb0RvYy54bWxQSwUG&#10;AAAAAAYABgBZAQAA/AUAAAAA&#10;" adj="4320,5400">
                <v:fill on="t" focussize="0,0"/>
                <v:stroke color="#000000" miterlimit="8" joinstyle="miter"/>
                <v:imagedata o:title=""/>
                <o:lock v:ext="edit" aspectratio="f"/>
              </v:shape>
            </w:pict>
          </mc:Fallback>
        </mc:AlternateContent>
      </w: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rPr>
          <w:rFonts w:eastAsia="Times New Roman"/>
          <w:color w:val="000000"/>
        </w:rPr>
      </w:pPr>
    </w:p>
    <w:p>
      <w:pPr>
        <w:tabs>
          <w:tab w:val="left" w:pos="8400"/>
        </w:tabs>
        <w:rPr>
          <w:rFonts w:eastAsia="Times New Roman"/>
          <w:color w:val="000000"/>
        </w:rPr>
      </w:pPr>
      <w:r>
        <w:rPr>
          <w:rFonts w:eastAsia="Times New Roman"/>
          <w:color w:val="000000"/>
        </w:rPr>
        <w:tab/>
      </w:r>
    </w:p>
    <w:p>
      <w:pPr>
        <w:tabs>
          <w:tab w:val="left" w:pos="1470"/>
        </w:tabs>
        <w:rPr>
          <w:rFonts w:eastAsia="Times New Roman"/>
          <w:color w:val="000000"/>
        </w:rPr>
      </w:pPr>
      <w:r>
        <w:rPr>
          <w:rFonts w:eastAsia="Times New Roman"/>
          <w:color w:val="000000"/>
        </w:rPr>
        <w:tab/>
      </w:r>
    </w:p>
    <w:p>
      <w:pPr>
        <w:rPr>
          <w:rFonts w:eastAsia="Times New Roman"/>
          <w:color w:val="000000"/>
        </w:rPr>
      </w:pPr>
    </w:p>
    <w:p>
      <w:pPr>
        <w:rPr>
          <w:rFonts w:eastAsia="仿宋_GB2312"/>
          <w:color w:val="000000"/>
          <w:sz w:val="32"/>
        </w:rPr>
      </w:pPr>
    </w:p>
    <w:p>
      <w:pPr>
        <w:spacing w:line="360" w:lineRule="auto"/>
        <w:rPr>
          <w:rFonts w:eastAsia="仿宋_GB2312"/>
          <w:color w:val="000000"/>
          <w:sz w:val="32"/>
        </w:rPr>
      </w:pPr>
    </w:p>
    <w:p>
      <w:pPr>
        <w:autoSpaceDE w:val="0"/>
        <w:autoSpaceDN w:val="0"/>
        <w:adjustRightInd w:val="0"/>
        <w:spacing w:line="360" w:lineRule="auto"/>
        <w:jc w:val="left"/>
        <w:rPr>
          <w:rFonts w:eastAsia="仿宋_GB2312"/>
          <w:color w:val="000000"/>
          <w:kern w:val="0"/>
          <w:sz w:val="32"/>
        </w:rPr>
        <w:sectPr>
          <w:pgSz w:w="16838" w:h="11906" w:orient="landscape"/>
          <w:pgMar w:top="1814" w:right="1644" w:bottom="1814" w:left="1644" w:header="851" w:footer="1361" w:gutter="0"/>
          <w:cols w:space="720" w:num="1"/>
          <w:docGrid w:type="lines" w:linePitch="312" w:charSpace="0"/>
        </w:sectPr>
      </w:pPr>
    </w:p>
    <w:p>
      <w:pPr>
        <w:keepNext/>
        <w:keepLines/>
        <w:autoSpaceDE w:val="0"/>
        <w:autoSpaceDN w:val="0"/>
        <w:adjustRightInd w:val="0"/>
        <w:spacing w:before="120" w:beforeLines="50" w:after="120" w:afterLines="50"/>
        <w:jc w:val="center"/>
        <w:outlineLvl w:val="1"/>
        <w:rPr>
          <w:rFonts w:eastAsia="黑体"/>
          <w:color w:val="000000"/>
          <w:sz w:val="32"/>
        </w:rPr>
      </w:pPr>
      <w:r>
        <w:rPr>
          <w:rFonts w:hint="eastAsia" w:eastAsia="黑体"/>
          <w:color w:val="000000"/>
          <w:sz w:val="32"/>
        </w:rPr>
        <w:t>七、绍兴市越城区街道办事处（镇政府）联络表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1"/>
        <w:gridCol w:w="6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黑体"/>
                <w:color w:val="000000"/>
                <w:sz w:val="24"/>
              </w:rPr>
            </w:pPr>
            <w:r>
              <w:rPr>
                <w:rFonts w:hint="eastAsia" w:eastAsia="黑体"/>
                <w:color w:val="000000"/>
                <w:sz w:val="24"/>
              </w:rPr>
              <w:t>街道（镇）</w:t>
            </w:r>
          </w:p>
        </w:tc>
        <w:tc>
          <w:tcPr>
            <w:tcW w:w="3526" w:type="pct"/>
            <w:vAlign w:val="center"/>
          </w:tcPr>
          <w:p>
            <w:pPr>
              <w:spacing w:line="260" w:lineRule="exact"/>
              <w:jc w:val="center"/>
              <w:rPr>
                <w:rFonts w:eastAsia="黑体"/>
                <w:color w:val="000000"/>
                <w:sz w:val="24"/>
              </w:rPr>
            </w:pPr>
            <w:r>
              <w:rPr>
                <w:rFonts w:hint="eastAsia" w:eastAsia="黑体"/>
                <w:color w:val="000000"/>
                <w:sz w:val="24"/>
              </w:rPr>
              <w:t>负责人及联系电话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塔山街道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陈志荣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府山街道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马  科</w:t>
            </w:r>
            <w:r>
              <w:rPr>
                <w:rFonts w:eastAsia="仿宋_GB2312"/>
                <w:color w:val="000000"/>
                <w:sz w:val="24"/>
              </w:rPr>
              <w:t xml:space="preserve"> 88024157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北海街道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余  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u w:val="single"/>
              </w:rPr>
            </w:pPr>
            <w:r>
              <w:rPr>
                <w:rFonts w:hint="eastAsia" w:eastAsia="仿宋_GB2312"/>
                <w:color w:val="000000"/>
                <w:sz w:val="24"/>
              </w:rPr>
              <w:t>稽山街道</w:t>
            </w:r>
          </w:p>
        </w:tc>
        <w:tc>
          <w:tcPr>
            <w:tcW w:w="3526" w:type="pct"/>
            <w:vAlign w:val="center"/>
          </w:tcPr>
          <w:p>
            <w:pPr>
              <w:spacing w:line="260" w:lineRule="exact"/>
              <w:jc w:val="center"/>
              <w:rPr>
                <w:rFonts w:eastAsia="仿宋_GB2312"/>
                <w:color w:val="000000"/>
                <w:sz w:val="24"/>
                <w:u w:val="single"/>
              </w:rPr>
            </w:pPr>
            <w:r>
              <w:rPr>
                <w:rFonts w:hint="eastAsia" w:eastAsia="仿宋_GB2312"/>
                <w:color w:val="000000"/>
                <w:sz w:val="24"/>
              </w:rPr>
              <w:t>俞越华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城南街道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魏珂赛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迪荡街道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金锦林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东湖街道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张  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灵芝街道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黄  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东浦街道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梁云峰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鉴湖街道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陈俊威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斗门街道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罗慧婷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皋埠街道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李鲁旗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陶堰街道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谢建龙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马山街道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陈志明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孙端街道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张国民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富盛镇</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周  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74" w:type="pct"/>
            <w:vAlign w:val="center"/>
          </w:tcPr>
          <w:p>
            <w:pPr>
              <w:spacing w:line="260" w:lineRule="exact"/>
              <w:jc w:val="center"/>
              <w:rPr>
                <w:rFonts w:eastAsia="仿宋_GB2312"/>
                <w:color w:val="000000"/>
                <w:sz w:val="24"/>
              </w:rPr>
            </w:pPr>
            <w:r>
              <w:rPr>
                <w:rFonts w:hint="eastAsia" w:eastAsia="仿宋_GB2312"/>
                <w:color w:val="000000"/>
                <w:sz w:val="24"/>
              </w:rPr>
              <w:t>沥海街道</w:t>
            </w:r>
          </w:p>
        </w:tc>
        <w:tc>
          <w:tcPr>
            <w:tcW w:w="3526" w:type="pct"/>
            <w:vAlign w:val="center"/>
          </w:tcPr>
          <w:p>
            <w:pPr>
              <w:spacing w:line="260" w:lineRule="exact"/>
              <w:jc w:val="center"/>
              <w:rPr>
                <w:rFonts w:eastAsia="仿宋_GB2312"/>
                <w:color w:val="000000"/>
                <w:sz w:val="24"/>
              </w:rPr>
            </w:pPr>
            <w:r>
              <w:rPr>
                <w:rFonts w:hint="eastAsia" w:eastAsia="仿宋_GB2312"/>
                <w:color w:val="000000"/>
                <w:sz w:val="24"/>
              </w:rPr>
              <w:t>王吉程</w:t>
            </w:r>
          </w:p>
        </w:tc>
      </w:tr>
    </w:tbl>
    <w:p>
      <w:pPr>
        <w:keepNext/>
        <w:keepLines/>
        <w:autoSpaceDE w:val="0"/>
        <w:autoSpaceDN w:val="0"/>
        <w:adjustRightInd w:val="0"/>
        <w:spacing w:before="120" w:beforeLines="50" w:after="120" w:afterLines="50"/>
        <w:jc w:val="center"/>
        <w:outlineLvl w:val="1"/>
        <w:rPr>
          <w:rFonts w:eastAsia="黑体"/>
          <w:color w:val="000000"/>
          <w:sz w:val="32"/>
        </w:rPr>
      </w:pPr>
      <w:r>
        <w:rPr>
          <w:rFonts w:hint="eastAsia" w:eastAsia="黑体"/>
          <w:color w:val="000000"/>
          <w:sz w:val="32"/>
        </w:rPr>
        <w:t>八、绍兴市越城区突发性涉铅污染事件应急预案专家组</w:t>
      </w:r>
    </w:p>
    <w:tbl>
      <w:tblPr>
        <w:tblStyle w:val="88"/>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241"/>
        <w:gridCol w:w="1212"/>
        <w:gridCol w:w="1597"/>
        <w:gridCol w:w="203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81" w:hRule="atLeast"/>
          <w:tblHeader/>
          <w:jc w:val="center"/>
        </w:trPr>
        <w:tc>
          <w:tcPr>
            <w:tcW w:w="538" w:type="pct"/>
            <w:tcBorders>
              <w:top w:val="single" w:color="auto" w:sz="6" w:space="0"/>
            </w:tcBorders>
            <w:vAlign w:val="center"/>
          </w:tcPr>
          <w:p>
            <w:pPr>
              <w:spacing w:line="260" w:lineRule="exact"/>
              <w:jc w:val="center"/>
              <w:rPr>
                <w:rFonts w:eastAsia="黑体"/>
                <w:color w:val="000000"/>
                <w:sz w:val="24"/>
              </w:rPr>
            </w:pPr>
            <w:r>
              <w:rPr>
                <w:rFonts w:hint="eastAsia" w:eastAsia="黑体"/>
                <w:color w:val="000000"/>
                <w:sz w:val="24"/>
              </w:rPr>
              <w:t>姓名</w:t>
            </w:r>
          </w:p>
        </w:tc>
        <w:tc>
          <w:tcPr>
            <w:tcW w:w="1788" w:type="pct"/>
            <w:tcBorders>
              <w:top w:val="single" w:color="auto" w:sz="6" w:space="0"/>
            </w:tcBorders>
            <w:vAlign w:val="center"/>
          </w:tcPr>
          <w:p>
            <w:pPr>
              <w:spacing w:line="260" w:lineRule="exact"/>
              <w:jc w:val="center"/>
              <w:rPr>
                <w:rFonts w:eastAsia="黑体"/>
                <w:color w:val="000000"/>
                <w:sz w:val="24"/>
              </w:rPr>
            </w:pPr>
            <w:r>
              <w:rPr>
                <w:rFonts w:hint="eastAsia" w:eastAsia="黑体"/>
                <w:color w:val="000000"/>
                <w:sz w:val="24"/>
              </w:rPr>
              <w:t>单位</w:t>
            </w:r>
          </w:p>
        </w:tc>
        <w:tc>
          <w:tcPr>
            <w:tcW w:w="669" w:type="pct"/>
            <w:tcBorders>
              <w:top w:val="single" w:color="auto" w:sz="6" w:space="0"/>
            </w:tcBorders>
            <w:vAlign w:val="center"/>
          </w:tcPr>
          <w:p>
            <w:pPr>
              <w:spacing w:line="260" w:lineRule="exact"/>
              <w:jc w:val="center"/>
              <w:rPr>
                <w:rFonts w:eastAsia="黑体"/>
                <w:color w:val="000000"/>
                <w:sz w:val="24"/>
              </w:rPr>
            </w:pPr>
            <w:r>
              <w:rPr>
                <w:rFonts w:hint="eastAsia" w:eastAsia="黑体"/>
                <w:color w:val="000000"/>
                <w:sz w:val="24"/>
              </w:rPr>
              <w:t>专业专长</w:t>
            </w:r>
          </w:p>
        </w:tc>
        <w:tc>
          <w:tcPr>
            <w:tcW w:w="881" w:type="pct"/>
            <w:tcBorders>
              <w:top w:val="single" w:color="auto" w:sz="6" w:space="0"/>
            </w:tcBorders>
            <w:vAlign w:val="center"/>
          </w:tcPr>
          <w:p>
            <w:pPr>
              <w:spacing w:line="260" w:lineRule="exact"/>
              <w:jc w:val="center"/>
              <w:rPr>
                <w:rFonts w:eastAsia="黑体"/>
                <w:color w:val="000000"/>
                <w:sz w:val="24"/>
              </w:rPr>
            </w:pPr>
            <w:r>
              <w:rPr>
                <w:rFonts w:hint="eastAsia" w:eastAsia="黑体"/>
                <w:color w:val="000000"/>
                <w:sz w:val="24"/>
              </w:rPr>
              <w:t>职务职称</w:t>
            </w:r>
          </w:p>
        </w:tc>
        <w:tc>
          <w:tcPr>
            <w:tcW w:w="1123" w:type="pct"/>
            <w:tcBorders>
              <w:top w:val="single" w:color="auto" w:sz="6" w:space="0"/>
            </w:tcBorders>
            <w:vAlign w:val="center"/>
          </w:tcPr>
          <w:p>
            <w:pPr>
              <w:spacing w:line="260" w:lineRule="exact"/>
              <w:jc w:val="center"/>
              <w:rPr>
                <w:rFonts w:eastAsia="黑体"/>
                <w:color w:val="000000"/>
                <w:sz w:val="24"/>
              </w:rPr>
            </w:pPr>
            <w:r>
              <w:rPr>
                <w:rFonts w:hint="eastAsia" w:eastAsia="黑体"/>
                <w:color w:val="000000"/>
                <w:sz w:val="24"/>
              </w:rPr>
              <w:t>联系方式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钱进</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绍兴市生态环境局</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环境工程</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生态环境保护督察专员</w:t>
            </w:r>
          </w:p>
        </w:tc>
        <w:tc>
          <w:tcPr>
            <w:tcW w:w="1123" w:type="pct"/>
            <w:vAlign w:val="center"/>
          </w:tcPr>
          <w:p>
            <w:pPr>
              <w:spacing w:line="260" w:lineRule="exact"/>
              <w:jc w:val="left"/>
              <w:rPr>
                <w:rFonts w:eastAsia="仿宋_GB2312"/>
                <w:color w:val="000000"/>
                <w:sz w:val="24"/>
              </w:rPr>
            </w:pPr>
            <w:r>
              <w:rPr>
                <w:rFonts w:eastAsia="仿宋_GB2312"/>
                <w:color w:val="000000"/>
                <w:sz w:val="24"/>
              </w:rPr>
              <w:t>88361685</w:t>
            </w:r>
            <w:r>
              <w:rPr>
                <w:rFonts w:hint="eastAsia" w:eastAsia="仿宋_GB2312"/>
                <w:color w:val="000000"/>
                <w:sz w:val="24"/>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刘玉磊</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绍兴市生态环境局</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环境工程</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土壤处处长</w:t>
            </w:r>
          </w:p>
        </w:tc>
        <w:tc>
          <w:tcPr>
            <w:tcW w:w="1123" w:type="pct"/>
            <w:vAlign w:val="center"/>
          </w:tcPr>
          <w:p>
            <w:pPr>
              <w:spacing w:line="260" w:lineRule="exact"/>
              <w:jc w:val="left"/>
              <w:rPr>
                <w:rFonts w:eastAsia="仿宋_GB2312"/>
                <w:color w:val="000000"/>
                <w:sz w:val="24"/>
              </w:rPr>
            </w:pPr>
            <w:r>
              <w:rPr>
                <w:rFonts w:eastAsia="仿宋_GB2312"/>
                <w:color w:val="000000"/>
                <w:sz w:val="24"/>
              </w:rPr>
              <w:t>89115618</w:t>
            </w:r>
            <w:r>
              <w:rPr>
                <w:rFonts w:hint="eastAsia" w:eastAsia="仿宋_GB2312"/>
                <w:color w:val="000000"/>
                <w:sz w:val="24"/>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朱绍东</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绍兴市环境监测中心站</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环境监测</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站长</w:t>
            </w:r>
          </w:p>
        </w:tc>
        <w:tc>
          <w:tcPr>
            <w:tcW w:w="1123" w:type="pct"/>
            <w:vAlign w:val="center"/>
          </w:tcPr>
          <w:p>
            <w:pPr>
              <w:spacing w:line="260" w:lineRule="exact"/>
              <w:jc w:val="left"/>
              <w:rPr>
                <w:rFonts w:eastAsia="仿宋_GB2312"/>
                <w:color w:val="000000"/>
                <w:sz w:val="24"/>
              </w:rPr>
            </w:pPr>
            <w:r>
              <w:rPr>
                <w:rFonts w:eastAsia="仿宋_GB2312"/>
                <w:color w:val="000000"/>
                <w:sz w:val="24"/>
              </w:rPr>
              <w:t>85134091</w:t>
            </w:r>
            <w:r>
              <w:rPr>
                <w:rFonts w:hint="eastAsia" w:eastAsia="仿宋_GB2312"/>
                <w:color w:val="000000"/>
                <w:sz w:val="24"/>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戚杨健</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绍兴市固体废物管理中心</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有机化学</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高工</w:t>
            </w:r>
          </w:p>
        </w:tc>
        <w:tc>
          <w:tcPr>
            <w:tcW w:w="1123" w:type="pct"/>
            <w:vAlign w:val="center"/>
          </w:tcPr>
          <w:p>
            <w:pPr>
              <w:spacing w:line="260" w:lineRule="exact"/>
              <w:jc w:val="left"/>
              <w:rPr>
                <w:rFonts w:eastAsia="仿宋_GB2312"/>
                <w:color w:val="000000"/>
                <w:sz w:val="24"/>
              </w:rPr>
            </w:pPr>
            <w:r>
              <w:rPr>
                <w:rFonts w:eastAsia="仿宋_GB2312"/>
                <w:color w:val="000000"/>
                <w:sz w:val="24"/>
              </w:rPr>
              <w:t>88096911</w:t>
            </w:r>
            <w:r>
              <w:rPr>
                <w:rFonts w:hint="eastAsia" w:eastAsia="仿宋_GB2312"/>
                <w:color w:val="000000"/>
                <w:sz w:val="24"/>
              </w:rPr>
              <w:t>（办）</w:t>
            </w:r>
          </w:p>
          <w:p>
            <w:pPr>
              <w:spacing w:line="260" w:lineRule="exact"/>
              <w:jc w:val="left"/>
              <w:rPr>
                <w:rFonts w:eastAsia="仿宋_GB2312"/>
                <w:color w:val="000000"/>
                <w:sz w:val="24"/>
              </w:rPr>
            </w:pPr>
            <w:r>
              <w:rPr>
                <w:rFonts w:eastAsia="仿宋_GB2312"/>
                <w:color w:val="000000"/>
                <w:sz w:val="24"/>
              </w:rPr>
              <w:t>85162727(</w:t>
            </w:r>
            <w:r>
              <w:rPr>
                <w:rFonts w:hint="eastAsia" w:eastAsia="仿宋_GB2312"/>
                <w:color w:val="000000"/>
                <w:sz w:val="24"/>
              </w:rPr>
              <w:t>宅</w:t>
            </w:r>
            <w:r>
              <w:rPr>
                <w:rFonts w:eastAsia="仿宋_GB2312"/>
                <w:color w:val="000000"/>
                <w:sz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罗依群</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绍兴市公安局</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消防</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治安支队副支队长</w:t>
            </w:r>
          </w:p>
        </w:tc>
        <w:tc>
          <w:tcPr>
            <w:tcW w:w="1123" w:type="pct"/>
            <w:vAlign w:val="center"/>
          </w:tcPr>
          <w:p>
            <w:pPr>
              <w:spacing w:line="260" w:lineRule="exact"/>
              <w:jc w:val="left"/>
              <w:rPr>
                <w:rFonts w:eastAsia="仿宋_GB2312"/>
                <w:color w:val="000000"/>
                <w:sz w:val="24"/>
              </w:rPr>
            </w:pPr>
            <w:r>
              <w:rPr>
                <w:rFonts w:eastAsia="仿宋_GB2312"/>
                <w:color w:val="000000"/>
                <w:sz w:val="24"/>
              </w:rPr>
              <w:t>88582095</w:t>
            </w:r>
            <w:r>
              <w:rPr>
                <w:rFonts w:hint="eastAsia" w:eastAsia="仿宋_GB2312"/>
                <w:color w:val="000000"/>
                <w:sz w:val="24"/>
              </w:rPr>
              <w:t>（办）</w:t>
            </w:r>
            <w:r>
              <w:rPr>
                <w:rFonts w:eastAsia="仿宋_GB2312"/>
                <w:color w:val="000000"/>
                <w:sz w:val="24"/>
              </w:rPr>
              <w:t>85332771</w:t>
            </w:r>
            <w:r>
              <w:rPr>
                <w:rFonts w:hint="eastAsia" w:eastAsia="仿宋_GB2312"/>
                <w:color w:val="000000"/>
                <w:sz w:val="24"/>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楼建华</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绍兴市应急管理局</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化工</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危化处</w:t>
            </w:r>
          </w:p>
          <w:p>
            <w:pPr>
              <w:spacing w:line="260" w:lineRule="exact"/>
              <w:jc w:val="center"/>
              <w:rPr>
                <w:rFonts w:eastAsia="仿宋_GB2312"/>
                <w:color w:val="000000"/>
                <w:sz w:val="24"/>
              </w:rPr>
            </w:pPr>
            <w:r>
              <w:rPr>
                <w:rFonts w:hint="eastAsia" w:eastAsia="仿宋_GB2312"/>
                <w:color w:val="000000"/>
                <w:sz w:val="24"/>
              </w:rPr>
              <w:t>副处长</w:t>
            </w:r>
          </w:p>
        </w:tc>
        <w:tc>
          <w:tcPr>
            <w:tcW w:w="1123" w:type="pct"/>
            <w:vAlign w:val="center"/>
          </w:tcPr>
          <w:p>
            <w:pPr>
              <w:spacing w:line="260" w:lineRule="exact"/>
              <w:jc w:val="left"/>
              <w:rPr>
                <w:rFonts w:eastAsia="仿宋_GB2312"/>
                <w:color w:val="000000"/>
                <w:sz w:val="24"/>
              </w:rPr>
            </w:pPr>
            <w:r>
              <w:rPr>
                <w:rFonts w:eastAsia="仿宋_GB2312"/>
                <w:color w:val="000000"/>
                <w:sz w:val="24"/>
              </w:rPr>
              <w:t>85221183</w:t>
            </w:r>
            <w:r>
              <w:rPr>
                <w:rFonts w:hint="eastAsia" w:eastAsia="仿宋_GB2312"/>
                <w:color w:val="000000"/>
                <w:sz w:val="24"/>
              </w:rPr>
              <w:t>（办）</w:t>
            </w:r>
            <w:r>
              <w:rPr>
                <w:rFonts w:eastAsia="仿宋_GB2312"/>
                <w:color w:val="000000"/>
                <w:sz w:val="24"/>
              </w:rPr>
              <w:t>85159848</w:t>
            </w:r>
            <w:r>
              <w:rPr>
                <w:rFonts w:hint="eastAsia" w:eastAsia="仿宋_GB2312"/>
                <w:color w:val="000000"/>
                <w:sz w:val="24"/>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潘国绍</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绍兴市疾病预防控制中心</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公共卫生</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主任医师</w:t>
            </w:r>
          </w:p>
        </w:tc>
        <w:tc>
          <w:tcPr>
            <w:tcW w:w="1123" w:type="pct"/>
            <w:vAlign w:val="center"/>
          </w:tcPr>
          <w:p>
            <w:pPr>
              <w:spacing w:line="260" w:lineRule="exact"/>
              <w:jc w:val="left"/>
              <w:rPr>
                <w:rFonts w:eastAsia="仿宋_GB2312"/>
                <w:color w:val="000000"/>
                <w:sz w:val="24"/>
              </w:rPr>
            </w:pPr>
            <w:r>
              <w:rPr>
                <w:rFonts w:eastAsia="仿宋_GB2312"/>
                <w:color w:val="000000"/>
                <w:sz w:val="24"/>
              </w:rPr>
              <w:t>88137302</w:t>
            </w:r>
            <w:r>
              <w:rPr>
                <w:rFonts w:hint="eastAsia" w:eastAsia="仿宋_GB2312"/>
                <w:color w:val="000000"/>
                <w:sz w:val="24"/>
              </w:rPr>
              <w:t>（办）</w:t>
            </w:r>
            <w:r>
              <w:rPr>
                <w:rFonts w:eastAsia="仿宋_GB2312"/>
                <w:color w:val="000000"/>
                <w:sz w:val="24"/>
              </w:rPr>
              <w:t>85111650</w:t>
            </w:r>
            <w:r>
              <w:rPr>
                <w:rFonts w:hint="eastAsia" w:eastAsia="仿宋_GB2312"/>
                <w:color w:val="000000"/>
                <w:sz w:val="24"/>
              </w:rPr>
              <w:t>（宅）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38" w:type="pct"/>
            <w:vAlign w:val="center"/>
          </w:tcPr>
          <w:p>
            <w:pPr>
              <w:spacing w:line="260" w:lineRule="exact"/>
              <w:jc w:val="center"/>
              <w:rPr>
                <w:rFonts w:eastAsia="仿宋_GB2312"/>
                <w:color w:val="000000"/>
                <w:sz w:val="24"/>
              </w:rPr>
            </w:pPr>
            <w:r>
              <w:rPr>
                <w:rFonts w:hint="eastAsia" w:eastAsia="仿宋_GB2312"/>
                <w:color w:val="000000"/>
                <w:sz w:val="24"/>
              </w:rPr>
              <w:t>鲁玉龙</w:t>
            </w:r>
          </w:p>
        </w:tc>
        <w:tc>
          <w:tcPr>
            <w:tcW w:w="1788" w:type="pct"/>
            <w:vAlign w:val="center"/>
          </w:tcPr>
          <w:p>
            <w:pPr>
              <w:spacing w:line="260" w:lineRule="exact"/>
              <w:jc w:val="center"/>
              <w:rPr>
                <w:rFonts w:eastAsia="仿宋_GB2312"/>
                <w:color w:val="000000"/>
                <w:sz w:val="24"/>
              </w:rPr>
            </w:pPr>
            <w:r>
              <w:rPr>
                <w:rFonts w:hint="eastAsia" w:eastAsia="仿宋_GB2312"/>
                <w:color w:val="000000"/>
                <w:sz w:val="24"/>
              </w:rPr>
              <w:t>绍兴市环保科技服务中心</w:t>
            </w:r>
          </w:p>
        </w:tc>
        <w:tc>
          <w:tcPr>
            <w:tcW w:w="669" w:type="pct"/>
            <w:vAlign w:val="center"/>
          </w:tcPr>
          <w:p>
            <w:pPr>
              <w:spacing w:line="260" w:lineRule="exact"/>
              <w:jc w:val="center"/>
              <w:rPr>
                <w:rFonts w:eastAsia="仿宋_GB2312"/>
                <w:color w:val="000000"/>
                <w:sz w:val="24"/>
              </w:rPr>
            </w:pPr>
            <w:r>
              <w:rPr>
                <w:rFonts w:hint="eastAsia" w:eastAsia="仿宋_GB2312"/>
                <w:color w:val="000000"/>
                <w:sz w:val="24"/>
              </w:rPr>
              <w:t>环境工程</w:t>
            </w:r>
          </w:p>
        </w:tc>
        <w:tc>
          <w:tcPr>
            <w:tcW w:w="881" w:type="pct"/>
            <w:vAlign w:val="center"/>
          </w:tcPr>
          <w:p>
            <w:pPr>
              <w:spacing w:line="260" w:lineRule="exact"/>
              <w:jc w:val="center"/>
              <w:rPr>
                <w:rFonts w:eastAsia="仿宋_GB2312"/>
                <w:color w:val="000000"/>
                <w:sz w:val="24"/>
              </w:rPr>
            </w:pPr>
            <w:r>
              <w:rPr>
                <w:rFonts w:hint="eastAsia" w:eastAsia="仿宋_GB2312"/>
                <w:color w:val="000000"/>
                <w:sz w:val="24"/>
              </w:rPr>
              <w:t>教授级高工</w:t>
            </w:r>
          </w:p>
        </w:tc>
        <w:tc>
          <w:tcPr>
            <w:tcW w:w="1123" w:type="pct"/>
            <w:vAlign w:val="center"/>
          </w:tcPr>
          <w:p>
            <w:pPr>
              <w:spacing w:line="260" w:lineRule="exact"/>
              <w:jc w:val="left"/>
              <w:rPr>
                <w:rFonts w:eastAsia="仿宋_GB2312"/>
                <w:color w:val="000000"/>
                <w:sz w:val="24"/>
              </w:rPr>
            </w:pPr>
            <w:r>
              <w:rPr>
                <w:rFonts w:eastAsia="仿宋_GB2312"/>
                <w:color w:val="000000"/>
                <w:sz w:val="24"/>
              </w:rPr>
              <w:t>85137786</w:t>
            </w:r>
            <w:r>
              <w:rPr>
                <w:rFonts w:hint="eastAsia" w:eastAsia="仿宋_GB2312"/>
                <w:color w:val="000000"/>
                <w:sz w:val="24"/>
              </w:rPr>
              <w:t>（办）</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38" w:type="pct"/>
            <w:tcBorders>
              <w:bottom w:val="single" w:color="auto" w:sz="6" w:space="0"/>
            </w:tcBorders>
            <w:vAlign w:val="center"/>
          </w:tcPr>
          <w:p>
            <w:pPr>
              <w:spacing w:line="260" w:lineRule="exact"/>
              <w:jc w:val="center"/>
              <w:rPr>
                <w:rFonts w:eastAsia="仿宋_GB2312"/>
                <w:color w:val="000000"/>
                <w:sz w:val="24"/>
              </w:rPr>
            </w:pPr>
            <w:r>
              <w:rPr>
                <w:rFonts w:hint="eastAsia" w:eastAsia="仿宋_GB2312"/>
                <w:color w:val="000000"/>
                <w:sz w:val="24"/>
              </w:rPr>
              <w:t>季根忠</w:t>
            </w:r>
          </w:p>
        </w:tc>
        <w:tc>
          <w:tcPr>
            <w:tcW w:w="1788" w:type="pct"/>
            <w:tcBorders>
              <w:bottom w:val="single" w:color="auto" w:sz="6" w:space="0"/>
            </w:tcBorders>
            <w:vAlign w:val="center"/>
          </w:tcPr>
          <w:p>
            <w:pPr>
              <w:spacing w:line="260" w:lineRule="exact"/>
              <w:jc w:val="center"/>
              <w:rPr>
                <w:rFonts w:eastAsia="仿宋_GB2312"/>
                <w:color w:val="000000"/>
                <w:sz w:val="24"/>
              </w:rPr>
            </w:pPr>
            <w:r>
              <w:rPr>
                <w:rFonts w:hint="eastAsia" w:eastAsia="仿宋_GB2312"/>
                <w:color w:val="000000"/>
                <w:sz w:val="24"/>
              </w:rPr>
              <w:t>绍兴文理学院</w:t>
            </w:r>
          </w:p>
        </w:tc>
        <w:tc>
          <w:tcPr>
            <w:tcW w:w="669" w:type="pct"/>
            <w:tcBorders>
              <w:bottom w:val="single" w:color="auto" w:sz="6" w:space="0"/>
            </w:tcBorders>
            <w:vAlign w:val="center"/>
          </w:tcPr>
          <w:p>
            <w:pPr>
              <w:spacing w:line="260" w:lineRule="exact"/>
              <w:jc w:val="center"/>
              <w:rPr>
                <w:rFonts w:eastAsia="仿宋_GB2312"/>
                <w:color w:val="000000"/>
                <w:sz w:val="24"/>
              </w:rPr>
            </w:pPr>
            <w:r>
              <w:rPr>
                <w:rFonts w:hint="eastAsia" w:eastAsia="仿宋_GB2312"/>
                <w:color w:val="000000"/>
                <w:sz w:val="24"/>
              </w:rPr>
              <w:t>精细化工</w:t>
            </w:r>
          </w:p>
        </w:tc>
        <w:tc>
          <w:tcPr>
            <w:tcW w:w="881" w:type="pct"/>
            <w:tcBorders>
              <w:bottom w:val="single" w:color="auto" w:sz="6" w:space="0"/>
            </w:tcBorders>
            <w:vAlign w:val="center"/>
          </w:tcPr>
          <w:p>
            <w:pPr>
              <w:spacing w:line="260" w:lineRule="exact"/>
              <w:jc w:val="center"/>
              <w:rPr>
                <w:rFonts w:eastAsia="仿宋_GB2312"/>
                <w:color w:val="000000"/>
                <w:sz w:val="24"/>
              </w:rPr>
            </w:pPr>
            <w:r>
              <w:rPr>
                <w:rFonts w:hint="eastAsia" w:eastAsia="仿宋_GB2312"/>
                <w:color w:val="000000"/>
                <w:sz w:val="24"/>
              </w:rPr>
              <w:t>教授</w:t>
            </w:r>
          </w:p>
        </w:tc>
        <w:tc>
          <w:tcPr>
            <w:tcW w:w="1123" w:type="pct"/>
            <w:tcBorders>
              <w:bottom w:val="single" w:color="auto" w:sz="6" w:space="0"/>
            </w:tcBorders>
            <w:vAlign w:val="center"/>
          </w:tcPr>
          <w:p>
            <w:pPr>
              <w:spacing w:line="260" w:lineRule="exact"/>
              <w:jc w:val="left"/>
              <w:rPr>
                <w:rFonts w:eastAsia="仿宋_GB2312"/>
                <w:color w:val="000000"/>
                <w:sz w:val="24"/>
              </w:rPr>
            </w:pPr>
          </w:p>
        </w:tc>
      </w:tr>
    </w:tbl>
    <w:p>
      <w:pPr>
        <w:keepNext/>
        <w:keepLines/>
        <w:autoSpaceDE w:val="0"/>
        <w:autoSpaceDN w:val="0"/>
        <w:adjustRightInd w:val="0"/>
        <w:spacing w:before="120" w:beforeLines="50" w:after="120" w:afterLines="50"/>
        <w:jc w:val="center"/>
        <w:outlineLvl w:val="1"/>
        <w:rPr>
          <w:rFonts w:eastAsia="黑体"/>
          <w:color w:val="000000"/>
          <w:sz w:val="32"/>
        </w:rPr>
      </w:pPr>
      <w:r>
        <w:rPr>
          <w:rFonts w:hint="eastAsia" w:eastAsia="黑体"/>
          <w:color w:val="000000"/>
          <w:sz w:val="32"/>
        </w:rPr>
        <w:t>九、绍兴市越城区主要涉铅企业名单</w:t>
      </w:r>
    </w:p>
    <w:tbl>
      <w:tblPr>
        <w:tblStyle w:val="88"/>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0"/>
        <w:gridCol w:w="3850"/>
        <w:gridCol w:w="2650"/>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246" w:type="pct"/>
            <w:noWrap/>
            <w:vAlign w:val="center"/>
          </w:tcPr>
          <w:p>
            <w:pPr>
              <w:spacing w:line="260" w:lineRule="exact"/>
              <w:jc w:val="center"/>
              <w:rPr>
                <w:rFonts w:eastAsia="黑体"/>
                <w:color w:val="000000"/>
                <w:sz w:val="24"/>
              </w:rPr>
            </w:pPr>
            <w:r>
              <w:rPr>
                <w:rFonts w:hint="eastAsia" w:eastAsia="黑体"/>
                <w:color w:val="000000"/>
                <w:sz w:val="24"/>
              </w:rPr>
              <w:t>序号</w:t>
            </w:r>
          </w:p>
        </w:tc>
        <w:tc>
          <w:tcPr>
            <w:tcW w:w="1926" w:type="pct"/>
            <w:noWrap/>
            <w:vAlign w:val="center"/>
          </w:tcPr>
          <w:p>
            <w:pPr>
              <w:spacing w:line="260" w:lineRule="exact"/>
              <w:jc w:val="center"/>
              <w:rPr>
                <w:rFonts w:eastAsia="黑体"/>
                <w:color w:val="000000"/>
                <w:sz w:val="24"/>
              </w:rPr>
            </w:pPr>
            <w:r>
              <w:rPr>
                <w:rFonts w:hint="eastAsia" w:eastAsia="黑体"/>
                <w:color w:val="000000"/>
                <w:sz w:val="24"/>
              </w:rPr>
              <w:t>单位名称</w:t>
            </w:r>
          </w:p>
        </w:tc>
        <w:tc>
          <w:tcPr>
            <w:tcW w:w="1320" w:type="pct"/>
            <w:noWrap/>
            <w:vAlign w:val="center"/>
          </w:tcPr>
          <w:p>
            <w:pPr>
              <w:spacing w:line="260" w:lineRule="exact"/>
              <w:jc w:val="center"/>
              <w:rPr>
                <w:rFonts w:eastAsia="黑体"/>
                <w:color w:val="000000"/>
                <w:sz w:val="24"/>
              </w:rPr>
            </w:pPr>
            <w:r>
              <w:rPr>
                <w:rFonts w:hint="eastAsia" w:eastAsia="黑体"/>
                <w:color w:val="000000"/>
                <w:sz w:val="24"/>
              </w:rPr>
              <w:t>地址</w:t>
            </w:r>
          </w:p>
        </w:tc>
        <w:tc>
          <w:tcPr>
            <w:tcW w:w="1508" w:type="pct"/>
            <w:noWrap/>
            <w:vAlign w:val="center"/>
          </w:tcPr>
          <w:p>
            <w:pPr>
              <w:spacing w:line="260" w:lineRule="exact"/>
              <w:jc w:val="center"/>
              <w:rPr>
                <w:rFonts w:eastAsia="黑体"/>
                <w:color w:val="000000"/>
                <w:sz w:val="24"/>
              </w:rPr>
            </w:pPr>
            <w:r>
              <w:rPr>
                <w:rFonts w:hint="eastAsia" w:eastAsia="黑体"/>
                <w:color w:val="000000"/>
                <w:sz w:val="24"/>
              </w:rPr>
              <w:t>工业行业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r>
              <w:rPr>
                <w:rFonts w:eastAsia="仿宋_GB2312"/>
                <w:color w:val="000000"/>
                <w:sz w:val="24"/>
              </w:rPr>
              <w:t>1</w:t>
            </w:r>
          </w:p>
        </w:tc>
        <w:tc>
          <w:tcPr>
            <w:tcW w:w="1926" w:type="pct"/>
            <w:noWrap/>
            <w:vAlign w:val="center"/>
          </w:tcPr>
          <w:p>
            <w:pPr>
              <w:spacing w:line="260" w:lineRule="exact"/>
              <w:jc w:val="center"/>
              <w:rPr>
                <w:rFonts w:eastAsia="仿宋_GB2312"/>
                <w:color w:val="000000"/>
                <w:sz w:val="24"/>
              </w:rPr>
            </w:pPr>
            <w:r>
              <w:rPr>
                <w:rFonts w:hint="eastAsia" w:eastAsia="仿宋_GB2312"/>
                <w:color w:val="000000"/>
                <w:sz w:val="24"/>
              </w:rPr>
              <w:t>绍兴明业化纤有限公司</w:t>
            </w:r>
          </w:p>
        </w:tc>
        <w:tc>
          <w:tcPr>
            <w:tcW w:w="1320" w:type="pct"/>
            <w:noWrap/>
            <w:vAlign w:val="center"/>
          </w:tcPr>
          <w:p>
            <w:pPr>
              <w:spacing w:line="260" w:lineRule="exact"/>
              <w:jc w:val="center"/>
              <w:rPr>
                <w:rFonts w:eastAsia="仿宋_GB2312"/>
                <w:color w:val="000000"/>
                <w:sz w:val="24"/>
              </w:rPr>
            </w:pPr>
            <w:r>
              <w:rPr>
                <w:rFonts w:hint="eastAsia" w:eastAsia="仿宋_GB2312"/>
                <w:color w:val="000000"/>
                <w:sz w:val="24"/>
              </w:rPr>
              <w:t>马山街道海塘工业区</w:t>
            </w:r>
          </w:p>
        </w:tc>
        <w:tc>
          <w:tcPr>
            <w:tcW w:w="1508" w:type="pct"/>
            <w:noWrap/>
            <w:vAlign w:val="center"/>
          </w:tcPr>
          <w:p>
            <w:pPr>
              <w:spacing w:line="260" w:lineRule="exact"/>
              <w:ind w:right="342" w:rightChars="163"/>
              <w:jc w:val="center"/>
              <w:rPr>
                <w:rFonts w:eastAsia="仿宋_GB2312"/>
                <w:color w:val="000000"/>
                <w:sz w:val="24"/>
              </w:rPr>
            </w:pPr>
            <w:r>
              <w:rPr>
                <w:rFonts w:hint="eastAsia" w:eastAsia="仿宋_GB2312"/>
                <w:color w:val="000000"/>
                <w:sz w:val="24"/>
              </w:rPr>
              <w:t>化学原料和化学制品制造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r>
              <w:rPr>
                <w:rFonts w:eastAsia="仿宋_GB2312"/>
                <w:color w:val="000000"/>
                <w:sz w:val="24"/>
              </w:rPr>
              <w:t>2</w:t>
            </w:r>
          </w:p>
        </w:tc>
        <w:tc>
          <w:tcPr>
            <w:tcW w:w="1926" w:type="pct"/>
            <w:noWrap/>
            <w:vAlign w:val="center"/>
          </w:tcPr>
          <w:p>
            <w:pPr>
              <w:spacing w:line="260" w:lineRule="exact"/>
              <w:jc w:val="center"/>
              <w:rPr>
                <w:rFonts w:eastAsia="仿宋_GB2312"/>
                <w:color w:val="000000"/>
                <w:sz w:val="24"/>
              </w:rPr>
            </w:pPr>
            <w:r>
              <w:rPr>
                <w:rFonts w:hint="eastAsia" w:eastAsia="仿宋_GB2312"/>
                <w:color w:val="000000"/>
                <w:sz w:val="24"/>
              </w:rPr>
              <w:t>浙江绍兴苏泊尔生活电器有限公司</w:t>
            </w:r>
          </w:p>
        </w:tc>
        <w:tc>
          <w:tcPr>
            <w:tcW w:w="1320" w:type="pct"/>
            <w:noWrap/>
            <w:vAlign w:val="center"/>
          </w:tcPr>
          <w:p>
            <w:pPr>
              <w:spacing w:line="260" w:lineRule="exact"/>
              <w:jc w:val="center"/>
              <w:rPr>
                <w:rFonts w:eastAsia="仿宋_GB2312"/>
                <w:color w:val="000000"/>
                <w:sz w:val="24"/>
              </w:rPr>
            </w:pPr>
            <w:r>
              <w:rPr>
                <w:rFonts w:hint="eastAsia" w:eastAsia="仿宋_GB2312"/>
                <w:color w:val="000000"/>
                <w:sz w:val="24"/>
              </w:rPr>
              <w:t>斗门街道世纪西街</w:t>
            </w:r>
            <w:r>
              <w:rPr>
                <w:rFonts w:eastAsia="仿宋_GB2312"/>
                <w:color w:val="000000"/>
                <w:sz w:val="24"/>
              </w:rPr>
              <w:t>3</w:t>
            </w:r>
            <w:r>
              <w:rPr>
                <w:rFonts w:hint="eastAsia" w:eastAsia="仿宋_GB2312"/>
                <w:color w:val="000000"/>
                <w:sz w:val="24"/>
              </w:rPr>
              <w:t>号</w:t>
            </w:r>
          </w:p>
        </w:tc>
        <w:tc>
          <w:tcPr>
            <w:tcW w:w="1508" w:type="pct"/>
            <w:noWrap/>
            <w:vAlign w:val="center"/>
          </w:tcPr>
          <w:p>
            <w:pPr>
              <w:spacing w:line="260" w:lineRule="exact"/>
              <w:jc w:val="center"/>
              <w:rPr>
                <w:rFonts w:eastAsia="仿宋_GB2312"/>
                <w:color w:val="000000"/>
                <w:sz w:val="24"/>
              </w:rPr>
            </w:pPr>
            <w:r>
              <w:rPr>
                <w:rFonts w:hint="eastAsia" w:eastAsia="仿宋_GB2312"/>
                <w:color w:val="000000"/>
                <w:sz w:val="24"/>
              </w:rPr>
              <w:t>电气机械和器材制造业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r>
              <w:rPr>
                <w:rFonts w:eastAsia="仿宋_GB2312"/>
                <w:color w:val="000000"/>
                <w:sz w:val="24"/>
              </w:rPr>
              <w:t>3</w:t>
            </w:r>
          </w:p>
        </w:tc>
        <w:tc>
          <w:tcPr>
            <w:tcW w:w="1926" w:type="pct"/>
            <w:noWrap/>
            <w:vAlign w:val="center"/>
          </w:tcPr>
          <w:p>
            <w:pPr>
              <w:spacing w:line="260" w:lineRule="exact"/>
              <w:jc w:val="center"/>
              <w:rPr>
                <w:rFonts w:eastAsia="仿宋_GB2312"/>
                <w:color w:val="000000"/>
                <w:sz w:val="24"/>
              </w:rPr>
            </w:pPr>
            <w:r>
              <w:rPr>
                <w:rFonts w:hint="eastAsia" w:eastAsia="仿宋_GB2312"/>
                <w:color w:val="000000"/>
                <w:sz w:val="24"/>
              </w:rPr>
              <w:t>卧龙电气集团浙江灯塔电源有限公司</w:t>
            </w:r>
          </w:p>
        </w:tc>
        <w:tc>
          <w:tcPr>
            <w:tcW w:w="1320" w:type="pct"/>
            <w:noWrap/>
            <w:vAlign w:val="center"/>
          </w:tcPr>
          <w:p>
            <w:pPr>
              <w:spacing w:line="260" w:lineRule="exact"/>
              <w:jc w:val="center"/>
              <w:rPr>
                <w:rFonts w:eastAsia="仿宋_GB2312"/>
                <w:color w:val="000000"/>
                <w:sz w:val="24"/>
              </w:rPr>
            </w:pPr>
            <w:r>
              <w:rPr>
                <w:rFonts w:hint="eastAsia" w:eastAsia="仿宋_GB2312"/>
                <w:color w:val="000000"/>
                <w:sz w:val="24"/>
              </w:rPr>
              <w:t>斗门街道海塘路</w:t>
            </w:r>
            <w:r>
              <w:rPr>
                <w:rFonts w:eastAsia="仿宋_GB2312"/>
                <w:color w:val="000000"/>
                <w:sz w:val="24"/>
              </w:rPr>
              <w:t>75</w:t>
            </w:r>
            <w:r>
              <w:rPr>
                <w:rFonts w:hint="eastAsia" w:eastAsia="仿宋_GB2312"/>
                <w:color w:val="000000"/>
                <w:sz w:val="24"/>
              </w:rPr>
              <w:t>号</w:t>
            </w:r>
          </w:p>
        </w:tc>
        <w:tc>
          <w:tcPr>
            <w:tcW w:w="1508" w:type="pct"/>
            <w:noWrap/>
            <w:vAlign w:val="center"/>
          </w:tcPr>
          <w:p>
            <w:pPr>
              <w:spacing w:line="260" w:lineRule="exact"/>
              <w:jc w:val="center"/>
              <w:rPr>
                <w:rFonts w:eastAsia="仿宋_GB2312"/>
                <w:color w:val="000000"/>
                <w:sz w:val="24"/>
              </w:rPr>
            </w:pPr>
            <w:r>
              <w:rPr>
                <w:rFonts w:hint="eastAsia" w:eastAsia="仿宋_GB2312"/>
                <w:color w:val="000000"/>
                <w:sz w:val="24"/>
              </w:rPr>
              <w:t>电气机械和器材制造业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r>
              <w:rPr>
                <w:rFonts w:eastAsia="仿宋_GB2312"/>
                <w:color w:val="000000"/>
                <w:sz w:val="24"/>
              </w:rPr>
              <w:t>4</w:t>
            </w:r>
          </w:p>
        </w:tc>
        <w:tc>
          <w:tcPr>
            <w:tcW w:w="1926" w:type="pct"/>
            <w:noWrap/>
            <w:vAlign w:val="center"/>
          </w:tcPr>
          <w:p>
            <w:pPr>
              <w:spacing w:line="260" w:lineRule="exact"/>
              <w:jc w:val="center"/>
              <w:rPr>
                <w:rFonts w:eastAsia="仿宋_GB2312"/>
                <w:color w:val="000000"/>
                <w:sz w:val="24"/>
              </w:rPr>
            </w:pPr>
            <w:r>
              <w:rPr>
                <w:rFonts w:hint="eastAsia" w:eastAsia="仿宋_GB2312"/>
                <w:color w:val="000000"/>
                <w:sz w:val="24"/>
              </w:rPr>
              <w:t>浙江虬晟光电技术有限公司</w:t>
            </w:r>
          </w:p>
        </w:tc>
        <w:tc>
          <w:tcPr>
            <w:tcW w:w="1320" w:type="pct"/>
            <w:noWrap/>
            <w:vAlign w:val="center"/>
          </w:tcPr>
          <w:p>
            <w:pPr>
              <w:spacing w:line="260" w:lineRule="exact"/>
              <w:jc w:val="center"/>
              <w:rPr>
                <w:rFonts w:eastAsia="仿宋_GB2312"/>
                <w:color w:val="000000"/>
                <w:sz w:val="24"/>
              </w:rPr>
            </w:pPr>
            <w:r>
              <w:rPr>
                <w:rFonts w:hint="eastAsia" w:eastAsia="仿宋_GB2312"/>
                <w:color w:val="000000"/>
                <w:sz w:val="24"/>
              </w:rPr>
              <w:t>稽山街道阳明北路</w:t>
            </w:r>
            <w:r>
              <w:rPr>
                <w:rFonts w:eastAsia="仿宋_GB2312"/>
                <w:color w:val="000000"/>
                <w:sz w:val="24"/>
              </w:rPr>
              <w:t>698</w:t>
            </w:r>
            <w:r>
              <w:rPr>
                <w:rFonts w:hint="eastAsia" w:eastAsia="仿宋_GB2312"/>
                <w:color w:val="000000"/>
                <w:sz w:val="24"/>
              </w:rPr>
              <w:t>号</w:t>
            </w:r>
          </w:p>
        </w:tc>
        <w:tc>
          <w:tcPr>
            <w:tcW w:w="1508" w:type="pct"/>
            <w:noWrap/>
            <w:vAlign w:val="center"/>
          </w:tcPr>
          <w:p>
            <w:pPr>
              <w:spacing w:line="260" w:lineRule="exact"/>
              <w:jc w:val="center"/>
              <w:rPr>
                <w:rFonts w:eastAsia="仿宋_GB2312"/>
                <w:color w:val="000000"/>
                <w:sz w:val="24"/>
              </w:rPr>
            </w:pPr>
            <w:r>
              <w:rPr>
                <w:rFonts w:hint="eastAsia" w:eastAsia="仿宋_GB2312"/>
                <w:color w:val="000000"/>
                <w:sz w:val="24"/>
              </w:rPr>
              <w:t>计算机、通信和其他电子设备制造业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r>
              <w:rPr>
                <w:rFonts w:eastAsia="仿宋_GB2312"/>
                <w:color w:val="000000"/>
                <w:sz w:val="24"/>
              </w:rPr>
              <w:t>5</w:t>
            </w:r>
          </w:p>
        </w:tc>
        <w:tc>
          <w:tcPr>
            <w:tcW w:w="1926" w:type="pct"/>
            <w:noWrap/>
            <w:vAlign w:val="center"/>
          </w:tcPr>
          <w:p>
            <w:pPr>
              <w:spacing w:line="260" w:lineRule="exact"/>
              <w:jc w:val="center"/>
              <w:rPr>
                <w:rFonts w:eastAsia="仿宋_GB2312"/>
                <w:color w:val="000000"/>
                <w:sz w:val="24"/>
              </w:rPr>
            </w:pPr>
            <w:r>
              <w:rPr>
                <w:rFonts w:hint="eastAsia" w:eastAsia="仿宋_GB2312"/>
                <w:color w:val="000000"/>
                <w:sz w:val="24"/>
              </w:rPr>
              <w:t>绍兴市中良环保科技有限公司</w:t>
            </w:r>
          </w:p>
        </w:tc>
        <w:tc>
          <w:tcPr>
            <w:tcW w:w="1320" w:type="pct"/>
            <w:noWrap/>
            <w:vAlign w:val="center"/>
          </w:tcPr>
          <w:p>
            <w:pPr>
              <w:spacing w:line="260" w:lineRule="exact"/>
              <w:jc w:val="center"/>
              <w:rPr>
                <w:rFonts w:eastAsia="仿宋_GB2312"/>
                <w:color w:val="000000"/>
                <w:sz w:val="24"/>
              </w:rPr>
            </w:pPr>
            <w:r>
              <w:rPr>
                <w:rFonts w:hint="eastAsia" w:eastAsia="仿宋_GB2312"/>
                <w:color w:val="000000"/>
                <w:sz w:val="24"/>
              </w:rPr>
              <w:t>斗门街道洋江东路</w:t>
            </w:r>
            <w:r>
              <w:rPr>
                <w:rFonts w:eastAsia="仿宋_GB2312"/>
                <w:color w:val="000000"/>
                <w:sz w:val="24"/>
              </w:rPr>
              <w:t>23</w:t>
            </w:r>
            <w:r>
              <w:rPr>
                <w:rFonts w:hint="eastAsia" w:eastAsia="仿宋_GB2312"/>
                <w:color w:val="000000"/>
                <w:sz w:val="24"/>
              </w:rPr>
              <w:t>号</w:t>
            </w:r>
          </w:p>
        </w:tc>
        <w:tc>
          <w:tcPr>
            <w:tcW w:w="1508" w:type="pct"/>
            <w:noWrap/>
            <w:vAlign w:val="center"/>
          </w:tcPr>
          <w:p>
            <w:pPr>
              <w:spacing w:line="260" w:lineRule="exact"/>
              <w:jc w:val="center"/>
              <w:rPr>
                <w:rFonts w:eastAsia="仿宋_GB2312"/>
                <w:color w:val="000000"/>
                <w:sz w:val="24"/>
              </w:rPr>
            </w:pPr>
            <w:r>
              <w:rPr>
                <w:rFonts w:hint="eastAsia" w:eastAsia="仿宋_GB2312"/>
                <w:color w:val="000000"/>
                <w:sz w:val="24"/>
              </w:rPr>
              <w:t>生态保护和环境治理业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46" w:type="pct"/>
            <w:noWrap/>
            <w:vAlign w:val="center"/>
          </w:tcPr>
          <w:p>
            <w:pPr>
              <w:spacing w:line="260" w:lineRule="exact"/>
              <w:jc w:val="center"/>
              <w:rPr>
                <w:rFonts w:eastAsia="仿宋_GB2312"/>
                <w:color w:val="000000"/>
                <w:sz w:val="24"/>
              </w:rPr>
            </w:pPr>
          </w:p>
        </w:tc>
        <w:tc>
          <w:tcPr>
            <w:tcW w:w="1926" w:type="pct"/>
            <w:noWrap/>
            <w:vAlign w:val="center"/>
          </w:tcPr>
          <w:p>
            <w:pPr>
              <w:spacing w:line="260" w:lineRule="exact"/>
              <w:jc w:val="center"/>
              <w:rPr>
                <w:rFonts w:eastAsia="仿宋_GB2312"/>
                <w:color w:val="000000"/>
                <w:sz w:val="24"/>
              </w:rPr>
            </w:pPr>
          </w:p>
        </w:tc>
        <w:tc>
          <w:tcPr>
            <w:tcW w:w="1320" w:type="pct"/>
            <w:noWrap/>
            <w:vAlign w:val="center"/>
          </w:tcPr>
          <w:p>
            <w:pPr>
              <w:spacing w:line="260" w:lineRule="exact"/>
              <w:jc w:val="center"/>
              <w:rPr>
                <w:rFonts w:eastAsia="仿宋_GB2312"/>
                <w:color w:val="000000"/>
                <w:sz w:val="24"/>
              </w:rPr>
            </w:pPr>
          </w:p>
        </w:tc>
        <w:tc>
          <w:tcPr>
            <w:tcW w:w="1508" w:type="pct"/>
            <w:noWrap/>
            <w:vAlign w:val="center"/>
          </w:tcPr>
          <w:p>
            <w:pPr>
              <w:spacing w:line="260" w:lineRule="exact"/>
              <w:jc w:val="center"/>
              <w:rPr>
                <w:rFonts w:eastAsia="仿宋_GB2312"/>
                <w:color w:val="000000"/>
                <w:sz w:val="24"/>
              </w:rPr>
            </w:pPr>
          </w:p>
        </w:tc>
      </w:tr>
    </w:tbl>
    <w:p>
      <w:pPr>
        <w:spacing w:line="360" w:lineRule="auto"/>
        <w:rPr>
          <w:rFonts w:eastAsia="黑体"/>
          <w:color w:val="000000"/>
          <w:sz w:val="32"/>
        </w:rPr>
      </w:pPr>
    </w:p>
    <w:p>
      <w:pPr>
        <w:kinsoku w:val="0"/>
        <w:overflowPunct w:val="0"/>
        <w:autoSpaceDE w:val="0"/>
        <w:autoSpaceDN w:val="0"/>
        <w:adjustRightInd w:val="0"/>
        <w:jc w:val="left"/>
        <w:rPr>
          <w:rFonts w:eastAsia="黑体"/>
          <w:kern w:val="0"/>
          <w:sz w:val="32"/>
        </w:rPr>
      </w:pPr>
      <w:r>
        <w:rPr>
          <w:rFonts w:eastAsia="黑体"/>
          <w:color w:val="000000"/>
          <w:sz w:val="32"/>
        </w:rPr>
        <w:br w:type="page"/>
      </w:r>
      <w:r>
        <w:rPr>
          <w:rFonts w:hint="eastAsia" w:eastAsia="黑体"/>
          <w:kern w:val="0"/>
          <w:sz w:val="32"/>
        </w:rPr>
        <w:t>附件</w:t>
      </w:r>
      <w:r>
        <w:rPr>
          <w:rFonts w:eastAsia="黑体"/>
          <w:spacing w:val="-87"/>
          <w:kern w:val="0"/>
          <w:sz w:val="32"/>
        </w:rPr>
        <w:t xml:space="preserve"> </w:t>
      </w:r>
      <w:r>
        <w:rPr>
          <w:kern w:val="0"/>
          <w:sz w:val="32"/>
        </w:rPr>
        <w:t>6</w:t>
      </w:r>
    </w:p>
    <w:p>
      <w:pPr>
        <w:kinsoku w:val="0"/>
        <w:overflowPunct w:val="0"/>
        <w:autoSpaceDE w:val="0"/>
        <w:autoSpaceDN w:val="0"/>
        <w:adjustRightInd w:val="0"/>
        <w:spacing w:before="30"/>
        <w:ind w:left="1642"/>
        <w:jc w:val="left"/>
        <w:outlineLvl w:val="4"/>
        <w:rPr>
          <w:rFonts w:eastAsia="Times New Roman"/>
          <w:kern w:val="0"/>
          <w:sz w:val="40"/>
        </w:rPr>
      </w:pPr>
    </w:p>
    <w:p>
      <w:pPr>
        <w:spacing w:line="574" w:lineRule="exact"/>
        <w:jc w:val="center"/>
        <w:rPr>
          <w:rFonts w:eastAsia="黑体"/>
          <w:spacing w:val="30"/>
          <w:sz w:val="50"/>
        </w:rPr>
      </w:pPr>
      <w:r>
        <w:rPr>
          <w:rFonts w:hint="eastAsia" w:eastAsia="黑体"/>
          <w:spacing w:val="30"/>
          <w:sz w:val="50"/>
        </w:rPr>
        <w:t>越城区粮食安全应急预案</w:t>
      </w:r>
    </w:p>
    <w:p>
      <w:pPr>
        <w:spacing w:line="574" w:lineRule="exact"/>
        <w:jc w:val="center"/>
        <w:rPr>
          <w:rFonts w:eastAsia="黑体"/>
          <w:b/>
          <w:spacing w:val="30"/>
          <w:sz w:val="56"/>
        </w:rPr>
      </w:pPr>
      <w:r>
        <w:rPr>
          <w:rFonts w:hint="eastAsia" w:eastAsia="黑体"/>
          <w:spacing w:val="30"/>
          <w:sz w:val="50"/>
        </w:rPr>
        <w:t>操作手册</w:t>
      </w:r>
    </w:p>
    <w:p>
      <w:pPr>
        <w:jc w:val="center"/>
        <w:rPr>
          <w:rFonts w:eastAsia="Times New Roman"/>
          <w:sz w:val="40"/>
        </w:rPr>
      </w:pPr>
      <w:r>
        <w:rPr>
          <w:rFonts w:eastAsia="Times New Roman"/>
          <w:sz w:val="40"/>
        </w:rPr>
        <w:drawing>
          <wp:inline distT="0" distB="0" distL="0" distR="0">
            <wp:extent cx="4764405" cy="6544945"/>
            <wp:effectExtent l="0" t="0" r="0" b="8255"/>
            <wp:docPr id="342" name="图片 34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图片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764405" cy="6544945"/>
                    </a:xfrm>
                    <a:prstGeom prst="rect">
                      <a:avLst/>
                    </a:prstGeom>
                    <a:noFill/>
                    <a:ln>
                      <a:noFill/>
                    </a:ln>
                  </pic:spPr>
                </pic:pic>
              </a:graphicData>
            </a:graphic>
          </wp:inline>
        </w:drawing>
      </w:r>
    </w:p>
    <w:p>
      <w:pPr>
        <w:spacing w:line="548" w:lineRule="exact"/>
        <w:jc w:val="center"/>
        <w:rPr>
          <w:rFonts w:eastAsia="黑体"/>
          <w:b/>
          <w:color w:val="000000"/>
          <w:sz w:val="44"/>
        </w:rPr>
      </w:pPr>
    </w:p>
    <w:p>
      <w:pPr>
        <w:spacing w:line="548" w:lineRule="exact"/>
        <w:jc w:val="center"/>
        <w:rPr>
          <w:rFonts w:eastAsia="方正小标宋简体"/>
          <w:sz w:val="44"/>
        </w:rPr>
      </w:pPr>
      <w:r>
        <w:rPr>
          <w:rFonts w:hint="eastAsia" w:eastAsia="方正小标宋简体"/>
          <w:color w:val="000000"/>
          <w:sz w:val="44"/>
        </w:rPr>
        <w:t>越城区粮食安全应急状态处置程序</w:t>
      </w:r>
    </w:p>
    <w:p>
      <w:pPr>
        <w:spacing w:line="548" w:lineRule="exact"/>
        <w:jc w:val="center"/>
        <w:rPr>
          <w:rFonts w:eastAsia="仿宋_GB2312"/>
          <w:b/>
          <w:color w:val="000000"/>
          <w:sz w:val="32"/>
        </w:rPr>
      </w:pPr>
    </w:p>
    <w:p>
      <w:pPr>
        <w:spacing w:line="548" w:lineRule="exact"/>
        <w:ind w:firstLine="640" w:firstLineChars="200"/>
        <w:rPr>
          <w:rFonts w:eastAsia="黑体"/>
          <w:color w:val="000000"/>
          <w:sz w:val="32"/>
        </w:rPr>
      </w:pPr>
      <w:r>
        <w:rPr>
          <w:rFonts w:hint="eastAsia" w:eastAsia="黑体"/>
          <w:color w:val="000000"/>
          <w:sz w:val="32"/>
        </w:rPr>
        <w:t>一、编制目的</w:t>
      </w:r>
    </w:p>
    <w:p>
      <w:pPr>
        <w:spacing w:line="548" w:lineRule="exact"/>
        <w:ind w:firstLine="640" w:firstLineChars="200"/>
        <w:rPr>
          <w:rFonts w:eastAsia="仿宋_GB2312"/>
          <w:color w:val="000000"/>
          <w:sz w:val="32"/>
        </w:rPr>
      </w:pPr>
      <w:r>
        <w:rPr>
          <w:rFonts w:hint="eastAsia" w:eastAsia="仿宋_GB2312"/>
          <w:color w:val="000000"/>
          <w:sz w:val="32"/>
        </w:rPr>
        <w:t>加强粮食安全工作，提高紧急情况下的粮食应急保障能力，稳定粮食市场和价格，确保全区粮食供应安全，维护社会稳定。</w:t>
      </w:r>
    </w:p>
    <w:p>
      <w:pPr>
        <w:spacing w:line="548" w:lineRule="exact"/>
        <w:ind w:firstLine="640" w:firstLineChars="200"/>
        <w:rPr>
          <w:rFonts w:eastAsia="黑体"/>
          <w:color w:val="000000"/>
          <w:sz w:val="32"/>
        </w:rPr>
      </w:pPr>
      <w:r>
        <w:rPr>
          <w:rFonts w:hint="eastAsia" w:eastAsia="黑体"/>
          <w:color w:val="000000"/>
          <w:sz w:val="32"/>
        </w:rPr>
        <w:t>二、监测预警</w:t>
      </w:r>
    </w:p>
    <w:p>
      <w:pPr>
        <w:spacing w:line="548" w:lineRule="exact"/>
        <w:ind w:firstLine="640" w:firstLineChars="200"/>
        <w:rPr>
          <w:rFonts w:eastAsia="仿宋_GB2312"/>
          <w:color w:val="000000"/>
          <w:sz w:val="32"/>
        </w:rPr>
      </w:pPr>
      <w:r>
        <w:rPr>
          <w:rFonts w:hint="eastAsia" w:eastAsia="仿宋_GB2312"/>
          <w:color w:val="000000"/>
          <w:sz w:val="32"/>
        </w:rPr>
        <w:t>粮食、物价等行政管理部门监测到粮食市场异常波动时，报告区人民政府和上级行政主管部门，发出预警信号。</w:t>
      </w:r>
    </w:p>
    <w:p>
      <w:pPr>
        <w:spacing w:line="548" w:lineRule="exact"/>
        <w:ind w:firstLine="640" w:firstLineChars="200"/>
        <w:rPr>
          <w:rFonts w:eastAsia="黑体"/>
          <w:color w:val="000000"/>
          <w:sz w:val="32"/>
        </w:rPr>
      </w:pPr>
      <w:r>
        <w:rPr>
          <w:rFonts w:hint="eastAsia" w:eastAsia="黑体"/>
          <w:color w:val="000000"/>
          <w:sz w:val="32"/>
        </w:rPr>
        <w:t>三、先期处置</w:t>
      </w:r>
    </w:p>
    <w:p>
      <w:pPr>
        <w:spacing w:line="548" w:lineRule="exact"/>
        <w:ind w:firstLine="640" w:firstLineChars="200"/>
        <w:rPr>
          <w:rFonts w:eastAsia="仿宋_GB2312"/>
          <w:color w:val="000000"/>
          <w:sz w:val="32"/>
        </w:rPr>
      </w:pPr>
      <w:r>
        <w:rPr>
          <w:rFonts w:hint="eastAsia" w:eastAsia="仿宋_GB2312"/>
          <w:color w:val="000000"/>
          <w:sz w:val="32"/>
        </w:rPr>
        <w:t>出现粮食市场价格异常波动时，区粮食安全应急指挥机构立即进行研究分析，指导有关部门迅速采取措施稳定市场。</w:t>
      </w:r>
    </w:p>
    <w:p>
      <w:pPr>
        <w:spacing w:line="548" w:lineRule="exact"/>
        <w:ind w:firstLine="640" w:firstLineChars="200"/>
        <w:rPr>
          <w:rFonts w:eastAsia="黑体"/>
          <w:color w:val="000000"/>
          <w:sz w:val="32"/>
        </w:rPr>
      </w:pPr>
      <w:r>
        <w:rPr>
          <w:rFonts w:hint="eastAsia" w:eastAsia="黑体"/>
          <w:color w:val="000000"/>
          <w:sz w:val="32"/>
        </w:rPr>
        <w:t>四、应急响应</w:t>
      </w:r>
    </w:p>
    <w:p>
      <w:pPr>
        <w:spacing w:line="548" w:lineRule="exact"/>
        <w:ind w:firstLine="640" w:firstLineChars="200"/>
        <w:rPr>
          <w:rFonts w:eastAsia="仿宋_GB2312"/>
          <w:sz w:val="32"/>
        </w:rPr>
      </w:pPr>
      <w:r>
        <w:rPr>
          <w:rFonts w:hint="eastAsia" w:eastAsia="仿宋_GB2312"/>
          <w:color w:val="000000"/>
          <w:sz w:val="32"/>
        </w:rPr>
        <w:t>确认出现</w:t>
      </w:r>
      <w:r>
        <w:rPr>
          <w:rFonts w:eastAsia="仿宋_GB2312"/>
          <w:color w:val="000000"/>
          <w:sz w:val="32"/>
        </w:rPr>
        <w:t>IV</w:t>
      </w:r>
      <w:r>
        <w:rPr>
          <w:rFonts w:hint="eastAsia" w:eastAsia="仿宋_GB2312"/>
          <w:color w:val="000000"/>
          <w:sz w:val="32"/>
        </w:rPr>
        <w:t>级粮食应急状态时，区粮食安全应急指挥机构，</w:t>
      </w:r>
      <w:r>
        <w:rPr>
          <w:rFonts w:hint="eastAsia" w:eastAsia="仿宋_GB2312"/>
          <w:sz w:val="32"/>
        </w:rPr>
        <w:t>要按照粮食安全应急预案的规定，立即作出应急响应，同时将有关情况及时报绍兴市粮食安全应急指挥部办公室。根据《越城区粮食安全应急预案》规定，粮食应急状态分为Ⅰ级（特别重大）、Ⅱ级（重大）、</w:t>
      </w:r>
      <w:r>
        <w:rPr>
          <w:rFonts w:hint="eastAsia" w:eastAsia="仿宋_GB2312"/>
          <w:color w:val="000000"/>
          <w:sz w:val="32"/>
          <w:shd w:val="clear" w:color="auto" w:fill="FFFFFF"/>
        </w:rPr>
        <w:t>Ⅲ</w:t>
      </w:r>
      <w:r>
        <w:rPr>
          <w:rFonts w:hint="eastAsia" w:eastAsia="仿宋_GB2312"/>
          <w:sz w:val="32"/>
        </w:rPr>
        <w:t>级（较大）和Ⅳ级（一般）四个等级。实行分级响应：</w:t>
      </w:r>
    </w:p>
    <w:p>
      <w:pPr>
        <w:spacing w:line="548" w:lineRule="exact"/>
        <w:ind w:firstLine="640" w:firstLineChars="200"/>
        <w:rPr>
          <w:rFonts w:eastAsia="仿宋_GB2312"/>
          <w:sz w:val="32"/>
        </w:rPr>
      </w:pPr>
      <w:r>
        <w:rPr>
          <w:rFonts w:eastAsia="仿宋_GB2312"/>
          <w:sz w:val="32"/>
        </w:rPr>
        <w:t>1</w:t>
      </w:r>
      <w:r>
        <w:rPr>
          <w:rFonts w:hint="eastAsia" w:eastAsia="仿宋_GB2312"/>
          <w:sz w:val="32"/>
        </w:rPr>
        <w:t>、一</w:t>
      </w:r>
      <w:r>
        <w:rPr>
          <w:rFonts w:hint="eastAsia" w:eastAsia="仿宋_GB2312"/>
          <w:spacing w:val="6"/>
          <w:sz w:val="32"/>
        </w:rPr>
        <w:t>般粮食应急状态，由区粮食应急指挥部启动Ⅳ级响应；</w:t>
      </w:r>
    </w:p>
    <w:p>
      <w:pPr>
        <w:spacing w:line="548" w:lineRule="exact"/>
        <w:ind w:firstLine="640" w:firstLineChars="200"/>
        <w:rPr>
          <w:rFonts w:eastAsia="仿宋_GB2312"/>
          <w:sz w:val="32"/>
        </w:rPr>
      </w:pPr>
      <w:r>
        <w:rPr>
          <w:rFonts w:eastAsia="仿宋_GB2312"/>
          <w:sz w:val="32"/>
        </w:rPr>
        <w:t>2</w:t>
      </w:r>
      <w:r>
        <w:rPr>
          <w:rFonts w:hint="eastAsia" w:eastAsia="仿宋_GB2312"/>
          <w:sz w:val="32"/>
        </w:rPr>
        <w:t>、较大粮食应急状态，由市政府启动Ⅲ级响应；</w:t>
      </w:r>
    </w:p>
    <w:p>
      <w:pPr>
        <w:spacing w:line="548" w:lineRule="exact"/>
        <w:ind w:firstLine="640" w:firstLineChars="200"/>
        <w:rPr>
          <w:rFonts w:eastAsia="仿宋_GB2312"/>
          <w:sz w:val="32"/>
        </w:rPr>
      </w:pPr>
      <w:r>
        <w:rPr>
          <w:rFonts w:eastAsia="仿宋_GB2312"/>
          <w:sz w:val="32"/>
        </w:rPr>
        <w:t>3</w:t>
      </w:r>
      <w:r>
        <w:rPr>
          <w:rFonts w:hint="eastAsia" w:eastAsia="仿宋_GB2312"/>
          <w:sz w:val="32"/>
        </w:rPr>
        <w:t>、重大粮食应急状态，由省政府启动Ⅱ级响应；</w:t>
      </w:r>
    </w:p>
    <w:p>
      <w:pPr>
        <w:spacing w:line="548" w:lineRule="exact"/>
        <w:ind w:firstLine="640" w:firstLineChars="200"/>
        <w:rPr>
          <w:rFonts w:eastAsia="仿宋_GB2312"/>
          <w:sz w:val="32"/>
        </w:rPr>
      </w:pPr>
      <w:r>
        <w:rPr>
          <w:rFonts w:eastAsia="仿宋_GB2312"/>
          <w:sz w:val="32"/>
        </w:rPr>
        <w:t>4</w:t>
      </w:r>
      <w:r>
        <w:rPr>
          <w:rFonts w:hint="eastAsia" w:eastAsia="仿宋_GB2312"/>
          <w:sz w:val="32"/>
        </w:rPr>
        <w:t>、特别重大粮食应急状态，由省政府启动Ⅰ级响应。</w:t>
      </w:r>
      <w:r>
        <w:rPr>
          <w:rFonts w:eastAsia="仿宋_GB2312"/>
          <w:color w:val="000000"/>
          <w:sz w:val="32"/>
        </w:rPr>
        <w:t xml:space="preserve"> </w:t>
      </w:r>
    </w:p>
    <w:p>
      <w:pPr>
        <w:spacing w:line="548" w:lineRule="exact"/>
        <w:ind w:firstLine="640" w:firstLineChars="200"/>
        <w:rPr>
          <w:rFonts w:eastAsia="黑体"/>
          <w:color w:val="000000"/>
          <w:sz w:val="32"/>
        </w:rPr>
      </w:pPr>
      <w:r>
        <w:rPr>
          <w:rFonts w:hint="eastAsia" w:eastAsia="黑体"/>
          <w:color w:val="000000"/>
          <w:sz w:val="32"/>
        </w:rPr>
        <w:t>五、应急处置</w:t>
      </w:r>
    </w:p>
    <w:p>
      <w:pPr>
        <w:spacing w:line="548" w:lineRule="exact"/>
        <w:ind w:firstLine="640" w:firstLineChars="200"/>
        <w:rPr>
          <w:rFonts w:eastAsia="仿宋_GB2312"/>
          <w:color w:val="000000"/>
          <w:sz w:val="32"/>
        </w:rPr>
      </w:pPr>
      <w:r>
        <w:rPr>
          <w:rFonts w:hint="eastAsia" w:eastAsia="仿宋_GB2312"/>
          <w:color w:val="000000"/>
          <w:sz w:val="32"/>
        </w:rPr>
        <w:t>预案启动后，区粮食安全应急指挥部统一指挥全区粮食安全应急处置行动，立即组织有关部门，并要求有关部门按照各自职责，迅速落实各项应急措施，增加市场供给，平抑粮价，保证供给。必要时，应及时动用本级地方储备粮。如动用本级储备粮仍不能满足应急供应，需请求上一级储备粮进行调控的，由区人民政府向上一级政府提出要求调入上级储备粮的申请，待上一级政府批准后组织实施。</w:t>
      </w:r>
    </w:p>
    <w:p>
      <w:pPr>
        <w:spacing w:line="548" w:lineRule="exact"/>
        <w:ind w:firstLine="640" w:firstLineChars="200"/>
        <w:rPr>
          <w:rFonts w:eastAsia="仿宋_GB2312"/>
          <w:color w:val="000000"/>
          <w:sz w:val="32"/>
        </w:rPr>
      </w:pPr>
      <w:r>
        <w:rPr>
          <w:rFonts w:hint="eastAsia" w:eastAsia="仿宋_GB2312"/>
          <w:color w:val="000000"/>
          <w:sz w:val="32"/>
        </w:rPr>
        <w:t>粮食安全应急指挥部办公室要会同新闻单位及时发布相关新闻，正确把握舆论导向。</w:t>
      </w:r>
    </w:p>
    <w:p>
      <w:pPr>
        <w:spacing w:line="548" w:lineRule="exact"/>
        <w:ind w:firstLine="640" w:firstLineChars="200"/>
        <w:rPr>
          <w:rFonts w:eastAsia="黑体"/>
          <w:color w:val="000000"/>
          <w:sz w:val="32"/>
        </w:rPr>
      </w:pPr>
      <w:r>
        <w:rPr>
          <w:rFonts w:hint="eastAsia" w:eastAsia="黑体"/>
          <w:color w:val="000000"/>
          <w:sz w:val="32"/>
        </w:rPr>
        <w:t>六、应急保障</w:t>
      </w:r>
    </w:p>
    <w:p>
      <w:pPr>
        <w:spacing w:line="548" w:lineRule="exact"/>
        <w:ind w:firstLine="640" w:firstLineChars="200"/>
        <w:rPr>
          <w:rFonts w:eastAsia="仿宋_GB2312"/>
          <w:color w:val="000000"/>
          <w:sz w:val="32"/>
        </w:rPr>
      </w:pPr>
      <w:r>
        <w:rPr>
          <w:rFonts w:hint="eastAsia" w:eastAsia="仿宋_GB2312"/>
          <w:color w:val="000000"/>
          <w:sz w:val="32"/>
        </w:rPr>
        <w:t>各成员单位要根据预案规定的职责，做好交通、资金、物资、治安秩序以及通讯设施等方面的应急保障工作，落实应急粮源，保证粮食应急供应、加工、运输网络的正常运转和应急粮源的及时供应调配。</w:t>
      </w:r>
    </w:p>
    <w:p>
      <w:pPr>
        <w:spacing w:line="548" w:lineRule="exact"/>
        <w:ind w:firstLine="640" w:firstLineChars="200"/>
        <w:rPr>
          <w:rFonts w:eastAsia="黑体"/>
          <w:color w:val="000000"/>
          <w:sz w:val="32"/>
        </w:rPr>
      </w:pPr>
      <w:r>
        <w:rPr>
          <w:rFonts w:hint="eastAsia" w:eastAsia="黑体"/>
          <w:color w:val="000000"/>
          <w:sz w:val="32"/>
        </w:rPr>
        <w:t>七、响应终止</w:t>
      </w:r>
    </w:p>
    <w:p>
      <w:pPr>
        <w:spacing w:line="548" w:lineRule="exact"/>
        <w:ind w:firstLine="640" w:firstLineChars="200"/>
        <w:rPr>
          <w:rFonts w:eastAsia="仿宋_GB2312"/>
          <w:color w:val="000000"/>
          <w:sz w:val="32"/>
        </w:rPr>
      </w:pPr>
      <w:r>
        <w:rPr>
          <w:rFonts w:hint="eastAsia" w:eastAsia="仿宋_GB2312"/>
          <w:color w:val="000000"/>
          <w:sz w:val="32"/>
        </w:rPr>
        <w:t>粮食应急状态消除后，区粮食安全应急指挥机构负责终止本级粮食安全应急响应，恢复正常秩序。</w:t>
      </w:r>
    </w:p>
    <w:p>
      <w:pPr>
        <w:spacing w:line="548" w:lineRule="exact"/>
        <w:ind w:firstLine="640" w:firstLineChars="200"/>
        <w:rPr>
          <w:rFonts w:eastAsia="黑体"/>
          <w:color w:val="000000"/>
          <w:sz w:val="32"/>
        </w:rPr>
      </w:pPr>
      <w:r>
        <w:rPr>
          <w:rFonts w:hint="eastAsia" w:eastAsia="黑体"/>
          <w:color w:val="000000"/>
          <w:sz w:val="32"/>
        </w:rPr>
        <w:t>八、后期处置</w:t>
      </w:r>
    </w:p>
    <w:p>
      <w:pPr>
        <w:spacing w:line="548" w:lineRule="exact"/>
        <w:ind w:firstLine="640" w:firstLineChars="200"/>
        <w:rPr>
          <w:rFonts w:eastAsia="仿宋_GB2312"/>
          <w:color w:val="000000"/>
          <w:sz w:val="32"/>
        </w:rPr>
      </w:pPr>
      <w:r>
        <w:rPr>
          <w:rFonts w:hint="eastAsia" w:eastAsia="仿宋_GB2312"/>
          <w:color w:val="000000"/>
          <w:sz w:val="32"/>
        </w:rPr>
        <w:t>区粮食安全应急指挥部和有关部门要及时对应急处置行动的效果进行评估、总结，对本级粮食安全应急实施中发现的问题，及时进行研究，提出改进措施，进一步完善粮食安全应急预案。财政部门、农发行要会同有关部门，对应急费用和贷款及时进行清算。要及时采取多种措施，补充地方粮食储备及商品周转库存，恢复应对粮食应急状态的能力。</w:t>
      </w:r>
    </w:p>
    <w:p>
      <w:pPr>
        <w:spacing w:line="540" w:lineRule="exact"/>
        <w:jc w:val="center"/>
        <w:rPr>
          <w:rFonts w:eastAsia="黑体"/>
          <w:kern w:val="0"/>
          <w:sz w:val="44"/>
        </w:rPr>
      </w:pPr>
      <w:r>
        <w:rPr>
          <w:rFonts w:eastAsia="黑体"/>
          <w:kern w:val="0"/>
          <w:sz w:val="44"/>
        </w:rPr>
        <w:br w:type="page"/>
      </w:r>
    </w:p>
    <w:p>
      <w:pPr>
        <w:spacing w:line="540" w:lineRule="exact"/>
        <w:jc w:val="center"/>
        <w:rPr>
          <w:rFonts w:eastAsia="方正小标宋简体"/>
          <w:kern w:val="0"/>
          <w:sz w:val="44"/>
        </w:rPr>
      </w:pPr>
      <w:r>
        <w:rPr>
          <w:rFonts w:hint="eastAsia" w:eastAsia="方正小标宋简体"/>
          <w:kern w:val="0"/>
          <w:sz w:val="44"/>
        </w:rPr>
        <w:t>粮食安全应急状态分级</w:t>
      </w:r>
    </w:p>
    <w:p>
      <w:pPr>
        <w:spacing w:line="540" w:lineRule="exact"/>
        <w:ind w:firstLine="645"/>
        <w:jc w:val="center"/>
        <w:rPr>
          <w:rFonts w:eastAsia="黑体"/>
          <w:b/>
          <w:kern w:val="0"/>
          <w:sz w:val="44"/>
        </w:rPr>
      </w:pPr>
    </w:p>
    <w:tbl>
      <w:tblPr>
        <w:tblStyle w:val="88"/>
        <w:tblW w:w="5000" w:type="pct"/>
        <w:tblInd w:w="0" w:type="dxa"/>
        <w:tblLayout w:type="autofit"/>
        <w:tblCellMar>
          <w:top w:w="0" w:type="dxa"/>
          <w:left w:w="108" w:type="dxa"/>
          <w:bottom w:w="0" w:type="dxa"/>
          <w:right w:w="108" w:type="dxa"/>
        </w:tblCellMar>
      </w:tblPr>
      <w:tblGrid>
        <w:gridCol w:w="2285"/>
        <w:gridCol w:w="1377"/>
        <w:gridCol w:w="5398"/>
      </w:tblGrid>
      <w:tr>
        <w:tblPrEx>
          <w:tblCellMar>
            <w:top w:w="0" w:type="dxa"/>
            <w:left w:w="108" w:type="dxa"/>
            <w:bottom w:w="0" w:type="dxa"/>
            <w:right w:w="108" w:type="dxa"/>
          </w:tblCellMar>
        </w:tblPrEx>
        <w:trPr>
          <w:trHeight w:val="822" w:hRule="atLeast"/>
        </w:trPr>
        <w:tc>
          <w:tcPr>
            <w:tcW w:w="1261"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kern w:val="0"/>
                <w:sz w:val="28"/>
              </w:rPr>
            </w:pPr>
            <w:r>
              <w:rPr>
                <w:rFonts w:hint="eastAsia" w:eastAsia="黑体"/>
                <w:kern w:val="0"/>
                <w:sz w:val="28"/>
              </w:rPr>
              <w:t>级</w:t>
            </w:r>
            <w:r>
              <w:rPr>
                <w:rFonts w:eastAsia="黑体"/>
                <w:kern w:val="0"/>
                <w:sz w:val="28"/>
              </w:rPr>
              <w:t xml:space="preserve">  </w:t>
            </w:r>
            <w:r>
              <w:rPr>
                <w:rFonts w:hint="eastAsia" w:eastAsia="黑体"/>
                <w:kern w:val="0"/>
                <w:sz w:val="28"/>
              </w:rPr>
              <w:t>别</w:t>
            </w:r>
          </w:p>
        </w:tc>
        <w:tc>
          <w:tcPr>
            <w:tcW w:w="760"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8"/>
              </w:rPr>
            </w:pPr>
            <w:r>
              <w:rPr>
                <w:rFonts w:hint="eastAsia" w:eastAsia="黑体"/>
                <w:kern w:val="0"/>
                <w:sz w:val="28"/>
              </w:rPr>
              <w:t>预警</w:t>
            </w:r>
          </w:p>
          <w:p>
            <w:pPr>
              <w:widowControl/>
              <w:jc w:val="center"/>
              <w:rPr>
                <w:rFonts w:eastAsia="黑体"/>
                <w:kern w:val="0"/>
                <w:sz w:val="28"/>
              </w:rPr>
            </w:pPr>
            <w:r>
              <w:rPr>
                <w:rFonts w:hint="eastAsia" w:eastAsia="黑体"/>
                <w:kern w:val="0"/>
                <w:sz w:val="28"/>
              </w:rPr>
              <w:t>颜色</w:t>
            </w:r>
          </w:p>
        </w:tc>
        <w:tc>
          <w:tcPr>
            <w:tcW w:w="2979"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8"/>
              </w:rPr>
            </w:pPr>
            <w:r>
              <w:rPr>
                <w:rFonts w:hint="eastAsia" w:eastAsia="黑体"/>
                <w:kern w:val="0"/>
                <w:sz w:val="28"/>
              </w:rPr>
              <w:t>事</w:t>
            </w:r>
            <w:r>
              <w:rPr>
                <w:rFonts w:eastAsia="黑体"/>
                <w:kern w:val="0"/>
                <w:sz w:val="28"/>
              </w:rPr>
              <w:t xml:space="preserve">  </w:t>
            </w:r>
            <w:r>
              <w:rPr>
                <w:rFonts w:hint="eastAsia" w:eastAsia="黑体"/>
                <w:kern w:val="0"/>
                <w:sz w:val="28"/>
              </w:rPr>
              <w:t>件</w:t>
            </w:r>
            <w:r>
              <w:rPr>
                <w:rFonts w:eastAsia="黑体"/>
                <w:kern w:val="0"/>
                <w:sz w:val="28"/>
              </w:rPr>
              <w:t xml:space="preserve">  </w:t>
            </w:r>
            <w:r>
              <w:rPr>
                <w:rFonts w:hint="eastAsia" w:eastAsia="黑体"/>
                <w:kern w:val="0"/>
                <w:sz w:val="28"/>
              </w:rPr>
              <w:t>分</w:t>
            </w:r>
            <w:r>
              <w:rPr>
                <w:rFonts w:eastAsia="黑体"/>
                <w:kern w:val="0"/>
                <w:sz w:val="28"/>
              </w:rPr>
              <w:t xml:space="preserve">  </w:t>
            </w:r>
            <w:r>
              <w:rPr>
                <w:rFonts w:hint="eastAsia" w:eastAsia="黑体"/>
                <w:kern w:val="0"/>
                <w:sz w:val="28"/>
              </w:rPr>
              <w:t>级</w:t>
            </w:r>
          </w:p>
        </w:tc>
      </w:tr>
      <w:tr>
        <w:tblPrEx>
          <w:tblCellMar>
            <w:top w:w="0" w:type="dxa"/>
            <w:left w:w="108" w:type="dxa"/>
            <w:bottom w:w="0" w:type="dxa"/>
            <w:right w:w="108" w:type="dxa"/>
          </w:tblCellMar>
        </w:tblPrEx>
        <w:trPr>
          <w:trHeight w:val="2526" w:hRule="atLeast"/>
        </w:trPr>
        <w:tc>
          <w:tcPr>
            <w:tcW w:w="1261" w:type="pct"/>
            <w:tcBorders>
              <w:top w:val="nil"/>
              <w:left w:val="single" w:color="auto" w:sz="4" w:space="0"/>
              <w:bottom w:val="single" w:color="auto" w:sz="4" w:space="0"/>
              <w:right w:val="single" w:color="auto" w:sz="4" w:space="0"/>
            </w:tcBorders>
            <w:vAlign w:val="center"/>
          </w:tcPr>
          <w:p>
            <w:pPr>
              <w:widowControl/>
              <w:ind w:firstLine="280" w:firstLineChars="100"/>
              <w:jc w:val="left"/>
              <w:rPr>
                <w:rFonts w:eastAsia="仿宋_GB2312"/>
                <w:kern w:val="0"/>
                <w:sz w:val="28"/>
              </w:rPr>
            </w:pPr>
            <w:r>
              <w:rPr>
                <w:rFonts w:hint="eastAsia" w:eastAsia="仿宋_GB2312"/>
                <w:kern w:val="0"/>
                <w:sz w:val="28"/>
              </w:rPr>
              <w:t>特别重大</w:t>
            </w:r>
          </w:p>
          <w:p>
            <w:pPr>
              <w:widowControl/>
              <w:ind w:firstLine="280" w:firstLineChars="100"/>
              <w:jc w:val="left"/>
              <w:rPr>
                <w:rFonts w:eastAsia="仿宋_GB2312"/>
                <w:kern w:val="0"/>
                <w:sz w:val="28"/>
              </w:rPr>
            </w:pPr>
            <w:r>
              <w:rPr>
                <w:rFonts w:hint="eastAsia" w:eastAsia="仿宋_GB2312"/>
                <w:kern w:val="0"/>
                <w:sz w:val="28"/>
              </w:rPr>
              <w:t>粮食应急</w:t>
            </w:r>
          </w:p>
          <w:p>
            <w:pPr>
              <w:widowControl/>
              <w:jc w:val="center"/>
              <w:rPr>
                <w:rFonts w:eastAsia="仿宋_GB2312"/>
                <w:kern w:val="0"/>
                <w:sz w:val="28"/>
              </w:rPr>
            </w:pPr>
            <w:r>
              <w:rPr>
                <w:rFonts w:hint="eastAsia" w:eastAsia="仿宋_GB2312"/>
                <w:kern w:val="0"/>
                <w:sz w:val="28"/>
              </w:rPr>
              <w:t>状态</w:t>
            </w:r>
            <w:r>
              <w:rPr>
                <w:rFonts w:eastAsia="仿宋_GB2312"/>
                <w:kern w:val="0"/>
                <w:sz w:val="28"/>
              </w:rPr>
              <w:t>(I</w:t>
            </w:r>
            <w:r>
              <w:rPr>
                <w:rFonts w:hint="eastAsia" w:eastAsia="仿宋_GB2312"/>
                <w:kern w:val="0"/>
                <w:sz w:val="28"/>
              </w:rPr>
              <w:t>级</w:t>
            </w:r>
            <w:r>
              <w:rPr>
                <w:rFonts w:eastAsia="仿宋_GB2312"/>
                <w:kern w:val="0"/>
                <w:sz w:val="28"/>
              </w:rPr>
              <w:t>)</w:t>
            </w:r>
            <w:r>
              <w:rPr>
                <w:rFonts w:hint="eastAsia" w:eastAsia="仿宋_GB2312"/>
                <w:kern w:val="0"/>
                <w:sz w:val="28"/>
              </w:rPr>
              <w:t>　</w:t>
            </w:r>
          </w:p>
        </w:tc>
        <w:tc>
          <w:tcPr>
            <w:tcW w:w="760" w:type="pct"/>
            <w:tcBorders>
              <w:top w:val="nil"/>
              <w:left w:val="single" w:color="auto" w:sz="4" w:space="0"/>
              <w:bottom w:val="single" w:color="000000" w:sz="4" w:space="0"/>
              <w:right w:val="single" w:color="auto" w:sz="4" w:space="0"/>
            </w:tcBorders>
            <w:vAlign w:val="center"/>
          </w:tcPr>
          <w:p>
            <w:pPr>
              <w:widowControl/>
              <w:jc w:val="center"/>
              <w:rPr>
                <w:rFonts w:eastAsia="仿宋_GB2312"/>
                <w:kern w:val="0"/>
                <w:sz w:val="28"/>
              </w:rPr>
            </w:pPr>
            <w:r>
              <w:rPr>
                <w:rFonts w:hint="eastAsia" w:eastAsia="仿宋_GB2312"/>
                <w:kern w:val="0"/>
                <w:sz w:val="28"/>
              </w:rPr>
              <w:t>红色</w:t>
            </w:r>
          </w:p>
        </w:tc>
        <w:tc>
          <w:tcPr>
            <w:tcW w:w="2979" w:type="pct"/>
            <w:tcBorders>
              <w:top w:val="nil"/>
              <w:left w:val="nil"/>
              <w:bottom w:val="single" w:color="auto" w:sz="4" w:space="0"/>
              <w:right w:val="single" w:color="auto" w:sz="4" w:space="0"/>
            </w:tcBorders>
            <w:vAlign w:val="center"/>
          </w:tcPr>
          <w:p>
            <w:pPr>
              <w:widowControl/>
              <w:ind w:firstLine="560" w:firstLineChars="200"/>
              <w:jc w:val="left"/>
              <w:rPr>
                <w:rFonts w:eastAsia="仿宋_GB2312"/>
                <w:kern w:val="0"/>
                <w:sz w:val="28"/>
              </w:rPr>
            </w:pPr>
            <w:r>
              <w:rPr>
                <w:rFonts w:hint="eastAsia" w:eastAsia="仿宋_GB2312"/>
                <w:kern w:val="0"/>
                <w:sz w:val="28"/>
              </w:rPr>
              <w:t>全省出现粮食应急状态，以及超过省政府处置能力和国务院认为需要按照国家级粮食应急状态来对待的情况。</w:t>
            </w:r>
          </w:p>
        </w:tc>
      </w:tr>
      <w:tr>
        <w:tblPrEx>
          <w:tblCellMar>
            <w:top w:w="0" w:type="dxa"/>
            <w:left w:w="108" w:type="dxa"/>
            <w:bottom w:w="0" w:type="dxa"/>
            <w:right w:w="108" w:type="dxa"/>
          </w:tblCellMar>
        </w:tblPrEx>
        <w:trPr>
          <w:trHeight w:val="2526" w:hRule="atLeast"/>
        </w:trPr>
        <w:tc>
          <w:tcPr>
            <w:tcW w:w="1261" w:type="pct"/>
            <w:tcBorders>
              <w:top w:val="single" w:color="auto" w:sz="4" w:space="0"/>
              <w:left w:val="single" w:color="auto" w:sz="4" w:space="0"/>
              <w:bottom w:val="single" w:color="auto" w:sz="4" w:space="0"/>
              <w:right w:val="single" w:color="auto" w:sz="4" w:space="0"/>
            </w:tcBorders>
            <w:vAlign w:val="center"/>
          </w:tcPr>
          <w:p>
            <w:pPr>
              <w:widowControl/>
              <w:ind w:firstLine="280" w:firstLineChars="100"/>
              <w:jc w:val="left"/>
              <w:rPr>
                <w:rFonts w:eastAsia="仿宋_GB2312"/>
                <w:kern w:val="0"/>
                <w:sz w:val="28"/>
              </w:rPr>
            </w:pPr>
            <w:r>
              <w:rPr>
                <w:rFonts w:hint="eastAsia" w:eastAsia="仿宋_GB2312"/>
                <w:kern w:val="0"/>
                <w:sz w:val="28"/>
              </w:rPr>
              <w:t>重大粮食</w:t>
            </w:r>
          </w:p>
          <w:p>
            <w:pPr>
              <w:widowControl/>
              <w:ind w:firstLine="280" w:firstLineChars="100"/>
              <w:jc w:val="left"/>
              <w:rPr>
                <w:rFonts w:eastAsia="仿宋_GB2312"/>
                <w:kern w:val="0"/>
                <w:sz w:val="28"/>
              </w:rPr>
            </w:pPr>
            <w:r>
              <w:rPr>
                <w:rFonts w:hint="eastAsia" w:eastAsia="仿宋_GB2312"/>
                <w:kern w:val="0"/>
                <w:sz w:val="28"/>
              </w:rPr>
              <w:t>应急状态</w:t>
            </w:r>
          </w:p>
          <w:p>
            <w:pPr>
              <w:widowControl/>
              <w:ind w:firstLine="280" w:firstLineChars="100"/>
              <w:jc w:val="left"/>
              <w:rPr>
                <w:rFonts w:eastAsia="仿宋_GB2312"/>
                <w:kern w:val="0"/>
                <w:sz w:val="28"/>
              </w:rPr>
            </w:pPr>
            <w:r>
              <w:rPr>
                <w:rFonts w:eastAsia="仿宋_GB2312"/>
                <w:kern w:val="0"/>
                <w:sz w:val="28"/>
              </w:rPr>
              <w:t>(II</w:t>
            </w:r>
            <w:r>
              <w:rPr>
                <w:rFonts w:hint="eastAsia" w:eastAsia="仿宋_GB2312"/>
                <w:kern w:val="0"/>
                <w:sz w:val="28"/>
              </w:rPr>
              <w:t>级</w:t>
            </w:r>
            <w:r>
              <w:rPr>
                <w:rFonts w:eastAsia="仿宋_GB2312"/>
                <w:kern w:val="0"/>
                <w:sz w:val="28"/>
              </w:rPr>
              <w:t>)</w:t>
            </w:r>
          </w:p>
        </w:tc>
        <w:tc>
          <w:tcPr>
            <w:tcW w:w="760" w:type="pct"/>
            <w:tcBorders>
              <w:top w:val="nil"/>
              <w:left w:val="single" w:color="auto" w:sz="4" w:space="0"/>
              <w:bottom w:val="single" w:color="000000" w:sz="4" w:space="0"/>
              <w:right w:val="single" w:color="auto" w:sz="4" w:space="0"/>
            </w:tcBorders>
            <w:vAlign w:val="center"/>
          </w:tcPr>
          <w:p>
            <w:pPr>
              <w:widowControl/>
              <w:jc w:val="center"/>
              <w:rPr>
                <w:rFonts w:eastAsia="仿宋_GB2312"/>
                <w:kern w:val="0"/>
                <w:sz w:val="28"/>
              </w:rPr>
            </w:pPr>
            <w:r>
              <w:rPr>
                <w:rFonts w:hint="eastAsia" w:eastAsia="仿宋_GB2312"/>
                <w:kern w:val="0"/>
                <w:sz w:val="28"/>
              </w:rPr>
              <w:t>橙色</w:t>
            </w:r>
          </w:p>
        </w:tc>
        <w:tc>
          <w:tcPr>
            <w:tcW w:w="2979" w:type="pct"/>
            <w:tcBorders>
              <w:top w:val="nil"/>
              <w:left w:val="nil"/>
              <w:bottom w:val="single" w:color="auto" w:sz="4" w:space="0"/>
              <w:right w:val="single" w:color="auto" w:sz="4" w:space="0"/>
            </w:tcBorders>
            <w:vAlign w:val="center"/>
          </w:tcPr>
          <w:p>
            <w:pPr>
              <w:widowControl/>
              <w:ind w:firstLine="560" w:firstLineChars="200"/>
              <w:jc w:val="left"/>
              <w:rPr>
                <w:rFonts w:eastAsia="仿宋_GB2312"/>
                <w:color w:val="000000"/>
                <w:kern w:val="0"/>
                <w:sz w:val="28"/>
              </w:rPr>
            </w:pPr>
            <w:r>
              <w:rPr>
                <w:rFonts w:hint="eastAsia" w:eastAsia="仿宋_GB2312"/>
                <w:color w:val="000000"/>
                <w:kern w:val="0"/>
                <w:sz w:val="28"/>
              </w:rPr>
              <w:t>在全省较大范围或省会等大中城市出现粮食应急状态，以及省政府认为需要按照省级粮食应急状态来对待的情况。</w:t>
            </w:r>
          </w:p>
        </w:tc>
      </w:tr>
      <w:tr>
        <w:tblPrEx>
          <w:tblCellMar>
            <w:top w:w="0" w:type="dxa"/>
            <w:left w:w="108" w:type="dxa"/>
            <w:bottom w:w="0" w:type="dxa"/>
            <w:right w:w="108" w:type="dxa"/>
          </w:tblCellMar>
        </w:tblPrEx>
        <w:trPr>
          <w:trHeight w:val="2562" w:hRule="atLeast"/>
        </w:trPr>
        <w:tc>
          <w:tcPr>
            <w:tcW w:w="1261" w:type="pct"/>
            <w:tcBorders>
              <w:top w:val="single" w:color="auto" w:sz="4" w:space="0"/>
              <w:left w:val="single" w:color="auto" w:sz="4" w:space="0"/>
              <w:bottom w:val="single" w:color="auto" w:sz="4" w:space="0"/>
              <w:right w:val="single" w:color="auto" w:sz="4" w:space="0"/>
            </w:tcBorders>
            <w:vAlign w:val="center"/>
          </w:tcPr>
          <w:p>
            <w:pPr>
              <w:widowControl/>
              <w:ind w:firstLine="280" w:firstLineChars="100"/>
              <w:jc w:val="left"/>
              <w:rPr>
                <w:rFonts w:eastAsia="仿宋_GB2312"/>
                <w:kern w:val="0"/>
                <w:sz w:val="28"/>
              </w:rPr>
            </w:pPr>
            <w:r>
              <w:rPr>
                <w:rFonts w:hint="eastAsia" w:eastAsia="仿宋_GB2312"/>
                <w:kern w:val="0"/>
                <w:sz w:val="28"/>
              </w:rPr>
              <w:t>较大粮食</w:t>
            </w:r>
          </w:p>
          <w:p>
            <w:pPr>
              <w:widowControl/>
              <w:ind w:firstLine="280" w:firstLineChars="100"/>
              <w:jc w:val="left"/>
              <w:rPr>
                <w:rFonts w:eastAsia="仿宋_GB2312"/>
                <w:kern w:val="0"/>
                <w:sz w:val="28"/>
              </w:rPr>
            </w:pPr>
            <w:r>
              <w:rPr>
                <w:rFonts w:hint="eastAsia" w:eastAsia="仿宋_GB2312"/>
                <w:kern w:val="0"/>
                <w:sz w:val="28"/>
              </w:rPr>
              <w:t>应急状态</w:t>
            </w:r>
          </w:p>
          <w:p>
            <w:pPr>
              <w:widowControl/>
              <w:ind w:firstLine="280" w:firstLineChars="100"/>
              <w:jc w:val="left"/>
              <w:rPr>
                <w:rFonts w:eastAsia="仿宋_GB2312"/>
                <w:kern w:val="0"/>
                <w:sz w:val="28"/>
              </w:rPr>
            </w:pPr>
            <w:r>
              <w:rPr>
                <w:rFonts w:hint="eastAsia" w:eastAsia="仿宋_GB2312"/>
                <w:kern w:val="0"/>
                <w:sz w:val="28"/>
              </w:rPr>
              <w:t>（Ⅲ级</w:t>
            </w:r>
            <w:r>
              <w:rPr>
                <w:rFonts w:eastAsia="仿宋_GB2312"/>
                <w:kern w:val="0"/>
                <w:sz w:val="28"/>
              </w:rPr>
              <w:t>)</w:t>
            </w:r>
          </w:p>
          <w:p>
            <w:pPr>
              <w:widowControl/>
              <w:ind w:firstLine="280" w:firstLineChars="100"/>
              <w:jc w:val="left"/>
              <w:rPr>
                <w:rFonts w:eastAsia="仿宋_GB2312"/>
                <w:kern w:val="0"/>
                <w:sz w:val="28"/>
              </w:rPr>
            </w:pPr>
            <w:r>
              <w:rPr>
                <w:rFonts w:eastAsia="仿宋_GB2312"/>
                <w:kern w:val="0"/>
                <w:sz w:val="28"/>
              </w:rPr>
              <w:t xml:space="preserve"> </w:t>
            </w:r>
          </w:p>
        </w:tc>
        <w:tc>
          <w:tcPr>
            <w:tcW w:w="760" w:type="pct"/>
            <w:tcBorders>
              <w:top w:val="nil"/>
              <w:left w:val="single" w:color="auto" w:sz="4" w:space="0"/>
              <w:bottom w:val="single" w:color="000000" w:sz="4" w:space="0"/>
              <w:right w:val="single" w:color="auto" w:sz="4" w:space="0"/>
            </w:tcBorders>
            <w:vAlign w:val="center"/>
          </w:tcPr>
          <w:p>
            <w:pPr>
              <w:widowControl/>
              <w:jc w:val="center"/>
              <w:rPr>
                <w:rFonts w:eastAsia="仿宋_GB2312"/>
                <w:kern w:val="0"/>
                <w:sz w:val="28"/>
              </w:rPr>
            </w:pPr>
            <w:r>
              <w:rPr>
                <w:rFonts w:hint="eastAsia" w:eastAsia="仿宋_GB2312"/>
                <w:kern w:val="0"/>
                <w:sz w:val="28"/>
              </w:rPr>
              <w:t>黄色</w:t>
            </w:r>
          </w:p>
        </w:tc>
        <w:tc>
          <w:tcPr>
            <w:tcW w:w="2979" w:type="pct"/>
            <w:tcBorders>
              <w:top w:val="nil"/>
              <w:left w:val="nil"/>
              <w:bottom w:val="single" w:color="auto" w:sz="4" w:space="0"/>
              <w:right w:val="single" w:color="auto" w:sz="4" w:space="0"/>
            </w:tcBorders>
            <w:vAlign w:val="center"/>
          </w:tcPr>
          <w:p>
            <w:pPr>
              <w:widowControl/>
              <w:ind w:firstLine="560" w:firstLineChars="200"/>
              <w:rPr>
                <w:rFonts w:eastAsia="仿宋_GB2312"/>
                <w:color w:val="000000"/>
                <w:kern w:val="0"/>
                <w:sz w:val="28"/>
              </w:rPr>
            </w:pPr>
            <w:r>
              <w:rPr>
                <w:rFonts w:hint="eastAsia" w:eastAsia="仿宋_GB2312"/>
                <w:color w:val="000000"/>
                <w:kern w:val="0"/>
                <w:sz w:val="28"/>
              </w:rPr>
              <w:t>本市行政区域内两个以上县</w:t>
            </w:r>
            <w:r>
              <w:rPr>
                <w:rFonts w:eastAsia="仿宋_GB2312"/>
                <w:color w:val="000000"/>
                <w:kern w:val="0"/>
                <w:sz w:val="28"/>
              </w:rPr>
              <w:t>(</w:t>
            </w:r>
            <w:r>
              <w:rPr>
                <w:rFonts w:hint="eastAsia" w:eastAsia="仿宋_GB2312"/>
                <w:color w:val="000000"/>
                <w:kern w:val="0"/>
                <w:sz w:val="28"/>
              </w:rPr>
              <w:t>市、区</w:t>
            </w:r>
            <w:r>
              <w:rPr>
                <w:rFonts w:eastAsia="仿宋_GB2312"/>
                <w:color w:val="000000"/>
                <w:kern w:val="0"/>
                <w:sz w:val="28"/>
              </w:rPr>
              <w:t>)</w:t>
            </w:r>
            <w:r>
              <w:rPr>
                <w:rFonts w:hint="eastAsia" w:eastAsia="仿宋_GB2312"/>
                <w:color w:val="000000"/>
                <w:kern w:val="0"/>
                <w:sz w:val="28"/>
              </w:rPr>
              <w:t>出现粮食应急状态，以及市政府认为需要按照市级粮食应急状态来对待的情况。</w:t>
            </w:r>
          </w:p>
        </w:tc>
      </w:tr>
      <w:tr>
        <w:tblPrEx>
          <w:tblCellMar>
            <w:top w:w="0" w:type="dxa"/>
            <w:left w:w="108" w:type="dxa"/>
            <w:bottom w:w="0" w:type="dxa"/>
            <w:right w:w="108" w:type="dxa"/>
          </w:tblCellMar>
        </w:tblPrEx>
        <w:trPr>
          <w:trHeight w:val="1861" w:hRule="atLeast"/>
        </w:trPr>
        <w:tc>
          <w:tcPr>
            <w:tcW w:w="1261" w:type="pct"/>
            <w:tcBorders>
              <w:top w:val="single" w:color="auto" w:sz="4" w:space="0"/>
              <w:left w:val="single" w:color="auto" w:sz="4" w:space="0"/>
              <w:bottom w:val="single" w:color="auto" w:sz="4" w:space="0"/>
              <w:right w:val="single" w:color="auto" w:sz="4" w:space="0"/>
            </w:tcBorders>
            <w:vAlign w:val="center"/>
          </w:tcPr>
          <w:p>
            <w:pPr>
              <w:widowControl/>
              <w:ind w:firstLine="280" w:firstLineChars="100"/>
              <w:jc w:val="left"/>
              <w:rPr>
                <w:rFonts w:eastAsia="仿宋_GB2312"/>
                <w:kern w:val="0"/>
                <w:sz w:val="28"/>
              </w:rPr>
            </w:pPr>
            <w:r>
              <w:rPr>
                <w:rFonts w:hint="eastAsia" w:eastAsia="仿宋_GB2312"/>
                <w:kern w:val="0"/>
                <w:sz w:val="28"/>
              </w:rPr>
              <w:t>一般粮食</w:t>
            </w:r>
          </w:p>
          <w:p>
            <w:pPr>
              <w:widowControl/>
              <w:ind w:firstLine="280" w:firstLineChars="100"/>
              <w:jc w:val="left"/>
              <w:rPr>
                <w:rFonts w:eastAsia="仿宋_GB2312"/>
                <w:kern w:val="0"/>
                <w:sz w:val="28"/>
              </w:rPr>
            </w:pPr>
            <w:r>
              <w:rPr>
                <w:rFonts w:hint="eastAsia" w:eastAsia="仿宋_GB2312"/>
                <w:kern w:val="0"/>
                <w:sz w:val="28"/>
              </w:rPr>
              <w:t>应急状态</w:t>
            </w:r>
          </w:p>
          <w:p>
            <w:pPr>
              <w:widowControl/>
              <w:jc w:val="center"/>
              <w:rPr>
                <w:rFonts w:eastAsia="仿宋_GB2312"/>
                <w:kern w:val="0"/>
                <w:sz w:val="28"/>
              </w:rPr>
            </w:pPr>
            <w:r>
              <w:rPr>
                <w:rFonts w:eastAsia="仿宋_GB2312"/>
                <w:kern w:val="0"/>
                <w:sz w:val="28"/>
              </w:rPr>
              <w:t>(IV)</w:t>
            </w:r>
            <w:r>
              <w:rPr>
                <w:rFonts w:hint="eastAsia" w:eastAsia="仿宋_GB2312"/>
                <w:kern w:val="0"/>
                <w:sz w:val="28"/>
              </w:rPr>
              <w:t>级</w:t>
            </w:r>
          </w:p>
          <w:p>
            <w:pPr>
              <w:widowControl/>
              <w:ind w:firstLine="280" w:firstLineChars="100"/>
              <w:jc w:val="left"/>
              <w:rPr>
                <w:rFonts w:eastAsia="仿宋_GB2312"/>
                <w:kern w:val="0"/>
                <w:sz w:val="28"/>
              </w:rPr>
            </w:pPr>
            <w:r>
              <w:rPr>
                <w:rFonts w:hint="eastAsia" w:eastAsia="仿宋_GB2312"/>
                <w:kern w:val="0"/>
                <w:sz w:val="28"/>
              </w:rPr>
              <w:t>　</w:t>
            </w:r>
          </w:p>
        </w:tc>
        <w:tc>
          <w:tcPr>
            <w:tcW w:w="760" w:type="pct"/>
            <w:tcBorders>
              <w:top w:val="nil"/>
              <w:left w:val="single" w:color="auto" w:sz="4" w:space="0"/>
              <w:bottom w:val="single" w:color="000000" w:sz="4" w:space="0"/>
              <w:right w:val="single" w:color="auto" w:sz="4" w:space="0"/>
            </w:tcBorders>
            <w:vAlign w:val="center"/>
          </w:tcPr>
          <w:p>
            <w:pPr>
              <w:widowControl/>
              <w:jc w:val="center"/>
              <w:rPr>
                <w:rFonts w:eastAsia="仿宋_GB2312"/>
                <w:kern w:val="0"/>
                <w:sz w:val="28"/>
              </w:rPr>
            </w:pPr>
            <w:r>
              <w:rPr>
                <w:rFonts w:hint="eastAsia" w:eastAsia="仿宋_GB2312"/>
                <w:kern w:val="0"/>
                <w:sz w:val="28"/>
              </w:rPr>
              <w:t>蓝色</w:t>
            </w:r>
          </w:p>
        </w:tc>
        <w:tc>
          <w:tcPr>
            <w:tcW w:w="2979" w:type="pct"/>
            <w:tcBorders>
              <w:top w:val="nil"/>
              <w:left w:val="nil"/>
              <w:bottom w:val="single" w:color="auto" w:sz="4" w:space="0"/>
              <w:right w:val="single" w:color="auto" w:sz="4" w:space="0"/>
            </w:tcBorders>
            <w:vAlign w:val="center"/>
          </w:tcPr>
          <w:p>
            <w:pPr>
              <w:widowControl/>
              <w:ind w:firstLine="560" w:firstLineChars="200"/>
              <w:jc w:val="left"/>
              <w:rPr>
                <w:rFonts w:eastAsia="仿宋_GB2312"/>
                <w:kern w:val="0"/>
                <w:sz w:val="28"/>
              </w:rPr>
            </w:pPr>
            <w:r>
              <w:rPr>
                <w:rFonts w:hint="eastAsia" w:eastAsia="仿宋_GB2312"/>
                <w:kern w:val="0"/>
                <w:sz w:val="28"/>
              </w:rPr>
              <w:t>区行政区域内两个以上乡镇</w:t>
            </w:r>
            <w:r>
              <w:rPr>
                <w:rFonts w:eastAsia="仿宋_GB2312"/>
                <w:kern w:val="0"/>
                <w:sz w:val="28"/>
              </w:rPr>
              <w:t>(</w:t>
            </w:r>
            <w:r>
              <w:rPr>
                <w:rFonts w:hint="eastAsia" w:eastAsia="仿宋_GB2312"/>
                <w:kern w:val="0"/>
                <w:sz w:val="28"/>
              </w:rPr>
              <w:t>街道</w:t>
            </w:r>
            <w:r>
              <w:rPr>
                <w:rFonts w:eastAsia="仿宋_GB2312"/>
                <w:kern w:val="0"/>
                <w:sz w:val="28"/>
              </w:rPr>
              <w:t>)</w:t>
            </w:r>
            <w:r>
              <w:rPr>
                <w:rFonts w:hint="eastAsia" w:eastAsia="仿宋_GB2312"/>
                <w:kern w:val="0"/>
                <w:sz w:val="28"/>
              </w:rPr>
              <w:t>出现粮食应急状态，以及区级政府认为需要按照区级粮食应急状态来对待的情况。</w:t>
            </w:r>
            <w:r>
              <w:rPr>
                <w:rFonts w:eastAsia="仿宋_GB2312"/>
                <w:kern w:val="0"/>
                <w:sz w:val="28"/>
              </w:rPr>
              <w:t xml:space="preserve"> </w:t>
            </w:r>
          </w:p>
        </w:tc>
      </w:tr>
    </w:tbl>
    <w:p>
      <w:pPr>
        <w:spacing w:line="540" w:lineRule="exact"/>
        <w:rPr>
          <w:rFonts w:eastAsia="仿宋_GB2312"/>
          <w:sz w:val="32"/>
        </w:rPr>
      </w:pPr>
    </w:p>
    <w:p>
      <w:pPr>
        <w:spacing w:line="574" w:lineRule="exact"/>
        <w:rPr>
          <w:rFonts w:eastAsia="仿宋_GB2312"/>
          <w:color w:val="000000"/>
          <w:sz w:val="32"/>
        </w:rPr>
      </w:pPr>
      <w:r>
        <w:rPr>
          <w:rFonts w:eastAsia="仿宋_GB2312"/>
          <w:sz w:val="32"/>
        </w:rPr>
        <w:br w:type="page"/>
      </w:r>
    </w:p>
    <w:p>
      <w:pPr>
        <w:spacing w:line="574" w:lineRule="exact"/>
        <w:jc w:val="center"/>
        <w:rPr>
          <w:rFonts w:eastAsia="方正小标宋简体"/>
          <w:color w:val="000000"/>
          <w:sz w:val="44"/>
        </w:rPr>
      </w:pPr>
      <w:r>
        <w:rPr>
          <w:rFonts w:hint="eastAsia" w:eastAsia="方正小标宋简体"/>
          <w:color w:val="000000"/>
          <w:sz w:val="44"/>
        </w:rPr>
        <w:t>越城区粮食安全应急状态信息报告制度</w:t>
      </w:r>
    </w:p>
    <w:p>
      <w:pPr>
        <w:spacing w:line="574" w:lineRule="exact"/>
        <w:ind w:firstLine="640" w:firstLineChars="200"/>
        <w:rPr>
          <w:rFonts w:eastAsia="黑体"/>
          <w:color w:val="000000"/>
          <w:sz w:val="32"/>
        </w:rPr>
      </w:pPr>
    </w:p>
    <w:p>
      <w:pPr>
        <w:spacing w:line="574" w:lineRule="exact"/>
        <w:ind w:firstLine="640" w:firstLineChars="200"/>
        <w:rPr>
          <w:rFonts w:eastAsia="仿宋_GB2312"/>
          <w:color w:val="000000"/>
          <w:sz w:val="32"/>
        </w:rPr>
      </w:pPr>
      <w:r>
        <w:rPr>
          <w:rFonts w:hint="eastAsia" w:eastAsia="仿宋_GB2312"/>
          <w:color w:val="000000"/>
          <w:sz w:val="32"/>
        </w:rPr>
        <w:t>区发改局</w:t>
      </w:r>
      <w:r>
        <w:rPr>
          <w:rFonts w:eastAsia="仿宋_GB2312"/>
          <w:color w:val="000000"/>
          <w:sz w:val="32"/>
        </w:rPr>
        <w:t>(</w:t>
      </w:r>
      <w:r>
        <w:rPr>
          <w:rFonts w:hint="eastAsia" w:eastAsia="仿宋_GB2312"/>
          <w:color w:val="000000"/>
          <w:sz w:val="32"/>
        </w:rPr>
        <w:t>粮食、物价</w:t>
      </w:r>
      <w:r>
        <w:rPr>
          <w:rFonts w:eastAsia="仿宋_GB2312"/>
          <w:color w:val="000000"/>
          <w:sz w:val="32"/>
        </w:rPr>
        <w:t>)</w:t>
      </w:r>
      <w:r>
        <w:rPr>
          <w:rFonts w:hint="eastAsia" w:eastAsia="仿宋_GB2312"/>
          <w:color w:val="000000"/>
          <w:sz w:val="32"/>
        </w:rPr>
        <w:t>建立粮食市场异常波动应急报告制度。有下列情形之一的，区粮食、价格等行政主管部门立即进行调查核实，及时逐级报至上级主管部门。</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1</w:t>
      </w:r>
      <w:r>
        <w:rPr>
          <w:rFonts w:hint="eastAsia" w:eastAsia="仿宋_GB2312"/>
          <w:color w:val="000000"/>
          <w:sz w:val="32"/>
        </w:rPr>
        <w:t>）发生洪水、地震以及其他严重自然灾害，造成粮食市场异常波动的。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2</w:t>
      </w:r>
      <w:r>
        <w:rPr>
          <w:rFonts w:hint="eastAsia" w:eastAsia="仿宋_GB2312"/>
          <w:color w:val="000000"/>
          <w:sz w:val="32"/>
        </w:rPr>
        <w:t>）发生重大传染性疫情、群体性不明原因疾病、重大食物中毒和职业中毒等突发公共卫生事件，引发公众恐慌，造成粮食市场异常波动的。</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3</w:t>
      </w:r>
      <w:r>
        <w:rPr>
          <w:rFonts w:hint="eastAsia" w:eastAsia="仿宋_GB2312"/>
          <w:color w:val="000000"/>
          <w:sz w:val="32"/>
        </w:rPr>
        <w:t>）粮食价格波动逼近或超过“安全警戒线”。</w:t>
      </w:r>
    </w:p>
    <w:p>
      <w:pPr>
        <w:spacing w:line="574" w:lineRule="exact"/>
        <w:ind w:firstLine="640" w:firstLineChars="200"/>
        <w:rPr>
          <w:rFonts w:eastAsia="仿宋_GB2312"/>
          <w:color w:val="000000"/>
          <w:sz w:val="32"/>
        </w:rPr>
      </w:pPr>
      <w:r>
        <w:rPr>
          <w:rFonts w:hint="eastAsia" w:eastAsia="仿宋_GB2312"/>
          <w:color w:val="000000"/>
          <w:sz w:val="32"/>
        </w:rPr>
        <w:t>（</w:t>
      </w:r>
      <w:r>
        <w:rPr>
          <w:rFonts w:eastAsia="仿宋_GB2312"/>
          <w:color w:val="000000"/>
          <w:sz w:val="32"/>
        </w:rPr>
        <w:t>4</w:t>
      </w:r>
      <w:r>
        <w:rPr>
          <w:rFonts w:hint="eastAsia" w:eastAsia="仿宋_GB2312"/>
          <w:color w:val="000000"/>
          <w:sz w:val="32"/>
        </w:rPr>
        <w:t>）其他引发粮食市场异常波动的情况。</w:t>
      </w:r>
    </w:p>
    <w:p>
      <w:pPr>
        <w:rPr>
          <w:rFonts w:eastAsia="仿宋_GB2312"/>
          <w:color w:val="000000"/>
          <w:sz w:val="32"/>
        </w:rPr>
      </w:pPr>
    </w:p>
    <w:p>
      <w:pPr>
        <w:rPr>
          <w:rFonts w:eastAsia="黑体"/>
          <w:color w:val="000000"/>
          <w:sz w:val="30"/>
        </w:rPr>
      </w:pPr>
    </w:p>
    <w:p>
      <w:pPr>
        <w:spacing w:line="540" w:lineRule="exact"/>
        <w:ind w:firstLine="645"/>
        <w:rPr>
          <w:rFonts w:eastAsia="黑体"/>
          <w:color w:val="000000"/>
          <w:sz w:val="32"/>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autoSpaceDE w:val="0"/>
        <w:autoSpaceDN w:val="0"/>
        <w:adjustRightInd w:val="0"/>
        <w:jc w:val="center"/>
        <w:rPr>
          <w:rFonts w:eastAsia="Times New Roman"/>
          <w:kern w:val="0"/>
          <w:sz w:val="24"/>
        </w:rPr>
      </w:pPr>
      <w:r>
        <w:rPr>
          <w:rFonts w:eastAsia="Times New Roman"/>
          <w:kern w:val="0"/>
          <w:sz w:val="24"/>
        </w:rPr>
        <w:br w:type="page"/>
      </w:r>
    </w:p>
    <w:p>
      <w:pPr>
        <w:autoSpaceDE w:val="0"/>
        <w:autoSpaceDN w:val="0"/>
        <w:adjustRightInd w:val="0"/>
        <w:jc w:val="center"/>
        <w:rPr>
          <w:rFonts w:eastAsia="方正小标宋简体"/>
          <w:kern w:val="0"/>
          <w:sz w:val="44"/>
        </w:rPr>
      </w:pPr>
      <w:r>
        <w:rPr>
          <w:rFonts w:hint="eastAsia" w:eastAsia="方正小标宋简体"/>
          <w:kern w:val="0"/>
          <w:sz w:val="44"/>
        </w:rPr>
        <w:t>越城区粮食安全应急处置指挥体系及职责</w:t>
      </w:r>
    </w:p>
    <w:p>
      <w:pPr>
        <w:autoSpaceDE w:val="0"/>
        <w:autoSpaceDN w:val="0"/>
        <w:adjustRightInd w:val="0"/>
        <w:jc w:val="center"/>
        <w:rPr>
          <w:rFonts w:eastAsia="Times New Roman"/>
          <w:kern w:val="0"/>
          <w:sz w:val="24"/>
        </w:rPr>
      </w:pP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603"/>
        <w:gridCol w:w="457"/>
        <w:gridCol w:w="705"/>
        <w:gridCol w:w="2028"/>
        <w:gridCol w:w="5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gridBefore w:val="1"/>
          <w:gridAfter w:val="1"/>
          <w:wBefore w:w="333" w:type="pct"/>
          <w:wAfter w:w="2907" w:type="pct"/>
          <w:trHeight w:val="450" w:hRule="atLeast"/>
          <w:jc w:val="center"/>
        </w:trPr>
        <w:tc>
          <w:tcPr>
            <w:tcW w:w="1760" w:type="pct"/>
            <w:gridSpan w:val="3"/>
            <w:tcBorders>
              <w:top w:val="nil"/>
              <w:left w:val="nil"/>
              <w:right w:val="nil"/>
            </w:tcBorders>
            <w:vAlign w:val="center"/>
          </w:tcPr>
          <w:p>
            <w:pPr>
              <w:widowControl/>
              <w:jc w:val="center"/>
              <w:rPr>
                <w:rFonts w:eastAsia="方正小标宋简体"/>
                <w:kern w:val="0"/>
                <w:sz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99" w:hRule="atLeast"/>
          <w:jc w:val="center"/>
        </w:trPr>
        <w:tc>
          <w:tcPr>
            <w:tcW w:w="333" w:type="pct"/>
            <w:vAlign w:val="center"/>
          </w:tcPr>
          <w:p>
            <w:pPr>
              <w:widowControl/>
              <w:jc w:val="center"/>
              <w:rPr>
                <w:rFonts w:eastAsia="黑体"/>
                <w:color w:val="000000"/>
                <w:sz w:val="24"/>
              </w:rPr>
            </w:pPr>
            <w:r>
              <w:rPr>
                <w:rFonts w:hint="eastAsia" w:eastAsia="黑体"/>
                <w:color w:val="000000"/>
                <w:sz w:val="24"/>
              </w:rPr>
              <w:t>机构</w:t>
            </w:r>
          </w:p>
          <w:p>
            <w:pPr>
              <w:widowControl/>
              <w:jc w:val="center"/>
              <w:rPr>
                <w:rFonts w:eastAsia="黑体"/>
                <w:color w:val="000000"/>
                <w:sz w:val="24"/>
              </w:rPr>
            </w:pPr>
            <w:r>
              <w:rPr>
                <w:rFonts w:hint="eastAsia" w:eastAsia="黑体"/>
                <w:color w:val="000000"/>
                <w:sz w:val="24"/>
              </w:rPr>
              <w:t>名称</w:t>
            </w:r>
          </w:p>
        </w:tc>
        <w:tc>
          <w:tcPr>
            <w:tcW w:w="641" w:type="pct"/>
            <w:gridSpan w:val="2"/>
            <w:vAlign w:val="center"/>
          </w:tcPr>
          <w:p>
            <w:pPr>
              <w:widowControl/>
              <w:jc w:val="center"/>
              <w:rPr>
                <w:rFonts w:eastAsia="黑体"/>
                <w:color w:val="000000"/>
                <w:sz w:val="24"/>
              </w:rPr>
            </w:pPr>
            <w:r>
              <w:rPr>
                <w:rFonts w:hint="eastAsia" w:eastAsia="黑体"/>
                <w:color w:val="000000"/>
                <w:sz w:val="24"/>
              </w:rPr>
              <w:t>组</w:t>
            </w:r>
            <w:r>
              <w:rPr>
                <w:rFonts w:eastAsia="黑体"/>
                <w:color w:val="000000"/>
                <w:sz w:val="24"/>
              </w:rPr>
              <w:t xml:space="preserve">   </w:t>
            </w:r>
            <w:r>
              <w:rPr>
                <w:rFonts w:hint="eastAsia" w:eastAsia="黑体"/>
                <w:color w:val="000000"/>
                <w:sz w:val="24"/>
              </w:rPr>
              <w:t>成</w:t>
            </w:r>
          </w:p>
        </w:tc>
        <w:tc>
          <w:tcPr>
            <w:tcW w:w="1119" w:type="pct"/>
            <w:vAlign w:val="center"/>
          </w:tcPr>
          <w:p>
            <w:pPr>
              <w:widowControl/>
              <w:jc w:val="center"/>
              <w:rPr>
                <w:rFonts w:eastAsia="黑体"/>
                <w:color w:val="000000"/>
                <w:sz w:val="24"/>
              </w:rPr>
            </w:pPr>
            <w:r>
              <w:rPr>
                <w:rFonts w:hint="eastAsia" w:eastAsia="黑体"/>
                <w:color w:val="000000"/>
                <w:sz w:val="24"/>
              </w:rPr>
              <w:t>单位或部门</w:t>
            </w:r>
          </w:p>
        </w:tc>
        <w:tc>
          <w:tcPr>
            <w:tcW w:w="2907" w:type="pct"/>
            <w:vAlign w:val="center"/>
          </w:tcPr>
          <w:p>
            <w:pPr>
              <w:widowControl/>
              <w:jc w:val="center"/>
              <w:rPr>
                <w:rFonts w:eastAsia="黑体"/>
                <w:color w:val="000000"/>
                <w:sz w:val="24"/>
              </w:rPr>
            </w:pPr>
            <w:r>
              <w:rPr>
                <w:rFonts w:hint="eastAsia" w:eastAsia="黑体"/>
                <w:color w:val="000000"/>
                <w:sz w:val="24"/>
              </w:rPr>
              <w:t>主</w:t>
            </w:r>
            <w:r>
              <w:rPr>
                <w:rFonts w:eastAsia="黑体"/>
                <w:color w:val="000000"/>
                <w:sz w:val="24"/>
              </w:rPr>
              <w:t xml:space="preserve"> </w:t>
            </w:r>
            <w:r>
              <w:rPr>
                <w:rFonts w:hint="eastAsia" w:eastAsia="黑体"/>
                <w:color w:val="000000"/>
                <w:sz w:val="24"/>
              </w:rPr>
              <w:t>要</w:t>
            </w:r>
            <w:r>
              <w:rPr>
                <w:rFonts w:eastAsia="黑体"/>
                <w:color w:val="000000"/>
                <w:sz w:val="24"/>
              </w:rPr>
              <w:t xml:space="preserve"> </w:t>
            </w:r>
            <w:r>
              <w:rPr>
                <w:rFonts w:hint="eastAsia" w:eastAsia="黑体"/>
                <w:color w:val="000000"/>
                <w:sz w:val="24"/>
              </w:rPr>
              <w:t>职</w:t>
            </w:r>
            <w:r>
              <w:rPr>
                <w:rFonts w:eastAsia="黑体"/>
                <w:color w:val="000000"/>
                <w:sz w:val="24"/>
              </w:rPr>
              <w:t xml:space="preserve"> </w:t>
            </w:r>
            <w:r>
              <w:rPr>
                <w:rFonts w:hint="eastAsia" w:eastAsia="黑体"/>
                <w:color w:val="000000"/>
                <w:sz w:val="24"/>
              </w:rPr>
              <w:t>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91" w:hRule="atLeast"/>
          <w:jc w:val="center"/>
        </w:trPr>
        <w:tc>
          <w:tcPr>
            <w:tcW w:w="333" w:type="pct"/>
            <w:vMerge w:val="restart"/>
            <w:vAlign w:val="center"/>
          </w:tcPr>
          <w:p>
            <w:pPr>
              <w:widowControl/>
              <w:jc w:val="center"/>
              <w:rPr>
                <w:rFonts w:eastAsia="仿宋_GB2312"/>
                <w:color w:val="000000"/>
                <w:sz w:val="24"/>
              </w:rPr>
            </w:pPr>
            <w:r>
              <w:rPr>
                <w:rFonts w:hint="eastAsia" w:eastAsia="仿宋_GB2312"/>
                <w:color w:val="000000"/>
                <w:sz w:val="24"/>
              </w:rPr>
              <w:t>应　</w:t>
            </w:r>
          </w:p>
          <w:p>
            <w:pPr>
              <w:widowControl/>
              <w:jc w:val="center"/>
              <w:rPr>
                <w:rFonts w:eastAsia="仿宋_GB2312"/>
                <w:color w:val="000000"/>
                <w:sz w:val="24"/>
              </w:rPr>
            </w:pPr>
            <w:r>
              <w:rPr>
                <w:rFonts w:hint="eastAsia" w:eastAsia="仿宋_GB2312"/>
                <w:color w:val="000000"/>
                <w:sz w:val="24"/>
              </w:rPr>
              <w:t>急指挥机构</w:t>
            </w:r>
          </w:p>
          <w:p>
            <w:pPr>
              <w:widowControl/>
              <w:jc w:val="center"/>
              <w:rPr>
                <w:rFonts w:eastAsia="仿宋_GB2312"/>
                <w:color w:val="000000"/>
                <w:sz w:val="24"/>
              </w:rPr>
            </w:pPr>
            <w:r>
              <w:rPr>
                <w:rFonts w:hint="eastAsia" w:eastAsia="仿宋_GB2312"/>
                <w:color w:val="000000"/>
                <w:sz w:val="24"/>
              </w:rPr>
              <w:t>　</w:t>
            </w:r>
          </w:p>
          <w:p>
            <w:pPr>
              <w:widowControl/>
              <w:jc w:val="center"/>
              <w:rPr>
                <w:rFonts w:eastAsia="仿宋_GB2312"/>
                <w:color w:val="000000"/>
                <w:sz w:val="24"/>
              </w:rPr>
            </w:pPr>
            <w:r>
              <w:rPr>
                <w:rFonts w:hint="eastAsia" w:eastAsia="仿宋_GB2312"/>
                <w:color w:val="000000"/>
                <w:sz w:val="24"/>
              </w:rPr>
              <w:t>　</w:t>
            </w:r>
          </w:p>
        </w:tc>
        <w:tc>
          <w:tcPr>
            <w:tcW w:w="252" w:type="pct"/>
            <w:vMerge w:val="restart"/>
            <w:vAlign w:val="center"/>
          </w:tcPr>
          <w:p>
            <w:pPr>
              <w:widowControl/>
              <w:jc w:val="left"/>
              <w:rPr>
                <w:rFonts w:eastAsia="仿宋_GB2312"/>
                <w:color w:val="000000"/>
                <w:sz w:val="24"/>
              </w:rPr>
            </w:pPr>
            <w:r>
              <w:rPr>
                <w:rFonts w:hint="eastAsia" w:eastAsia="仿宋_GB2312"/>
                <w:color w:val="000000"/>
                <w:sz w:val="24"/>
              </w:rPr>
              <w:t>　区</w:t>
            </w:r>
          </w:p>
          <w:p>
            <w:pPr>
              <w:widowControl/>
              <w:jc w:val="center"/>
              <w:rPr>
                <w:rFonts w:eastAsia="仿宋_GB2312"/>
                <w:color w:val="000000"/>
                <w:sz w:val="24"/>
              </w:rPr>
            </w:pPr>
            <w:r>
              <w:rPr>
                <w:rFonts w:hint="eastAsia" w:eastAsia="仿宋_GB2312"/>
                <w:color w:val="000000"/>
                <w:sz w:val="24"/>
              </w:rPr>
              <w:t>应</w:t>
            </w:r>
          </w:p>
          <w:p>
            <w:pPr>
              <w:widowControl/>
              <w:jc w:val="center"/>
              <w:rPr>
                <w:rFonts w:eastAsia="仿宋_GB2312"/>
                <w:color w:val="000000"/>
                <w:sz w:val="24"/>
              </w:rPr>
            </w:pPr>
            <w:r>
              <w:rPr>
                <w:rFonts w:hint="eastAsia" w:eastAsia="仿宋_GB2312"/>
                <w:color w:val="000000"/>
                <w:sz w:val="24"/>
              </w:rPr>
              <w:t>急</w:t>
            </w:r>
          </w:p>
          <w:p>
            <w:pPr>
              <w:widowControl/>
              <w:jc w:val="center"/>
              <w:rPr>
                <w:rFonts w:eastAsia="仿宋_GB2312"/>
                <w:color w:val="000000"/>
                <w:sz w:val="24"/>
              </w:rPr>
            </w:pPr>
            <w:r>
              <w:rPr>
                <w:rFonts w:hint="eastAsia" w:eastAsia="仿宋_GB2312"/>
                <w:color w:val="000000"/>
                <w:sz w:val="24"/>
              </w:rPr>
              <w:t>指</w:t>
            </w:r>
          </w:p>
          <w:p>
            <w:pPr>
              <w:widowControl/>
              <w:jc w:val="center"/>
              <w:rPr>
                <w:rFonts w:eastAsia="仿宋_GB2312"/>
                <w:color w:val="000000"/>
                <w:sz w:val="24"/>
              </w:rPr>
            </w:pPr>
            <w:r>
              <w:rPr>
                <w:rFonts w:hint="eastAsia" w:eastAsia="仿宋_GB2312"/>
                <w:color w:val="000000"/>
                <w:sz w:val="24"/>
              </w:rPr>
              <w:t>挥</w:t>
            </w:r>
          </w:p>
          <w:p>
            <w:pPr>
              <w:widowControl/>
              <w:jc w:val="center"/>
              <w:rPr>
                <w:rFonts w:eastAsia="仿宋_GB2312"/>
                <w:color w:val="000000"/>
                <w:sz w:val="24"/>
              </w:rPr>
            </w:pPr>
            <w:r>
              <w:rPr>
                <w:rFonts w:hint="eastAsia" w:eastAsia="仿宋_GB2312"/>
                <w:color w:val="000000"/>
                <w:sz w:val="24"/>
              </w:rPr>
              <w:t>部</w:t>
            </w:r>
          </w:p>
          <w:p>
            <w:pPr>
              <w:widowControl/>
              <w:jc w:val="center"/>
              <w:rPr>
                <w:rFonts w:eastAsia="仿宋_GB2312"/>
                <w:color w:val="000000"/>
                <w:sz w:val="24"/>
              </w:rPr>
            </w:pPr>
            <w:r>
              <w:rPr>
                <w:rFonts w:hint="eastAsia" w:eastAsia="仿宋_GB2312"/>
                <w:color w:val="000000"/>
                <w:sz w:val="24"/>
              </w:rPr>
              <w:t>　</w:t>
            </w:r>
          </w:p>
          <w:p>
            <w:pPr>
              <w:widowControl/>
              <w:jc w:val="left"/>
              <w:rPr>
                <w:rFonts w:eastAsia="仿宋_GB2312"/>
                <w:color w:val="000000"/>
                <w:sz w:val="24"/>
              </w:rPr>
            </w:pPr>
            <w:r>
              <w:rPr>
                <w:rFonts w:hint="eastAsia" w:eastAsia="仿宋_GB2312"/>
                <w:color w:val="000000"/>
                <w:sz w:val="24"/>
              </w:rPr>
              <w:t>　</w:t>
            </w:r>
          </w:p>
        </w:tc>
        <w:tc>
          <w:tcPr>
            <w:tcW w:w="389" w:type="pct"/>
            <w:vAlign w:val="center"/>
          </w:tcPr>
          <w:p>
            <w:pPr>
              <w:widowControl/>
              <w:jc w:val="center"/>
              <w:rPr>
                <w:rFonts w:eastAsia="仿宋_GB2312"/>
                <w:color w:val="000000"/>
                <w:sz w:val="24"/>
              </w:rPr>
            </w:pPr>
            <w:r>
              <w:rPr>
                <w:rFonts w:hint="eastAsia" w:eastAsia="仿宋_GB2312"/>
                <w:color w:val="000000"/>
                <w:sz w:val="24"/>
              </w:rPr>
              <w:t>总指挥</w:t>
            </w:r>
          </w:p>
        </w:tc>
        <w:tc>
          <w:tcPr>
            <w:tcW w:w="1119" w:type="pct"/>
            <w:vAlign w:val="center"/>
          </w:tcPr>
          <w:p>
            <w:pPr>
              <w:widowControl/>
              <w:jc w:val="center"/>
              <w:rPr>
                <w:rFonts w:eastAsia="仿宋_GB2312"/>
                <w:color w:val="000000"/>
                <w:sz w:val="24"/>
              </w:rPr>
            </w:pPr>
            <w:r>
              <w:rPr>
                <w:rFonts w:hint="eastAsia" w:eastAsia="仿宋_GB2312"/>
                <w:color w:val="000000"/>
                <w:sz w:val="24"/>
              </w:rPr>
              <w:t>区政府分管</w:t>
            </w:r>
          </w:p>
          <w:p>
            <w:pPr>
              <w:widowControl/>
              <w:jc w:val="center"/>
              <w:rPr>
                <w:rFonts w:eastAsia="仿宋_GB2312"/>
                <w:color w:val="000000"/>
                <w:sz w:val="24"/>
              </w:rPr>
            </w:pPr>
            <w:r>
              <w:rPr>
                <w:rFonts w:hint="eastAsia" w:eastAsia="仿宋_GB2312"/>
                <w:color w:val="000000"/>
                <w:sz w:val="24"/>
              </w:rPr>
              <w:t>副区长</w:t>
            </w:r>
          </w:p>
        </w:tc>
        <w:tc>
          <w:tcPr>
            <w:tcW w:w="2907" w:type="pct"/>
            <w:vMerge w:val="restart"/>
            <w:vAlign w:val="center"/>
          </w:tcPr>
          <w:p>
            <w:pPr>
              <w:widowControl/>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）负责本预案的启动或终止。</w:t>
            </w:r>
          </w:p>
          <w:p>
            <w:pPr>
              <w:widowControl/>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）统一领导、组织指挥全区粮食安全应急处置行动。</w:t>
            </w:r>
          </w:p>
          <w:p>
            <w:pPr>
              <w:widowControl/>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）及时向区政府（有关部门）报告（通报）事态发展变化情况。必要时，经区政府批准后通过新闻媒体向社会公布相关信息。</w:t>
            </w:r>
          </w:p>
          <w:p>
            <w:pPr>
              <w:widowControl/>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）本预案启动后，粮食应急状态升级或者没有收到预期效果，经区政府同意，报请省、市粮食安全应急指挥部进行调控。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33" w:hRule="atLeast"/>
          <w:jc w:val="center"/>
        </w:trPr>
        <w:tc>
          <w:tcPr>
            <w:tcW w:w="333" w:type="pct"/>
            <w:vMerge w:val="continue"/>
            <w:vAlign w:val="center"/>
          </w:tcPr>
          <w:p>
            <w:pPr>
              <w:rPr>
                <w:rFonts w:eastAsia="黑体"/>
              </w:rPr>
            </w:pPr>
          </w:p>
        </w:tc>
        <w:tc>
          <w:tcPr>
            <w:tcW w:w="252" w:type="pct"/>
            <w:vMerge w:val="continue"/>
            <w:vAlign w:val="center"/>
          </w:tcPr>
          <w:p>
            <w:pPr>
              <w:rPr>
                <w:rFonts w:eastAsia="黑体"/>
              </w:rPr>
            </w:pPr>
          </w:p>
        </w:tc>
        <w:tc>
          <w:tcPr>
            <w:tcW w:w="389" w:type="pct"/>
            <w:vAlign w:val="center"/>
          </w:tcPr>
          <w:p>
            <w:pPr>
              <w:widowControl/>
              <w:jc w:val="center"/>
              <w:rPr>
                <w:rFonts w:eastAsia="仿宋_GB2312"/>
                <w:color w:val="000000"/>
                <w:sz w:val="24"/>
              </w:rPr>
            </w:pPr>
            <w:r>
              <w:rPr>
                <w:rFonts w:eastAsia="仿宋_GB2312"/>
                <w:color w:val="000000"/>
                <w:sz w:val="24"/>
              </w:rPr>
              <w:t xml:space="preserve"> </w:t>
            </w:r>
          </w:p>
          <w:p>
            <w:pPr>
              <w:widowControl/>
              <w:jc w:val="center"/>
              <w:rPr>
                <w:rFonts w:eastAsia="仿宋_GB2312"/>
                <w:color w:val="000000"/>
                <w:sz w:val="24"/>
              </w:rPr>
            </w:pPr>
            <w:r>
              <w:rPr>
                <w:rFonts w:hint="eastAsia" w:eastAsia="仿宋_GB2312"/>
                <w:color w:val="000000"/>
                <w:sz w:val="24"/>
              </w:rPr>
              <w:t>副总指挥</w:t>
            </w:r>
          </w:p>
          <w:p>
            <w:pPr>
              <w:widowControl/>
              <w:jc w:val="center"/>
              <w:rPr>
                <w:rFonts w:eastAsia="仿宋_GB2312"/>
                <w:color w:val="000000"/>
                <w:sz w:val="24"/>
              </w:rPr>
            </w:pPr>
            <w:r>
              <w:rPr>
                <w:rFonts w:hint="eastAsia" w:eastAsia="仿宋_GB2312"/>
                <w:color w:val="000000"/>
                <w:sz w:val="24"/>
              </w:rPr>
              <w:t>　</w:t>
            </w:r>
          </w:p>
        </w:tc>
        <w:tc>
          <w:tcPr>
            <w:tcW w:w="1119" w:type="pct"/>
            <w:vAlign w:val="center"/>
          </w:tcPr>
          <w:p>
            <w:pPr>
              <w:widowControl/>
              <w:jc w:val="center"/>
              <w:rPr>
                <w:rFonts w:eastAsia="仿宋_GB2312"/>
                <w:color w:val="000000"/>
                <w:sz w:val="24"/>
              </w:rPr>
            </w:pPr>
            <w:r>
              <w:rPr>
                <w:rFonts w:hint="eastAsia" w:eastAsia="仿宋_GB2312"/>
                <w:color w:val="000000"/>
                <w:sz w:val="24"/>
              </w:rPr>
              <w:t>区府办分管</w:t>
            </w:r>
          </w:p>
          <w:p>
            <w:pPr>
              <w:widowControl/>
              <w:jc w:val="center"/>
              <w:rPr>
                <w:rFonts w:eastAsia="仿宋_GB2312"/>
                <w:color w:val="000000"/>
                <w:sz w:val="24"/>
              </w:rPr>
            </w:pPr>
            <w:r>
              <w:rPr>
                <w:rFonts w:hint="eastAsia" w:eastAsia="仿宋_GB2312"/>
                <w:color w:val="000000"/>
                <w:sz w:val="24"/>
              </w:rPr>
              <w:t>副主任</w:t>
            </w:r>
          </w:p>
          <w:p>
            <w:pPr>
              <w:widowControl/>
              <w:jc w:val="center"/>
              <w:rPr>
                <w:rFonts w:eastAsia="仿宋_GB2312"/>
                <w:color w:val="000000"/>
                <w:sz w:val="24"/>
              </w:rPr>
            </w:pPr>
            <w:r>
              <w:rPr>
                <w:rFonts w:hint="eastAsia" w:eastAsia="仿宋_GB2312"/>
                <w:color w:val="000000"/>
                <w:sz w:val="24"/>
              </w:rPr>
              <w:t>区发改局</w:t>
            </w:r>
          </w:p>
          <w:p>
            <w:pPr>
              <w:widowControl/>
              <w:jc w:val="center"/>
              <w:rPr>
                <w:rFonts w:eastAsia="仿宋_GB2312"/>
                <w:color w:val="000000"/>
                <w:sz w:val="24"/>
              </w:rPr>
            </w:pPr>
            <w:r>
              <w:rPr>
                <w:rFonts w:hint="eastAsia" w:eastAsia="仿宋_GB2312"/>
                <w:color w:val="000000"/>
                <w:sz w:val="24"/>
              </w:rPr>
              <w:t>局长</w:t>
            </w:r>
          </w:p>
        </w:tc>
        <w:tc>
          <w:tcPr>
            <w:tcW w:w="2907" w:type="pct"/>
            <w:vMerge w:val="continue"/>
            <w:vAlign w:val="center"/>
          </w:tcPr>
          <w:p>
            <w:pP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5" w:hRule="atLeast"/>
          <w:jc w:val="center"/>
        </w:trPr>
        <w:tc>
          <w:tcPr>
            <w:tcW w:w="333" w:type="pct"/>
            <w:vMerge w:val="continue"/>
            <w:vAlign w:val="center"/>
          </w:tcPr>
          <w:p>
            <w:pPr>
              <w:rPr>
                <w:rFonts w:eastAsia="黑体"/>
              </w:rPr>
            </w:pPr>
          </w:p>
        </w:tc>
        <w:tc>
          <w:tcPr>
            <w:tcW w:w="252" w:type="pct"/>
            <w:vMerge w:val="continue"/>
            <w:vAlign w:val="center"/>
          </w:tcPr>
          <w:p>
            <w:pPr>
              <w:rPr>
                <w:rFonts w:eastAsia="黑体"/>
              </w:rPr>
            </w:pPr>
          </w:p>
        </w:tc>
        <w:tc>
          <w:tcPr>
            <w:tcW w:w="389" w:type="pct"/>
            <w:vAlign w:val="center"/>
          </w:tcPr>
          <w:p>
            <w:pPr>
              <w:widowControl/>
              <w:jc w:val="center"/>
              <w:rPr>
                <w:rFonts w:eastAsia="仿宋_GB2312"/>
                <w:color w:val="000000"/>
                <w:sz w:val="24"/>
              </w:rPr>
            </w:pPr>
            <w:r>
              <w:rPr>
                <w:rFonts w:hint="eastAsia" w:eastAsia="仿宋_GB2312"/>
                <w:color w:val="000000"/>
                <w:sz w:val="24"/>
              </w:rPr>
              <w:t>成员</w:t>
            </w:r>
          </w:p>
        </w:tc>
        <w:tc>
          <w:tcPr>
            <w:tcW w:w="1119" w:type="pct"/>
            <w:vAlign w:val="center"/>
          </w:tcPr>
          <w:p>
            <w:pPr>
              <w:widowControl/>
              <w:jc w:val="center"/>
              <w:rPr>
                <w:rFonts w:hint="eastAsia" w:eastAsia="仿宋_GB2312"/>
                <w:color w:val="000000"/>
                <w:sz w:val="24"/>
                <w:lang w:eastAsia="zh-CN"/>
              </w:rPr>
            </w:pPr>
            <w:r>
              <w:rPr>
                <w:rFonts w:hint="eastAsia" w:eastAsia="仿宋_GB2312"/>
                <w:color w:val="000000"/>
                <w:sz w:val="24"/>
              </w:rPr>
              <w:t>成员单位</w:t>
            </w:r>
          </w:p>
          <w:p>
            <w:pPr>
              <w:widowControl/>
              <w:jc w:val="center"/>
              <w:rPr>
                <w:rFonts w:eastAsia="仿宋_GB2312"/>
                <w:color w:val="000000"/>
                <w:sz w:val="24"/>
              </w:rPr>
            </w:pPr>
            <w:r>
              <w:rPr>
                <w:rFonts w:hint="eastAsia" w:eastAsia="仿宋_GB2312"/>
                <w:color w:val="000000"/>
                <w:sz w:val="24"/>
              </w:rPr>
              <w:t>负责人</w:t>
            </w:r>
          </w:p>
        </w:tc>
        <w:tc>
          <w:tcPr>
            <w:tcW w:w="2907" w:type="pct"/>
            <w:vMerge w:val="continue"/>
            <w:vAlign w:val="center"/>
          </w:tcPr>
          <w:p>
            <w:pP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5" w:hRule="atLeast"/>
          <w:jc w:val="center"/>
        </w:trPr>
        <w:tc>
          <w:tcPr>
            <w:tcW w:w="333" w:type="pct"/>
            <w:vMerge w:val="continue"/>
            <w:vAlign w:val="center"/>
          </w:tcPr>
          <w:p>
            <w:pPr>
              <w:rPr>
                <w:rFonts w:eastAsia="黑体"/>
              </w:rPr>
            </w:pPr>
          </w:p>
        </w:tc>
        <w:tc>
          <w:tcPr>
            <w:tcW w:w="641" w:type="pct"/>
            <w:gridSpan w:val="2"/>
            <w:vMerge w:val="restart"/>
            <w:vAlign w:val="center"/>
          </w:tcPr>
          <w:p>
            <w:pPr>
              <w:widowControl/>
              <w:jc w:val="center"/>
              <w:rPr>
                <w:rFonts w:eastAsia="仿宋_GB2312"/>
                <w:color w:val="000000"/>
                <w:sz w:val="24"/>
              </w:rPr>
            </w:pPr>
            <w:r>
              <w:rPr>
                <w:rFonts w:hint="eastAsia" w:eastAsia="仿宋_GB2312"/>
                <w:color w:val="000000"/>
                <w:sz w:val="24"/>
              </w:rPr>
              <w:t>成</w:t>
            </w:r>
          </w:p>
          <w:p>
            <w:pPr>
              <w:widowControl/>
              <w:jc w:val="center"/>
              <w:rPr>
                <w:rFonts w:eastAsia="仿宋_GB2312"/>
                <w:color w:val="000000"/>
                <w:sz w:val="24"/>
              </w:rPr>
            </w:pPr>
            <w:r>
              <w:rPr>
                <w:rFonts w:hint="eastAsia" w:eastAsia="仿宋_GB2312"/>
                <w:color w:val="000000"/>
                <w:sz w:val="24"/>
              </w:rPr>
              <w:t>员</w:t>
            </w:r>
          </w:p>
          <w:p>
            <w:pPr>
              <w:widowControl/>
              <w:jc w:val="center"/>
              <w:rPr>
                <w:rFonts w:eastAsia="仿宋_GB2312"/>
                <w:color w:val="000000"/>
                <w:sz w:val="24"/>
              </w:rPr>
            </w:pPr>
            <w:r>
              <w:rPr>
                <w:rFonts w:hint="eastAsia" w:eastAsia="仿宋_GB2312"/>
                <w:color w:val="000000"/>
                <w:sz w:val="24"/>
              </w:rPr>
              <w:t>单</w:t>
            </w:r>
          </w:p>
          <w:p>
            <w:pPr>
              <w:widowControl/>
              <w:jc w:val="center"/>
              <w:rPr>
                <w:rFonts w:eastAsia="仿宋_GB2312"/>
                <w:color w:val="000000"/>
                <w:sz w:val="24"/>
              </w:rPr>
            </w:pPr>
            <w:r>
              <w:rPr>
                <w:rFonts w:hint="eastAsia" w:eastAsia="仿宋_GB2312"/>
                <w:color w:val="000000"/>
                <w:sz w:val="24"/>
              </w:rPr>
              <w:t>位</w:t>
            </w:r>
          </w:p>
        </w:tc>
        <w:tc>
          <w:tcPr>
            <w:tcW w:w="1119" w:type="pct"/>
            <w:vAlign w:val="center"/>
          </w:tcPr>
          <w:p>
            <w:pPr>
              <w:widowControl/>
              <w:jc w:val="center"/>
              <w:rPr>
                <w:rFonts w:eastAsia="仿宋_GB2312"/>
                <w:color w:val="000000"/>
                <w:sz w:val="24"/>
              </w:rPr>
            </w:pPr>
            <w:r>
              <w:rPr>
                <w:rFonts w:hint="eastAsia" w:eastAsia="仿宋_GB2312"/>
                <w:color w:val="000000"/>
                <w:sz w:val="24"/>
              </w:rPr>
              <w:t>区委宣传部</w:t>
            </w:r>
          </w:p>
        </w:tc>
        <w:tc>
          <w:tcPr>
            <w:tcW w:w="2907" w:type="pct"/>
            <w:vAlign w:val="center"/>
          </w:tcPr>
          <w:p>
            <w:pPr>
              <w:widowControl/>
              <w:rPr>
                <w:rFonts w:eastAsia="仿宋_GB2312"/>
                <w:color w:val="000000"/>
                <w:sz w:val="24"/>
              </w:rPr>
            </w:pPr>
            <w:r>
              <w:rPr>
                <w:rFonts w:hint="eastAsia" w:eastAsia="仿宋_GB2312"/>
                <w:color w:val="000000"/>
                <w:sz w:val="24"/>
              </w:rPr>
              <w:t>牵头做好各宣传机构的舆论宣传工作，及时准确地宣传好有关政策，并加强舆论引导，消除群众恐慌心理。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333" w:type="pct"/>
            <w:vMerge w:val="continue"/>
            <w:vAlign w:val="center"/>
          </w:tcPr>
          <w:p>
            <w:pPr>
              <w:rPr>
                <w:rFonts w:eastAsia="黑体"/>
              </w:rPr>
            </w:pPr>
          </w:p>
        </w:tc>
        <w:tc>
          <w:tcPr>
            <w:tcW w:w="641" w:type="pct"/>
            <w:gridSpan w:val="2"/>
            <w:vMerge w:val="continue"/>
            <w:vAlign w:val="center"/>
          </w:tcPr>
          <w:p>
            <w:pPr>
              <w:jc w:val="cente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区发改局</w:t>
            </w:r>
          </w:p>
        </w:tc>
        <w:tc>
          <w:tcPr>
            <w:tcW w:w="2907" w:type="pct"/>
            <w:vAlign w:val="center"/>
          </w:tcPr>
          <w:p>
            <w:pPr>
              <w:widowControl/>
              <w:rPr>
                <w:rFonts w:eastAsia="仿宋_GB2312"/>
                <w:color w:val="000000"/>
                <w:sz w:val="24"/>
              </w:rPr>
            </w:pPr>
            <w:r>
              <w:rPr>
                <w:rFonts w:hint="eastAsia" w:eastAsia="仿宋_GB2312"/>
                <w:color w:val="000000"/>
                <w:sz w:val="24"/>
              </w:rPr>
              <w:t>负责粮食行情的分析、购销预警信息的发布和应急粮源、应急加工企业、应急供应网点等相关应急措施的落实；负责粮食市场调控和供应工作，以及粮食的储备和调配；会同农业农村局等部门负责全区粮食产、销、调计划的制订；承担区应急指挥部的日常工作；会同财政部门制定粮食零售价格“警戒线”；负责粮食价格监测、信息发布工作，向区政府提出采取价格调控和干预措施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00" w:hRule="atLeast"/>
          <w:jc w:val="center"/>
        </w:trPr>
        <w:tc>
          <w:tcPr>
            <w:tcW w:w="333" w:type="pct"/>
            <w:vMerge w:val="continue"/>
            <w:vAlign w:val="center"/>
          </w:tcPr>
          <w:p>
            <w:pPr>
              <w:rPr>
                <w:rFonts w:eastAsia="黑体"/>
              </w:rPr>
            </w:pPr>
          </w:p>
        </w:tc>
        <w:tc>
          <w:tcPr>
            <w:tcW w:w="641" w:type="pct"/>
            <w:gridSpan w:val="2"/>
            <w:vMerge w:val="continue"/>
            <w:vAlign w:val="center"/>
          </w:tcPr>
          <w:p>
            <w:pPr>
              <w:jc w:val="center"/>
              <w:rPr>
                <w:rFonts w:eastAsia="黑体"/>
              </w:rPr>
            </w:pPr>
          </w:p>
        </w:tc>
        <w:tc>
          <w:tcPr>
            <w:tcW w:w="1119" w:type="pct"/>
            <w:vAlign w:val="center"/>
          </w:tcPr>
          <w:p>
            <w:pPr>
              <w:widowControl/>
              <w:jc w:val="center"/>
              <w:rPr>
                <w:rFonts w:eastAsia="仿宋_GB2312"/>
                <w:color w:val="000000"/>
                <w:sz w:val="24"/>
              </w:rPr>
            </w:pPr>
            <w:r>
              <w:rPr>
                <w:rFonts w:eastAsia="仿宋_GB2312"/>
                <w:color w:val="000000"/>
                <w:sz w:val="24"/>
              </w:rPr>
              <w:t xml:space="preserve"> </w:t>
            </w:r>
          </w:p>
          <w:p>
            <w:pPr>
              <w:widowControl/>
              <w:jc w:val="center"/>
              <w:rPr>
                <w:rFonts w:eastAsia="仿宋_GB2312"/>
                <w:color w:val="000000"/>
                <w:sz w:val="24"/>
              </w:rPr>
            </w:pPr>
            <w:r>
              <w:rPr>
                <w:rFonts w:hint="eastAsia" w:eastAsia="仿宋_GB2312"/>
                <w:color w:val="000000"/>
                <w:sz w:val="24"/>
              </w:rPr>
              <w:t>区公安分局</w:t>
            </w:r>
          </w:p>
          <w:p>
            <w:pPr>
              <w:widowControl/>
              <w:jc w:val="center"/>
              <w:rPr>
                <w:rFonts w:eastAsia="仿宋_GB2312"/>
                <w:color w:val="000000"/>
                <w:sz w:val="24"/>
              </w:rPr>
            </w:pPr>
            <w:r>
              <w:rPr>
                <w:rFonts w:eastAsia="仿宋_GB2312"/>
                <w:color w:val="000000"/>
                <w:sz w:val="24"/>
              </w:rPr>
              <w:t xml:space="preserve"> </w:t>
            </w:r>
          </w:p>
        </w:tc>
        <w:tc>
          <w:tcPr>
            <w:tcW w:w="2907" w:type="pct"/>
            <w:vAlign w:val="center"/>
          </w:tcPr>
          <w:p>
            <w:pPr>
              <w:widowControl/>
              <w:rPr>
                <w:rFonts w:eastAsia="仿宋_GB2312"/>
                <w:color w:val="000000"/>
                <w:sz w:val="24"/>
              </w:rPr>
            </w:pPr>
            <w:r>
              <w:rPr>
                <w:rFonts w:hint="eastAsia" w:eastAsia="仿宋_GB2312"/>
                <w:color w:val="000000"/>
                <w:sz w:val="24"/>
              </w:rPr>
              <w:t>提供非农业人口的分户清册；负责应急处置行动中粮库和粮食调运的安全保卫，维护粮食应急供应现场秩序和社会治安。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jc w:val="cente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区流动人口服务管理中心</w:t>
            </w:r>
          </w:p>
        </w:tc>
        <w:tc>
          <w:tcPr>
            <w:tcW w:w="2907" w:type="pct"/>
            <w:vAlign w:val="center"/>
          </w:tcPr>
          <w:p>
            <w:pPr>
              <w:widowControl/>
              <w:rPr>
                <w:rFonts w:eastAsia="仿宋_GB2312"/>
                <w:color w:val="000000"/>
                <w:sz w:val="24"/>
              </w:rPr>
            </w:pPr>
            <w:r>
              <w:rPr>
                <w:rFonts w:hint="eastAsia" w:eastAsia="仿宋_GB2312"/>
                <w:color w:val="000000"/>
                <w:sz w:val="24"/>
              </w:rPr>
              <w:t>提供流动人口的分乡镇（街道）的分户清册，协助应急救济粮的发放工作。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restart"/>
            <w:vAlign w:val="center"/>
          </w:tcPr>
          <w:p>
            <w:pPr>
              <w:widowControl/>
              <w:jc w:val="center"/>
              <w:rPr>
                <w:rFonts w:eastAsia="仿宋_GB2312"/>
                <w:color w:val="000000"/>
                <w:sz w:val="24"/>
              </w:rPr>
            </w:pPr>
            <w:r>
              <w:rPr>
                <w:rFonts w:hint="eastAsia" w:eastAsia="仿宋_GB2312"/>
                <w:color w:val="000000"/>
                <w:sz w:val="24"/>
              </w:rPr>
              <w:t>应急指挥机　</w:t>
            </w:r>
          </w:p>
          <w:p>
            <w:pPr>
              <w:widowControl/>
              <w:jc w:val="center"/>
              <w:rPr>
                <w:rFonts w:eastAsia="仿宋_GB2312"/>
                <w:color w:val="000000"/>
                <w:sz w:val="24"/>
              </w:rPr>
            </w:pPr>
            <w:r>
              <w:rPr>
                <w:rFonts w:hint="eastAsia" w:eastAsia="仿宋_GB2312"/>
                <w:color w:val="000000"/>
                <w:sz w:val="24"/>
              </w:rPr>
              <w:t>构</w:t>
            </w:r>
          </w:p>
          <w:p>
            <w:pPr>
              <w:rPr>
                <w:rFonts w:eastAsia="黑体"/>
              </w:rPr>
            </w:pPr>
          </w:p>
        </w:tc>
        <w:tc>
          <w:tcPr>
            <w:tcW w:w="641" w:type="pct"/>
            <w:gridSpan w:val="2"/>
            <w:vMerge w:val="restart"/>
            <w:vAlign w:val="center"/>
          </w:tcPr>
          <w:p>
            <w:pPr>
              <w:jc w:val="center"/>
              <w:rPr>
                <w:rFonts w:eastAsia="仿宋_GB2312"/>
                <w:color w:val="000000"/>
                <w:sz w:val="24"/>
              </w:rPr>
            </w:pPr>
            <w:r>
              <w:rPr>
                <w:rFonts w:hint="eastAsia" w:eastAsia="仿宋_GB2312"/>
                <w:color w:val="000000"/>
                <w:sz w:val="24"/>
              </w:rPr>
              <w:t>成</w:t>
            </w:r>
          </w:p>
          <w:p>
            <w:pPr>
              <w:jc w:val="center"/>
              <w:rPr>
                <w:rFonts w:eastAsia="仿宋_GB2312"/>
                <w:color w:val="000000"/>
                <w:sz w:val="24"/>
              </w:rPr>
            </w:pPr>
            <w:r>
              <w:rPr>
                <w:rFonts w:hint="eastAsia" w:eastAsia="仿宋_GB2312"/>
                <w:color w:val="000000"/>
                <w:sz w:val="24"/>
              </w:rPr>
              <w:t>员</w:t>
            </w:r>
          </w:p>
          <w:p>
            <w:pPr>
              <w:jc w:val="center"/>
              <w:rPr>
                <w:rFonts w:eastAsia="仿宋_GB2312"/>
                <w:color w:val="000000"/>
                <w:sz w:val="24"/>
              </w:rPr>
            </w:pPr>
            <w:r>
              <w:rPr>
                <w:rFonts w:hint="eastAsia" w:eastAsia="仿宋_GB2312"/>
                <w:color w:val="000000"/>
                <w:sz w:val="24"/>
              </w:rPr>
              <w:t>单</w:t>
            </w:r>
          </w:p>
          <w:p>
            <w:pPr>
              <w:autoSpaceDE w:val="0"/>
              <w:autoSpaceDN w:val="0"/>
              <w:adjustRightInd w:val="0"/>
              <w:jc w:val="center"/>
              <w:rPr>
                <w:rFonts w:eastAsia="黑体"/>
              </w:rPr>
            </w:pPr>
            <w:r>
              <w:rPr>
                <w:rFonts w:hint="eastAsia" w:eastAsia="仿宋_GB2312"/>
                <w:color w:val="000000"/>
                <w:sz w:val="24"/>
              </w:rPr>
              <w:t>位</w:t>
            </w:r>
          </w:p>
        </w:tc>
        <w:tc>
          <w:tcPr>
            <w:tcW w:w="1119" w:type="pct"/>
            <w:vAlign w:val="center"/>
          </w:tcPr>
          <w:p>
            <w:pPr>
              <w:widowControl/>
              <w:jc w:val="center"/>
              <w:rPr>
                <w:rFonts w:eastAsia="仿宋_GB2312"/>
                <w:color w:val="000000"/>
                <w:sz w:val="24"/>
              </w:rPr>
            </w:pPr>
            <w:r>
              <w:rPr>
                <w:rFonts w:hint="eastAsia" w:eastAsia="仿宋_GB2312"/>
                <w:color w:val="000000"/>
                <w:sz w:val="24"/>
              </w:rPr>
              <w:t>区财政局</w:t>
            </w:r>
          </w:p>
        </w:tc>
        <w:tc>
          <w:tcPr>
            <w:tcW w:w="2907" w:type="pct"/>
            <w:vAlign w:val="center"/>
          </w:tcPr>
          <w:p>
            <w:pPr>
              <w:rPr>
                <w:rFonts w:eastAsia="仿宋_GB2312"/>
                <w:color w:val="000000"/>
                <w:sz w:val="24"/>
              </w:rPr>
            </w:pPr>
            <w:r>
              <w:rPr>
                <w:rFonts w:hint="eastAsia" w:eastAsia="仿宋_GB2312"/>
                <w:color w:val="000000"/>
                <w:sz w:val="24"/>
              </w:rPr>
              <w:t>做好粮食应急供应经费的保障工作。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jc w:val="cente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区建设和交通运输局</w:t>
            </w:r>
          </w:p>
        </w:tc>
        <w:tc>
          <w:tcPr>
            <w:tcW w:w="2907" w:type="pct"/>
            <w:vAlign w:val="center"/>
          </w:tcPr>
          <w:p>
            <w:pPr>
              <w:widowControl/>
              <w:rPr>
                <w:rFonts w:eastAsia="仿宋_GB2312"/>
                <w:color w:val="000000"/>
                <w:sz w:val="24"/>
              </w:rPr>
            </w:pPr>
            <w:r>
              <w:rPr>
                <w:rFonts w:hint="eastAsia" w:eastAsia="仿宋_GB2312"/>
                <w:color w:val="000000"/>
                <w:sz w:val="24"/>
              </w:rPr>
              <w:t>配合协调粮食应急运输车辆的保障工作。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区农业农村局</w:t>
            </w:r>
          </w:p>
        </w:tc>
        <w:tc>
          <w:tcPr>
            <w:tcW w:w="2907" w:type="pct"/>
            <w:vAlign w:val="center"/>
          </w:tcPr>
          <w:p>
            <w:pPr>
              <w:widowControl/>
              <w:rPr>
                <w:rFonts w:eastAsia="仿宋_GB2312"/>
                <w:color w:val="000000"/>
                <w:sz w:val="24"/>
              </w:rPr>
            </w:pPr>
            <w:r>
              <w:rPr>
                <w:rFonts w:hint="eastAsia" w:eastAsia="仿宋_GB2312"/>
                <w:color w:val="000000"/>
                <w:sz w:val="24"/>
              </w:rPr>
              <w:t>负责提出恢复粮食生产的具体措施，及时掌握和安排粮食生产。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区统计局</w:t>
            </w:r>
          </w:p>
        </w:tc>
        <w:tc>
          <w:tcPr>
            <w:tcW w:w="2907" w:type="pct"/>
            <w:vAlign w:val="center"/>
          </w:tcPr>
          <w:p>
            <w:pPr>
              <w:widowControl/>
              <w:rPr>
                <w:rFonts w:eastAsia="仿宋_GB2312"/>
                <w:color w:val="000000"/>
                <w:sz w:val="24"/>
              </w:rPr>
            </w:pPr>
            <w:r>
              <w:rPr>
                <w:rFonts w:hint="eastAsia" w:eastAsia="仿宋_GB2312"/>
                <w:color w:val="000000"/>
                <w:sz w:val="24"/>
              </w:rPr>
              <w:t>负责与粮食安全应急处置相关的粮食生产和消费统计监测工作。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区市场监管局</w:t>
            </w:r>
          </w:p>
        </w:tc>
        <w:tc>
          <w:tcPr>
            <w:tcW w:w="2907" w:type="pct"/>
            <w:vAlign w:val="center"/>
          </w:tcPr>
          <w:p>
            <w:pPr>
              <w:widowControl/>
              <w:rPr>
                <w:rFonts w:eastAsia="仿宋_GB2312"/>
                <w:color w:val="000000"/>
                <w:sz w:val="24"/>
              </w:rPr>
            </w:pPr>
            <w:r>
              <w:rPr>
                <w:rFonts w:hint="eastAsia" w:eastAsia="仿宋_GB2312"/>
                <w:color w:val="000000"/>
                <w:sz w:val="24"/>
              </w:rPr>
              <w:t>负责全区粮食市场的监督管理，打击扰乱粮食市场秩序和违法违规的交易行为；负责粮食应急过程中的质量、价格监督检查，打击以假充真、以次充好、掺杂使假等违法行为。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区应急管理局　</w:t>
            </w:r>
          </w:p>
        </w:tc>
        <w:tc>
          <w:tcPr>
            <w:tcW w:w="2907" w:type="pct"/>
            <w:vAlign w:val="center"/>
          </w:tcPr>
          <w:p>
            <w:pPr>
              <w:widowControl/>
              <w:rPr>
                <w:rFonts w:eastAsia="仿宋_GB2312"/>
                <w:color w:val="000000"/>
                <w:sz w:val="24"/>
              </w:rPr>
            </w:pPr>
            <w:r>
              <w:rPr>
                <w:rFonts w:hint="eastAsia" w:eastAsia="仿宋_GB2312"/>
                <w:color w:val="000000"/>
                <w:sz w:val="24"/>
              </w:rPr>
              <w:t>会同区发改局等部门建立健全应急物资储备、信息平台和调拨制度</w:t>
            </w:r>
            <w:r>
              <w:rPr>
                <w:rFonts w:eastAsia="仿宋_GB2312"/>
                <w:color w:val="000000"/>
                <w:sz w:val="24"/>
              </w:rPr>
              <w:t>,</w:t>
            </w:r>
            <w:r>
              <w:rPr>
                <w:rFonts w:hint="eastAsia" w:eastAsia="仿宋_GB2312"/>
                <w:color w:val="000000"/>
                <w:sz w:val="24"/>
              </w:rPr>
              <w:t>在救灾时统一调度。及时通报灾情，确定救济对象，组织应急救济粮的发放工作。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绍兴电力局用电管理所</w:t>
            </w:r>
          </w:p>
        </w:tc>
        <w:tc>
          <w:tcPr>
            <w:tcW w:w="2907" w:type="pct"/>
            <w:vAlign w:val="center"/>
          </w:tcPr>
          <w:p>
            <w:pPr>
              <w:widowControl/>
              <w:rPr>
                <w:rFonts w:eastAsia="仿宋_GB2312"/>
                <w:color w:val="000000"/>
                <w:sz w:val="24"/>
              </w:rPr>
            </w:pPr>
            <w:r>
              <w:rPr>
                <w:rFonts w:hint="eastAsia" w:eastAsia="仿宋_GB2312"/>
                <w:color w:val="000000"/>
                <w:sz w:val="24"/>
              </w:rPr>
              <w:t>保证粮食定点加工厂、供应点的正常供电。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eastAsia="仿宋_GB2312"/>
                <w:color w:val="000000"/>
                <w:sz w:val="24"/>
              </w:rPr>
            </w:pPr>
            <w:r>
              <w:rPr>
                <w:rFonts w:hint="eastAsia" w:eastAsia="仿宋_GB2312"/>
                <w:color w:val="000000"/>
                <w:sz w:val="24"/>
              </w:rPr>
              <w:t>市农发行</w:t>
            </w:r>
          </w:p>
        </w:tc>
        <w:tc>
          <w:tcPr>
            <w:tcW w:w="2907" w:type="pct"/>
            <w:vAlign w:val="center"/>
          </w:tcPr>
          <w:p>
            <w:pPr>
              <w:widowControl/>
              <w:rPr>
                <w:rFonts w:eastAsia="仿宋_GB2312"/>
                <w:color w:val="000000"/>
                <w:sz w:val="24"/>
              </w:rPr>
            </w:pPr>
            <w:r>
              <w:rPr>
                <w:rFonts w:hint="eastAsia" w:eastAsia="仿宋_GB2312"/>
                <w:color w:val="000000"/>
                <w:sz w:val="24"/>
              </w:rPr>
              <w:t>负责落实应急粮食采购资金贷款。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333" w:type="pct"/>
            <w:vMerge w:val="continue"/>
            <w:vAlign w:val="center"/>
          </w:tcPr>
          <w:p>
            <w:pPr>
              <w:rPr>
                <w:rFonts w:eastAsia="黑体"/>
              </w:rPr>
            </w:pPr>
          </w:p>
        </w:tc>
        <w:tc>
          <w:tcPr>
            <w:tcW w:w="641" w:type="pct"/>
            <w:gridSpan w:val="2"/>
            <w:vMerge w:val="continue"/>
            <w:vAlign w:val="center"/>
          </w:tcPr>
          <w:p>
            <w:pPr>
              <w:rPr>
                <w:rFonts w:eastAsia="黑体"/>
              </w:rPr>
            </w:pPr>
          </w:p>
        </w:tc>
        <w:tc>
          <w:tcPr>
            <w:tcW w:w="1119" w:type="pct"/>
            <w:vAlign w:val="center"/>
          </w:tcPr>
          <w:p>
            <w:pPr>
              <w:widowControl/>
              <w:jc w:val="center"/>
              <w:rPr>
                <w:rFonts w:hint="eastAsia" w:eastAsia="仿宋_GB2312"/>
                <w:color w:val="000000"/>
                <w:sz w:val="24"/>
                <w:lang w:eastAsia="zh-CN"/>
              </w:rPr>
            </w:pPr>
            <w:r>
              <w:rPr>
                <w:rFonts w:hint="eastAsia" w:eastAsia="仿宋_GB2312"/>
                <w:color w:val="000000"/>
                <w:sz w:val="24"/>
              </w:rPr>
              <w:t>各镇乡</w:t>
            </w:r>
          </w:p>
          <w:p>
            <w:pPr>
              <w:widowControl/>
              <w:jc w:val="center"/>
              <w:rPr>
                <w:rFonts w:eastAsia="仿宋_GB2312"/>
                <w:color w:val="000000"/>
                <w:sz w:val="24"/>
              </w:rPr>
            </w:pPr>
            <w:r>
              <w:rPr>
                <w:rFonts w:eastAsia="仿宋_GB2312"/>
                <w:color w:val="000000"/>
                <w:sz w:val="24"/>
              </w:rPr>
              <w:t>(</w:t>
            </w:r>
            <w:r>
              <w:rPr>
                <w:rFonts w:hint="eastAsia" w:eastAsia="仿宋_GB2312"/>
                <w:color w:val="000000"/>
                <w:sz w:val="24"/>
              </w:rPr>
              <w:t>街道</w:t>
            </w:r>
            <w:r>
              <w:rPr>
                <w:rFonts w:eastAsia="仿宋_GB2312"/>
                <w:color w:val="000000"/>
                <w:sz w:val="24"/>
              </w:rPr>
              <w:t>)</w:t>
            </w:r>
          </w:p>
        </w:tc>
        <w:tc>
          <w:tcPr>
            <w:tcW w:w="2907" w:type="pct"/>
            <w:vAlign w:val="center"/>
          </w:tcPr>
          <w:p>
            <w:pPr>
              <w:widowControl/>
              <w:rPr>
                <w:rFonts w:eastAsia="仿宋_GB2312"/>
                <w:color w:val="000000"/>
                <w:sz w:val="24"/>
              </w:rPr>
            </w:pPr>
            <w:r>
              <w:rPr>
                <w:rFonts w:hint="eastAsia" w:eastAsia="仿宋_GB2312"/>
                <w:color w:val="000000"/>
                <w:sz w:val="24"/>
              </w:rPr>
              <w:t>负责辖区内粮食供应票证到户到人，协助组织好粮食加工点的装卸、装包民工，协助维护好供应点的供应秩序。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900" w:hRule="atLeast"/>
          <w:jc w:val="center"/>
        </w:trPr>
        <w:tc>
          <w:tcPr>
            <w:tcW w:w="333" w:type="pct"/>
            <w:vAlign w:val="center"/>
          </w:tcPr>
          <w:p>
            <w:pPr>
              <w:widowControl/>
              <w:jc w:val="left"/>
              <w:rPr>
                <w:rFonts w:eastAsia="仿宋_GB2312"/>
                <w:color w:val="000000"/>
                <w:sz w:val="24"/>
              </w:rPr>
            </w:pPr>
          </w:p>
          <w:p>
            <w:pPr>
              <w:widowControl/>
              <w:jc w:val="center"/>
              <w:rPr>
                <w:rFonts w:eastAsia="仿宋_GB2312"/>
                <w:color w:val="000000"/>
                <w:sz w:val="24"/>
              </w:rPr>
            </w:pPr>
            <w:r>
              <w:rPr>
                <w:rFonts w:hint="eastAsia" w:eastAsia="仿宋_GB2312"/>
                <w:color w:val="000000"/>
                <w:sz w:val="24"/>
              </w:rPr>
              <w:t>日</w:t>
            </w:r>
          </w:p>
          <w:p>
            <w:pPr>
              <w:widowControl/>
              <w:jc w:val="center"/>
              <w:rPr>
                <w:rFonts w:eastAsia="仿宋_GB2312"/>
                <w:color w:val="000000"/>
                <w:sz w:val="24"/>
              </w:rPr>
            </w:pPr>
            <w:r>
              <w:rPr>
                <w:rFonts w:hint="eastAsia" w:eastAsia="仿宋_GB2312"/>
                <w:color w:val="000000"/>
                <w:sz w:val="24"/>
              </w:rPr>
              <w:t>常</w:t>
            </w:r>
          </w:p>
          <w:p>
            <w:pPr>
              <w:widowControl/>
              <w:jc w:val="center"/>
              <w:rPr>
                <w:rFonts w:eastAsia="仿宋_GB2312"/>
                <w:color w:val="000000"/>
                <w:sz w:val="24"/>
              </w:rPr>
            </w:pPr>
            <w:r>
              <w:rPr>
                <w:rFonts w:hint="eastAsia" w:eastAsia="仿宋_GB2312"/>
                <w:color w:val="000000"/>
                <w:sz w:val="24"/>
              </w:rPr>
              <w:t>办</w:t>
            </w:r>
          </w:p>
          <w:p>
            <w:pPr>
              <w:widowControl/>
              <w:jc w:val="center"/>
              <w:rPr>
                <w:rFonts w:eastAsia="仿宋_GB2312"/>
                <w:color w:val="000000"/>
                <w:sz w:val="24"/>
              </w:rPr>
            </w:pPr>
            <w:r>
              <w:rPr>
                <w:rFonts w:hint="eastAsia" w:eastAsia="仿宋_GB2312"/>
                <w:color w:val="000000"/>
                <w:sz w:val="24"/>
              </w:rPr>
              <w:t>事</w:t>
            </w:r>
          </w:p>
          <w:p>
            <w:pPr>
              <w:widowControl/>
              <w:jc w:val="center"/>
              <w:rPr>
                <w:rFonts w:eastAsia="仿宋_GB2312"/>
                <w:color w:val="000000"/>
                <w:sz w:val="24"/>
              </w:rPr>
            </w:pPr>
            <w:r>
              <w:rPr>
                <w:rFonts w:hint="eastAsia" w:eastAsia="仿宋_GB2312"/>
                <w:color w:val="000000"/>
                <w:sz w:val="24"/>
              </w:rPr>
              <w:t>机</w:t>
            </w:r>
          </w:p>
          <w:p>
            <w:pPr>
              <w:widowControl/>
              <w:jc w:val="center"/>
              <w:rPr>
                <w:rFonts w:eastAsia="仿宋_GB2312"/>
                <w:color w:val="000000"/>
                <w:sz w:val="24"/>
              </w:rPr>
            </w:pPr>
            <w:r>
              <w:rPr>
                <w:rFonts w:hint="eastAsia" w:eastAsia="仿宋_GB2312"/>
                <w:color w:val="000000"/>
                <w:sz w:val="24"/>
              </w:rPr>
              <w:t>构</w:t>
            </w:r>
          </w:p>
        </w:tc>
        <w:tc>
          <w:tcPr>
            <w:tcW w:w="641" w:type="pct"/>
            <w:gridSpan w:val="2"/>
            <w:vAlign w:val="center"/>
          </w:tcPr>
          <w:p>
            <w:pPr>
              <w:widowControl/>
              <w:jc w:val="left"/>
              <w:rPr>
                <w:rFonts w:eastAsia="仿宋_GB2312"/>
                <w:color w:val="000000"/>
                <w:sz w:val="24"/>
              </w:rPr>
            </w:pPr>
            <w:r>
              <w:rPr>
                <w:rFonts w:hint="eastAsia" w:eastAsia="仿宋_GB2312"/>
                <w:color w:val="000000"/>
                <w:sz w:val="24"/>
              </w:rPr>
              <w:t>办公室主任及成员</w:t>
            </w:r>
          </w:p>
        </w:tc>
        <w:tc>
          <w:tcPr>
            <w:tcW w:w="1119" w:type="pct"/>
            <w:vAlign w:val="center"/>
          </w:tcPr>
          <w:p>
            <w:pPr>
              <w:widowControl/>
              <w:jc w:val="center"/>
              <w:rPr>
                <w:rFonts w:eastAsia="仿宋_GB2312"/>
                <w:color w:val="000000"/>
                <w:sz w:val="24"/>
              </w:rPr>
            </w:pPr>
            <w:r>
              <w:rPr>
                <w:rFonts w:hint="eastAsia" w:eastAsia="仿宋_GB2312"/>
                <w:color w:val="000000"/>
                <w:sz w:val="24"/>
              </w:rPr>
              <w:t>区发改局</w:t>
            </w:r>
          </w:p>
          <w:p>
            <w:pPr>
              <w:widowControl/>
              <w:ind w:firstLine="240" w:firstLineChars="100"/>
              <w:jc w:val="center"/>
              <w:rPr>
                <w:rFonts w:eastAsia="仿宋_GB2312"/>
                <w:color w:val="000000"/>
                <w:sz w:val="24"/>
              </w:rPr>
            </w:pPr>
            <w:r>
              <w:rPr>
                <w:rFonts w:hint="eastAsia" w:eastAsia="仿宋_GB2312"/>
                <w:color w:val="000000"/>
                <w:sz w:val="24"/>
              </w:rPr>
              <w:t>局长</w:t>
            </w:r>
          </w:p>
          <w:p>
            <w:pPr>
              <w:widowControl/>
              <w:jc w:val="center"/>
              <w:rPr>
                <w:rFonts w:eastAsia="仿宋_GB2312"/>
                <w:color w:val="000000"/>
                <w:sz w:val="24"/>
              </w:rPr>
            </w:pPr>
            <w:r>
              <w:rPr>
                <w:rFonts w:hint="eastAsia" w:eastAsia="仿宋_GB2312"/>
                <w:color w:val="000000"/>
                <w:sz w:val="24"/>
              </w:rPr>
              <w:t>各成员单位</w:t>
            </w:r>
          </w:p>
          <w:p>
            <w:pPr>
              <w:widowControl/>
              <w:jc w:val="center"/>
              <w:rPr>
                <w:rFonts w:eastAsia="仿宋_GB2312"/>
                <w:color w:val="000000"/>
                <w:sz w:val="24"/>
              </w:rPr>
            </w:pPr>
            <w:r>
              <w:rPr>
                <w:rFonts w:hint="eastAsia" w:eastAsia="仿宋_GB2312"/>
                <w:color w:val="000000"/>
                <w:sz w:val="24"/>
              </w:rPr>
              <w:t>相关人员</w:t>
            </w:r>
          </w:p>
        </w:tc>
        <w:tc>
          <w:tcPr>
            <w:tcW w:w="2907" w:type="pct"/>
            <w:vAlign w:val="center"/>
          </w:tcPr>
          <w:p>
            <w:pPr>
              <w:widowControl/>
              <w:rPr>
                <w:rFonts w:eastAsia="仿宋_GB2312"/>
                <w:color w:val="000000"/>
                <w:sz w:val="24"/>
              </w:rPr>
            </w:pPr>
            <w:r>
              <w:rPr>
                <w:rFonts w:hint="eastAsia" w:eastAsia="仿宋_GB2312"/>
                <w:color w:val="000000"/>
                <w:sz w:val="24"/>
              </w:rPr>
              <w:t>（</w:t>
            </w:r>
            <w:r>
              <w:rPr>
                <w:rFonts w:eastAsia="仿宋_GB2312"/>
                <w:color w:val="000000"/>
                <w:sz w:val="24"/>
              </w:rPr>
              <w:t>1</w:t>
            </w:r>
            <w:r>
              <w:rPr>
                <w:rFonts w:hint="eastAsia" w:eastAsia="仿宋_GB2312"/>
                <w:color w:val="000000"/>
                <w:sz w:val="24"/>
              </w:rPr>
              <w:t>）根据应急状态下粮食市场动态，向区应急指挥部提出相应的行动建议。</w:t>
            </w:r>
            <w:r>
              <w:rPr>
                <w:rFonts w:eastAsia="仿宋_GB2312"/>
                <w:color w:val="000000"/>
                <w:sz w:val="24"/>
              </w:rPr>
              <w:t xml:space="preserve"> </w:t>
            </w:r>
          </w:p>
          <w:p>
            <w:pPr>
              <w:widowControl/>
              <w:rPr>
                <w:rFonts w:eastAsia="仿宋_GB2312"/>
                <w:color w:val="000000"/>
                <w:sz w:val="24"/>
              </w:rPr>
            </w:pPr>
            <w:r>
              <w:rPr>
                <w:rFonts w:hint="eastAsia" w:eastAsia="仿宋_GB2312"/>
                <w:color w:val="000000"/>
                <w:sz w:val="24"/>
              </w:rPr>
              <w:t>（</w:t>
            </w:r>
            <w:r>
              <w:rPr>
                <w:rFonts w:eastAsia="仿宋_GB2312"/>
                <w:color w:val="000000"/>
                <w:sz w:val="24"/>
              </w:rPr>
              <w:t>2</w:t>
            </w:r>
            <w:r>
              <w:rPr>
                <w:rFonts w:hint="eastAsia" w:eastAsia="仿宋_GB2312"/>
                <w:color w:val="000000"/>
                <w:sz w:val="24"/>
              </w:rPr>
              <w:t>）根据区应急指挥部指示，联系区应急指挥部成员单位和乡镇（街道）开展应急处置行动。</w:t>
            </w:r>
            <w:r>
              <w:rPr>
                <w:rFonts w:eastAsia="仿宋_GB2312"/>
                <w:color w:val="000000"/>
                <w:sz w:val="24"/>
              </w:rPr>
              <w:t xml:space="preserve"> </w:t>
            </w:r>
          </w:p>
          <w:p>
            <w:pPr>
              <w:widowControl/>
              <w:rPr>
                <w:rFonts w:eastAsia="仿宋_GB2312"/>
                <w:color w:val="000000"/>
                <w:sz w:val="24"/>
              </w:rPr>
            </w:pPr>
            <w:r>
              <w:rPr>
                <w:rFonts w:hint="eastAsia" w:eastAsia="仿宋_GB2312"/>
                <w:color w:val="000000"/>
                <w:sz w:val="24"/>
              </w:rPr>
              <w:t>（</w:t>
            </w:r>
            <w:r>
              <w:rPr>
                <w:rFonts w:eastAsia="仿宋_GB2312"/>
                <w:color w:val="000000"/>
                <w:sz w:val="24"/>
              </w:rPr>
              <w:t>3</w:t>
            </w:r>
            <w:r>
              <w:rPr>
                <w:rFonts w:hint="eastAsia" w:eastAsia="仿宋_GB2312"/>
                <w:color w:val="000000"/>
                <w:sz w:val="24"/>
              </w:rPr>
              <w:t>）综合有关情况，起草有关文件和简报。</w:t>
            </w:r>
            <w:r>
              <w:rPr>
                <w:rFonts w:eastAsia="仿宋_GB2312"/>
                <w:color w:val="000000"/>
                <w:sz w:val="24"/>
              </w:rPr>
              <w:t xml:space="preserve"> </w:t>
            </w:r>
          </w:p>
          <w:p>
            <w:pPr>
              <w:widowControl/>
              <w:rPr>
                <w:rFonts w:eastAsia="仿宋_GB2312"/>
                <w:color w:val="000000"/>
                <w:sz w:val="24"/>
              </w:rPr>
            </w:pPr>
            <w:r>
              <w:rPr>
                <w:rFonts w:hint="eastAsia" w:eastAsia="仿宋_GB2312"/>
                <w:color w:val="000000"/>
                <w:sz w:val="24"/>
              </w:rPr>
              <w:t>（</w:t>
            </w:r>
            <w:r>
              <w:rPr>
                <w:rFonts w:eastAsia="仿宋_GB2312"/>
                <w:color w:val="000000"/>
                <w:sz w:val="24"/>
              </w:rPr>
              <w:t>4</w:t>
            </w:r>
            <w:r>
              <w:rPr>
                <w:rFonts w:hint="eastAsia" w:eastAsia="仿宋_GB2312"/>
                <w:color w:val="000000"/>
                <w:sz w:val="24"/>
              </w:rPr>
              <w:t>）协助有关部门核定实施本预案应急处置行动的各项费用开支，提出对参与本预案实施应急处置行动单位和个人的奖惩意见。</w:t>
            </w:r>
            <w:r>
              <w:rPr>
                <w:rFonts w:eastAsia="仿宋_GB2312"/>
                <w:color w:val="000000"/>
                <w:sz w:val="24"/>
              </w:rPr>
              <w:t xml:space="preserve"> </w:t>
            </w:r>
          </w:p>
          <w:p>
            <w:pPr>
              <w:widowControl/>
              <w:rPr>
                <w:rFonts w:eastAsia="仿宋_GB2312"/>
                <w:color w:val="000000"/>
                <w:sz w:val="24"/>
              </w:rPr>
            </w:pPr>
            <w:r>
              <w:rPr>
                <w:rFonts w:hint="eastAsia" w:eastAsia="仿宋_GB2312"/>
                <w:color w:val="000000"/>
                <w:sz w:val="24"/>
              </w:rPr>
              <w:t>（</w:t>
            </w:r>
            <w:r>
              <w:rPr>
                <w:rFonts w:eastAsia="仿宋_GB2312"/>
                <w:color w:val="000000"/>
                <w:sz w:val="24"/>
              </w:rPr>
              <w:t>5</w:t>
            </w:r>
            <w:r>
              <w:rPr>
                <w:rFonts w:hint="eastAsia" w:eastAsia="仿宋_GB2312"/>
                <w:color w:val="000000"/>
                <w:sz w:val="24"/>
              </w:rPr>
              <w:t>）完成区应急指挥部交办的其他工作。</w:t>
            </w:r>
          </w:p>
        </w:tc>
      </w:tr>
    </w:tbl>
    <w:p>
      <w:pPr>
        <w:spacing w:line="540" w:lineRule="exact"/>
        <w:jc w:val="center"/>
        <w:rPr>
          <w:rFonts w:eastAsia="楷体_GB2312"/>
          <w:sz w:val="28"/>
        </w:rPr>
      </w:pPr>
    </w:p>
    <w:p>
      <w:pPr>
        <w:spacing w:line="540" w:lineRule="exact"/>
        <w:jc w:val="center"/>
        <w:rPr>
          <w:rFonts w:eastAsia="方正小标宋简体"/>
          <w:sz w:val="28"/>
        </w:rPr>
      </w:pPr>
      <w:r>
        <w:rPr>
          <w:rFonts w:eastAsia="楷体_GB2312"/>
          <w:sz w:val="28"/>
        </w:rPr>
        <w:br w:type="page"/>
      </w:r>
    </w:p>
    <w:p>
      <w:pPr>
        <w:spacing w:line="540" w:lineRule="exact"/>
        <w:jc w:val="center"/>
        <w:rPr>
          <w:rFonts w:eastAsia="方正小标宋简体"/>
          <w:kern w:val="0"/>
          <w:sz w:val="44"/>
        </w:rPr>
      </w:pPr>
      <w:r>
        <w:rPr>
          <w:rFonts w:hint="eastAsia" w:eastAsia="方正小标宋简体"/>
          <w:kern w:val="0"/>
          <w:sz w:val="44"/>
        </w:rPr>
        <w:t>越城区粮食安全应急处置通讯录</w:t>
      </w:r>
    </w:p>
    <w:p>
      <w:pPr>
        <w:spacing w:line="540" w:lineRule="exact"/>
        <w:jc w:val="center"/>
        <w:rPr>
          <w:rFonts w:eastAsia="方正小标宋简体"/>
          <w:sz w:val="44"/>
        </w:rPr>
      </w:pPr>
    </w:p>
    <w:tbl>
      <w:tblPr>
        <w:tblStyle w:val="88"/>
        <w:tblW w:w="31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6"/>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2763" w:type="pct"/>
            <w:vAlign w:val="center"/>
          </w:tcPr>
          <w:p>
            <w:pPr>
              <w:widowControl/>
              <w:jc w:val="center"/>
              <w:rPr>
                <w:rFonts w:eastAsia="黑体"/>
                <w:kern w:val="0"/>
              </w:rPr>
            </w:pPr>
            <w:r>
              <w:rPr>
                <w:rFonts w:hint="eastAsia" w:eastAsia="黑体"/>
                <w:kern w:val="0"/>
              </w:rPr>
              <w:t>单</w:t>
            </w:r>
            <w:r>
              <w:rPr>
                <w:rFonts w:eastAsia="黑体"/>
                <w:kern w:val="0"/>
              </w:rPr>
              <w:t xml:space="preserve">    </w:t>
            </w:r>
            <w:r>
              <w:rPr>
                <w:rFonts w:hint="eastAsia" w:eastAsia="黑体"/>
                <w:kern w:val="0"/>
              </w:rPr>
              <w:t>位</w:t>
            </w:r>
          </w:p>
        </w:tc>
        <w:tc>
          <w:tcPr>
            <w:tcW w:w="2237" w:type="pct"/>
            <w:vAlign w:val="center"/>
          </w:tcPr>
          <w:p>
            <w:pPr>
              <w:widowControl/>
              <w:jc w:val="center"/>
              <w:rPr>
                <w:rFonts w:eastAsia="黑体"/>
                <w:kern w:val="0"/>
              </w:rPr>
            </w:pPr>
            <w:r>
              <w:rPr>
                <w:rFonts w:hint="eastAsia" w:eastAsia="黑体"/>
                <w:kern w:val="0"/>
              </w:rPr>
              <w:t>负责人姓名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副区长</w:t>
            </w:r>
          </w:p>
        </w:tc>
        <w:tc>
          <w:tcPr>
            <w:tcW w:w="2237" w:type="pct"/>
            <w:vAlign w:val="center"/>
          </w:tcPr>
          <w:p>
            <w:pPr>
              <w:widowControl/>
              <w:jc w:val="center"/>
              <w:rPr>
                <w:rFonts w:eastAsia="仿宋_GB2312"/>
                <w:kern w:val="0"/>
              </w:rPr>
            </w:pPr>
            <w:r>
              <w:rPr>
                <w:rFonts w:hint="eastAsia" w:eastAsia="仿宋_GB2312"/>
                <w:kern w:val="0"/>
              </w:rPr>
              <w:t>何浩挺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区府办</w:t>
            </w:r>
          </w:p>
        </w:tc>
        <w:tc>
          <w:tcPr>
            <w:tcW w:w="2237" w:type="pct"/>
            <w:vAlign w:val="center"/>
          </w:tcPr>
          <w:p>
            <w:pPr>
              <w:widowControl/>
              <w:jc w:val="center"/>
              <w:rPr>
                <w:rFonts w:eastAsia="仿宋_GB2312"/>
                <w:kern w:val="0"/>
              </w:rPr>
            </w:pPr>
            <w:r>
              <w:rPr>
                <w:rFonts w:hint="eastAsia" w:eastAsia="仿宋_GB2312"/>
                <w:kern w:val="0"/>
              </w:rPr>
              <w:t>朱建华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区委宣传部</w:t>
            </w:r>
          </w:p>
        </w:tc>
        <w:tc>
          <w:tcPr>
            <w:tcW w:w="2237" w:type="pct"/>
            <w:vAlign w:val="center"/>
          </w:tcPr>
          <w:p>
            <w:pPr>
              <w:widowControl/>
              <w:jc w:val="center"/>
              <w:rPr>
                <w:rFonts w:eastAsia="仿宋_GB2312"/>
                <w:kern w:val="0"/>
              </w:rPr>
            </w:pPr>
            <w:r>
              <w:rPr>
                <w:rFonts w:hint="eastAsia" w:eastAsia="仿宋_GB2312"/>
                <w:kern w:val="0"/>
              </w:rPr>
              <w:t>陈华斌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区发改局局长</w:t>
            </w:r>
          </w:p>
        </w:tc>
        <w:tc>
          <w:tcPr>
            <w:tcW w:w="2237" w:type="pct"/>
            <w:vAlign w:val="center"/>
          </w:tcPr>
          <w:p>
            <w:pPr>
              <w:widowControl/>
              <w:jc w:val="center"/>
              <w:rPr>
                <w:rFonts w:eastAsia="仿宋_GB2312"/>
                <w:kern w:val="0"/>
              </w:rPr>
            </w:pPr>
            <w:r>
              <w:rPr>
                <w:rFonts w:hint="eastAsia" w:eastAsia="仿宋_GB2312"/>
                <w:kern w:val="0"/>
              </w:rPr>
              <w:t>陈荣华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区发改局副局长</w:t>
            </w:r>
          </w:p>
        </w:tc>
        <w:tc>
          <w:tcPr>
            <w:tcW w:w="2237" w:type="pct"/>
            <w:vAlign w:val="center"/>
          </w:tcPr>
          <w:p>
            <w:pPr>
              <w:widowControl/>
              <w:jc w:val="center"/>
              <w:rPr>
                <w:rFonts w:eastAsia="仿宋_GB2312"/>
                <w:kern w:val="0"/>
              </w:rPr>
            </w:pPr>
            <w:r>
              <w:rPr>
                <w:rFonts w:hint="eastAsia" w:eastAsia="仿宋_GB2312"/>
                <w:kern w:val="0"/>
              </w:rPr>
              <w:t>夏永林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区发改局粮食物资科</w:t>
            </w:r>
          </w:p>
        </w:tc>
        <w:tc>
          <w:tcPr>
            <w:tcW w:w="2237" w:type="pct"/>
            <w:vAlign w:val="center"/>
          </w:tcPr>
          <w:p>
            <w:pPr>
              <w:widowControl/>
              <w:jc w:val="center"/>
              <w:rPr>
                <w:rFonts w:eastAsia="仿宋_GB2312"/>
                <w:kern w:val="0"/>
              </w:rPr>
            </w:pPr>
            <w:r>
              <w:rPr>
                <w:rFonts w:hint="eastAsia" w:eastAsia="仿宋_GB2312"/>
                <w:kern w:val="0"/>
              </w:rPr>
              <w:t>丁乙烽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区公安分局副局长</w:t>
            </w:r>
          </w:p>
        </w:tc>
        <w:tc>
          <w:tcPr>
            <w:tcW w:w="2237" w:type="pct"/>
            <w:vAlign w:val="center"/>
          </w:tcPr>
          <w:p>
            <w:pPr>
              <w:widowControl/>
              <w:jc w:val="center"/>
              <w:rPr>
                <w:rFonts w:eastAsia="仿宋_GB2312"/>
                <w:kern w:val="0"/>
              </w:rPr>
            </w:pPr>
            <w:r>
              <w:rPr>
                <w:rFonts w:hint="eastAsia" w:eastAsia="仿宋_GB2312"/>
                <w:kern w:val="0"/>
              </w:rPr>
              <w:t>池建良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区流动人口服务管理中心</w:t>
            </w:r>
          </w:p>
        </w:tc>
        <w:tc>
          <w:tcPr>
            <w:tcW w:w="2237" w:type="pct"/>
            <w:vAlign w:val="center"/>
          </w:tcPr>
          <w:p>
            <w:pPr>
              <w:widowControl/>
              <w:jc w:val="center"/>
              <w:rPr>
                <w:rFonts w:eastAsia="仿宋_GB2312"/>
                <w:kern w:val="0"/>
              </w:rPr>
            </w:pPr>
            <w:r>
              <w:rPr>
                <w:rFonts w:hint="eastAsia" w:eastAsia="仿宋_GB2312"/>
                <w:kern w:val="0"/>
              </w:rPr>
              <w:t>陈敏杰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区应急管理局应急救援科科长</w:t>
            </w:r>
          </w:p>
        </w:tc>
        <w:tc>
          <w:tcPr>
            <w:tcW w:w="2237" w:type="pct"/>
            <w:vAlign w:val="center"/>
          </w:tcPr>
          <w:p>
            <w:pPr>
              <w:widowControl/>
              <w:jc w:val="center"/>
              <w:rPr>
                <w:rFonts w:eastAsia="仿宋_GB2312"/>
                <w:kern w:val="0"/>
              </w:rPr>
            </w:pPr>
            <w:r>
              <w:rPr>
                <w:rFonts w:hint="eastAsia" w:eastAsia="仿宋_GB2312"/>
                <w:kern w:val="0"/>
              </w:rPr>
              <w:t>叶建宏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区财政局经建科科长</w:t>
            </w:r>
          </w:p>
        </w:tc>
        <w:tc>
          <w:tcPr>
            <w:tcW w:w="2237" w:type="pct"/>
            <w:vAlign w:val="center"/>
          </w:tcPr>
          <w:p>
            <w:pPr>
              <w:widowControl/>
              <w:jc w:val="center"/>
              <w:rPr>
                <w:rFonts w:eastAsia="仿宋_GB2312"/>
                <w:kern w:val="0"/>
              </w:rPr>
            </w:pPr>
            <w:r>
              <w:rPr>
                <w:rFonts w:hint="eastAsia" w:eastAsia="仿宋_GB2312"/>
                <w:kern w:val="0"/>
              </w:rPr>
              <w:t>陈洁如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区建设和交通运输局交通运输科负责人</w:t>
            </w:r>
          </w:p>
        </w:tc>
        <w:tc>
          <w:tcPr>
            <w:tcW w:w="2237" w:type="pct"/>
            <w:vAlign w:val="center"/>
          </w:tcPr>
          <w:p>
            <w:pPr>
              <w:widowControl/>
              <w:jc w:val="center"/>
              <w:rPr>
                <w:rFonts w:eastAsia="仿宋_GB2312"/>
                <w:kern w:val="0"/>
              </w:rPr>
            </w:pPr>
            <w:r>
              <w:rPr>
                <w:rFonts w:hint="eastAsia" w:eastAsia="仿宋_GB2312"/>
                <w:kern w:val="0"/>
              </w:rPr>
              <w:t>许  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区农业农村局农业技术推广中心主任</w:t>
            </w:r>
          </w:p>
        </w:tc>
        <w:tc>
          <w:tcPr>
            <w:tcW w:w="2237" w:type="pct"/>
            <w:vAlign w:val="center"/>
          </w:tcPr>
          <w:p>
            <w:pPr>
              <w:widowControl/>
              <w:jc w:val="center"/>
              <w:rPr>
                <w:rFonts w:eastAsia="仿宋_GB2312"/>
                <w:kern w:val="0"/>
              </w:rPr>
            </w:pPr>
            <w:r>
              <w:rPr>
                <w:rFonts w:hint="eastAsia" w:eastAsia="仿宋_GB2312"/>
                <w:kern w:val="0"/>
              </w:rPr>
              <w:t>闾  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区统计局专业统计科</w:t>
            </w:r>
          </w:p>
        </w:tc>
        <w:tc>
          <w:tcPr>
            <w:tcW w:w="2237" w:type="pct"/>
            <w:vAlign w:val="center"/>
          </w:tcPr>
          <w:p>
            <w:pPr>
              <w:widowControl/>
              <w:jc w:val="center"/>
              <w:rPr>
                <w:rFonts w:eastAsia="仿宋_GB2312"/>
                <w:kern w:val="0"/>
              </w:rPr>
            </w:pPr>
            <w:r>
              <w:rPr>
                <w:rFonts w:hint="eastAsia" w:eastAsia="仿宋_GB2312"/>
                <w:kern w:val="0"/>
              </w:rPr>
              <w:t>徐立里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区市场监管局知识产权监督管理科科长</w:t>
            </w:r>
          </w:p>
        </w:tc>
        <w:tc>
          <w:tcPr>
            <w:tcW w:w="2237" w:type="pct"/>
            <w:vAlign w:val="center"/>
          </w:tcPr>
          <w:p>
            <w:pPr>
              <w:widowControl/>
              <w:jc w:val="center"/>
              <w:rPr>
                <w:rFonts w:eastAsia="仿宋_GB2312"/>
                <w:kern w:val="0"/>
              </w:rPr>
            </w:pPr>
            <w:r>
              <w:rPr>
                <w:rFonts w:hint="eastAsia" w:eastAsia="仿宋_GB2312"/>
                <w:kern w:val="0"/>
              </w:rPr>
              <w:t>卢国庆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市农发行副行长</w:t>
            </w:r>
          </w:p>
        </w:tc>
        <w:tc>
          <w:tcPr>
            <w:tcW w:w="2237" w:type="pct"/>
            <w:vAlign w:val="center"/>
          </w:tcPr>
          <w:p>
            <w:pPr>
              <w:widowControl/>
              <w:jc w:val="center"/>
              <w:rPr>
                <w:rFonts w:eastAsia="仿宋_GB2312"/>
                <w:kern w:val="0"/>
              </w:rPr>
            </w:pPr>
            <w:r>
              <w:rPr>
                <w:rFonts w:hint="eastAsia" w:eastAsia="仿宋_GB2312"/>
                <w:kern w:val="0"/>
              </w:rPr>
              <w:t>杨凌军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绍兴电力局用电管理所副主任</w:t>
            </w:r>
          </w:p>
        </w:tc>
        <w:tc>
          <w:tcPr>
            <w:tcW w:w="2237" w:type="pct"/>
            <w:vAlign w:val="center"/>
          </w:tcPr>
          <w:p>
            <w:pPr>
              <w:widowControl/>
              <w:jc w:val="center"/>
              <w:rPr>
                <w:rFonts w:eastAsia="仿宋_GB2312"/>
                <w:kern w:val="0"/>
              </w:rPr>
            </w:pPr>
            <w:r>
              <w:rPr>
                <w:rFonts w:hint="eastAsia" w:eastAsia="仿宋_GB2312"/>
                <w:kern w:val="0"/>
              </w:rPr>
              <w:t>徐文华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绍兴电力局用电管理所营销部副主任</w:t>
            </w:r>
          </w:p>
        </w:tc>
        <w:tc>
          <w:tcPr>
            <w:tcW w:w="2237" w:type="pct"/>
            <w:vAlign w:val="center"/>
          </w:tcPr>
          <w:p>
            <w:pPr>
              <w:widowControl/>
              <w:jc w:val="center"/>
              <w:rPr>
                <w:rFonts w:eastAsia="仿宋_GB2312"/>
                <w:kern w:val="0"/>
              </w:rPr>
            </w:pPr>
            <w:r>
              <w:rPr>
                <w:rFonts w:hint="eastAsia" w:eastAsia="仿宋_GB2312"/>
                <w:kern w:val="0"/>
              </w:rPr>
              <w:t>张  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皋埠镇人民政府</w:t>
            </w:r>
          </w:p>
        </w:tc>
        <w:tc>
          <w:tcPr>
            <w:tcW w:w="2237" w:type="pct"/>
            <w:vAlign w:val="center"/>
          </w:tcPr>
          <w:p>
            <w:pPr>
              <w:widowControl/>
              <w:jc w:val="center"/>
              <w:rPr>
                <w:rFonts w:eastAsia="仿宋_GB2312"/>
                <w:kern w:val="0"/>
              </w:rPr>
            </w:pPr>
            <w:r>
              <w:rPr>
                <w:rFonts w:hint="eastAsia" w:eastAsia="仿宋_GB2312"/>
                <w:kern w:val="0"/>
              </w:rPr>
              <w:t>常</w:t>
            </w:r>
            <w:r>
              <w:rPr>
                <w:rFonts w:eastAsia="仿宋_GB2312"/>
                <w:kern w:val="0"/>
              </w:rPr>
              <w:t xml:space="preserve">  </w:t>
            </w:r>
            <w:r>
              <w:rPr>
                <w:rFonts w:hint="eastAsia" w:eastAsia="仿宋_GB2312"/>
                <w:kern w:val="0"/>
              </w:rPr>
              <w:t>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陶堰镇人民政府</w:t>
            </w:r>
          </w:p>
        </w:tc>
        <w:tc>
          <w:tcPr>
            <w:tcW w:w="2237" w:type="pct"/>
            <w:vAlign w:val="center"/>
          </w:tcPr>
          <w:p>
            <w:pPr>
              <w:widowControl/>
              <w:jc w:val="center"/>
              <w:rPr>
                <w:rFonts w:eastAsia="仿宋_GB2312"/>
                <w:kern w:val="0"/>
              </w:rPr>
            </w:pPr>
            <w:r>
              <w:rPr>
                <w:rFonts w:hint="eastAsia" w:eastAsia="仿宋_GB2312"/>
                <w:kern w:val="0"/>
              </w:rPr>
              <w:t>周</w:t>
            </w:r>
            <w:r>
              <w:rPr>
                <w:rFonts w:eastAsia="仿宋_GB2312"/>
                <w:kern w:val="0"/>
              </w:rPr>
              <w:t xml:space="preserve">  </w:t>
            </w:r>
            <w:r>
              <w:rPr>
                <w:rFonts w:hint="eastAsia" w:eastAsia="仿宋_GB2312"/>
                <w:kern w:val="0"/>
              </w:rPr>
              <w:t>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富盛镇人民政府</w:t>
            </w:r>
          </w:p>
        </w:tc>
        <w:tc>
          <w:tcPr>
            <w:tcW w:w="2237" w:type="pct"/>
            <w:vAlign w:val="center"/>
          </w:tcPr>
          <w:p>
            <w:pPr>
              <w:widowControl/>
              <w:jc w:val="center"/>
              <w:rPr>
                <w:rFonts w:eastAsia="仿宋_GB2312"/>
                <w:kern w:val="0"/>
              </w:rPr>
            </w:pPr>
            <w:r>
              <w:rPr>
                <w:rFonts w:hint="eastAsia" w:eastAsia="仿宋_GB2312"/>
                <w:kern w:val="0"/>
              </w:rPr>
              <w:t>寿玉凤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马山镇人民政府</w:t>
            </w:r>
          </w:p>
        </w:tc>
        <w:tc>
          <w:tcPr>
            <w:tcW w:w="2237" w:type="pct"/>
            <w:vAlign w:val="center"/>
          </w:tcPr>
          <w:p>
            <w:pPr>
              <w:widowControl/>
              <w:jc w:val="center"/>
              <w:rPr>
                <w:rFonts w:eastAsia="仿宋_GB2312"/>
                <w:kern w:val="0"/>
              </w:rPr>
            </w:pPr>
            <w:r>
              <w:rPr>
                <w:rFonts w:hint="eastAsia" w:eastAsia="仿宋_GB2312"/>
                <w:kern w:val="0"/>
              </w:rPr>
              <w:t>冯云峰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孙端镇人民政府</w:t>
            </w:r>
          </w:p>
        </w:tc>
        <w:tc>
          <w:tcPr>
            <w:tcW w:w="2237" w:type="pct"/>
            <w:vAlign w:val="center"/>
          </w:tcPr>
          <w:p>
            <w:pPr>
              <w:widowControl/>
              <w:jc w:val="center"/>
              <w:rPr>
                <w:rFonts w:eastAsia="仿宋_GB2312"/>
                <w:kern w:val="0"/>
              </w:rPr>
            </w:pPr>
            <w:r>
              <w:rPr>
                <w:rFonts w:hint="eastAsia" w:eastAsia="仿宋_GB2312"/>
                <w:kern w:val="0"/>
              </w:rPr>
              <w:t>陈国伟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灵芝镇人民政府</w:t>
            </w:r>
          </w:p>
        </w:tc>
        <w:tc>
          <w:tcPr>
            <w:tcW w:w="2237" w:type="pct"/>
            <w:vAlign w:val="center"/>
          </w:tcPr>
          <w:p>
            <w:pPr>
              <w:widowControl/>
              <w:jc w:val="center"/>
              <w:rPr>
                <w:rFonts w:eastAsia="仿宋_GB2312"/>
                <w:kern w:val="0"/>
              </w:rPr>
            </w:pPr>
            <w:r>
              <w:rPr>
                <w:rFonts w:hint="eastAsia" w:eastAsia="仿宋_GB2312"/>
                <w:kern w:val="0"/>
              </w:rPr>
              <w:t>陈栋梁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东浦镇人民政府</w:t>
            </w:r>
          </w:p>
        </w:tc>
        <w:tc>
          <w:tcPr>
            <w:tcW w:w="2237" w:type="pct"/>
            <w:vAlign w:val="center"/>
          </w:tcPr>
          <w:p>
            <w:pPr>
              <w:widowControl/>
              <w:jc w:val="center"/>
              <w:rPr>
                <w:rFonts w:eastAsia="仿宋_GB2312"/>
                <w:kern w:val="0"/>
              </w:rPr>
            </w:pPr>
            <w:r>
              <w:rPr>
                <w:rFonts w:hint="eastAsia" w:eastAsia="仿宋_GB2312"/>
                <w:kern w:val="0"/>
              </w:rPr>
              <w:t>朱</w:t>
            </w:r>
            <w:r>
              <w:rPr>
                <w:rFonts w:eastAsia="仿宋_GB2312"/>
                <w:kern w:val="0"/>
              </w:rPr>
              <w:t xml:space="preserve">  </w:t>
            </w:r>
            <w:r>
              <w:rPr>
                <w:rFonts w:hint="eastAsia" w:eastAsia="仿宋_GB2312"/>
                <w:kern w:val="0"/>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东湖镇人民政府</w:t>
            </w:r>
          </w:p>
        </w:tc>
        <w:tc>
          <w:tcPr>
            <w:tcW w:w="2237" w:type="pct"/>
            <w:vAlign w:val="center"/>
          </w:tcPr>
          <w:p>
            <w:pPr>
              <w:widowControl/>
              <w:jc w:val="center"/>
              <w:rPr>
                <w:rFonts w:eastAsia="仿宋_GB2312"/>
                <w:kern w:val="0"/>
              </w:rPr>
            </w:pPr>
            <w:r>
              <w:rPr>
                <w:rFonts w:hint="eastAsia" w:eastAsia="仿宋_GB2312"/>
                <w:kern w:val="0"/>
              </w:rPr>
              <w:t>杨忠威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鉴湖镇人民政府</w:t>
            </w:r>
          </w:p>
        </w:tc>
        <w:tc>
          <w:tcPr>
            <w:tcW w:w="2237" w:type="pct"/>
            <w:vAlign w:val="center"/>
          </w:tcPr>
          <w:p>
            <w:pPr>
              <w:widowControl/>
              <w:jc w:val="center"/>
              <w:rPr>
                <w:rFonts w:eastAsia="仿宋_GB2312"/>
                <w:kern w:val="0"/>
              </w:rPr>
            </w:pPr>
            <w:r>
              <w:rPr>
                <w:rFonts w:hint="eastAsia" w:eastAsia="仿宋_GB2312"/>
                <w:kern w:val="0"/>
              </w:rPr>
              <w:t>裘喻才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斗门街道办事处</w:t>
            </w:r>
          </w:p>
        </w:tc>
        <w:tc>
          <w:tcPr>
            <w:tcW w:w="2237" w:type="pct"/>
            <w:vAlign w:val="center"/>
          </w:tcPr>
          <w:p>
            <w:pPr>
              <w:widowControl/>
              <w:jc w:val="center"/>
              <w:rPr>
                <w:rFonts w:eastAsia="仿宋_GB2312"/>
                <w:kern w:val="0"/>
              </w:rPr>
            </w:pPr>
            <w:r>
              <w:rPr>
                <w:rFonts w:hint="eastAsia" w:eastAsia="仿宋_GB2312"/>
                <w:kern w:val="0"/>
              </w:rPr>
              <w:t>杨</w:t>
            </w:r>
            <w:r>
              <w:rPr>
                <w:rFonts w:eastAsia="仿宋_GB2312"/>
                <w:kern w:val="0"/>
              </w:rPr>
              <w:t xml:space="preserve">  </w:t>
            </w:r>
            <w:r>
              <w:rPr>
                <w:rFonts w:hint="eastAsia" w:eastAsia="仿宋_GB2312"/>
                <w:kern w:val="0"/>
              </w:rPr>
              <w:t>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北海街道办事处</w:t>
            </w:r>
          </w:p>
        </w:tc>
        <w:tc>
          <w:tcPr>
            <w:tcW w:w="2237" w:type="pct"/>
            <w:vAlign w:val="center"/>
          </w:tcPr>
          <w:p>
            <w:pPr>
              <w:widowControl/>
              <w:jc w:val="center"/>
              <w:rPr>
                <w:rFonts w:eastAsia="仿宋_GB2312"/>
                <w:kern w:val="0"/>
              </w:rPr>
            </w:pPr>
            <w:r>
              <w:rPr>
                <w:rFonts w:hint="eastAsia" w:eastAsia="仿宋_GB2312"/>
                <w:kern w:val="0"/>
              </w:rPr>
              <w:t>周</w:t>
            </w:r>
            <w:r>
              <w:rPr>
                <w:rFonts w:eastAsia="仿宋_GB2312"/>
                <w:kern w:val="0"/>
              </w:rPr>
              <w:t xml:space="preserve">  </w:t>
            </w:r>
            <w:r>
              <w:rPr>
                <w:rFonts w:hint="eastAsia" w:eastAsia="仿宋_GB2312"/>
                <w:kern w:val="0"/>
              </w:rPr>
              <w:t>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府山街道办事处</w:t>
            </w:r>
          </w:p>
        </w:tc>
        <w:tc>
          <w:tcPr>
            <w:tcW w:w="2237" w:type="pct"/>
            <w:vAlign w:val="center"/>
          </w:tcPr>
          <w:p>
            <w:pPr>
              <w:widowControl/>
              <w:jc w:val="center"/>
              <w:rPr>
                <w:rFonts w:eastAsia="仿宋_GB2312"/>
                <w:kern w:val="0"/>
              </w:rPr>
            </w:pPr>
            <w:r>
              <w:rPr>
                <w:rFonts w:hint="eastAsia" w:eastAsia="仿宋_GB2312"/>
                <w:kern w:val="0"/>
              </w:rPr>
              <w:t>项越彪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塔山街道办事处</w:t>
            </w:r>
          </w:p>
        </w:tc>
        <w:tc>
          <w:tcPr>
            <w:tcW w:w="2237" w:type="pct"/>
            <w:vAlign w:val="center"/>
          </w:tcPr>
          <w:p>
            <w:pPr>
              <w:widowControl/>
              <w:jc w:val="center"/>
              <w:rPr>
                <w:rFonts w:eastAsia="仿宋_GB2312"/>
                <w:kern w:val="0"/>
              </w:rPr>
            </w:pPr>
            <w:r>
              <w:rPr>
                <w:rFonts w:hint="eastAsia" w:eastAsia="仿宋_GB2312"/>
                <w:kern w:val="0"/>
              </w:rPr>
              <w:t>张琦峰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城南街道办事处</w:t>
            </w:r>
          </w:p>
        </w:tc>
        <w:tc>
          <w:tcPr>
            <w:tcW w:w="2237" w:type="pct"/>
            <w:vAlign w:val="center"/>
          </w:tcPr>
          <w:p>
            <w:pPr>
              <w:widowControl/>
              <w:jc w:val="center"/>
              <w:rPr>
                <w:rFonts w:eastAsia="仿宋_GB2312"/>
                <w:kern w:val="0"/>
              </w:rPr>
            </w:pPr>
            <w:r>
              <w:rPr>
                <w:rFonts w:hint="eastAsia" w:eastAsia="仿宋_GB2312"/>
                <w:kern w:val="0"/>
              </w:rPr>
              <w:t>裘越平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稽山街道办事处</w:t>
            </w:r>
          </w:p>
        </w:tc>
        <w:tc>
          <w:tcPr>
            <w:tcW w:w="2237" w:type="pct"/>
            <w:vAlign w:val="center"/>
          </w:tcPr>
          <w:p>
            <w:pPr>
              <w:widowControl/>
              <w:jc w:val="center"/>
              <w:rPr>
                <w:rFonts w:eastAsia="仿宋_GB2312"/>
                <w:kern w:val="0"/>
              </w:rPr>
            </w:pPr>
            <w:r>
              <w:rPr>
                <w:rFonts w:hint="eastAsia" w:eastAsia="仿宋_GB2312"/>
                <w:kern w:val="0"/>
              </w:rPr>
              <w:t>潘卫国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63" w:type="pct"/>
            <w:vAlign w:val="center"/>
          </w:tcPr>
          <w:p>
            <w:pPr>
              <w:widowControl/>
              <w:jc w:val="center"/>
              <w:rPr>
                <w:rFonts w:eastAsia="仿宋_GB2312"/>
                <w:kern w:val="0"/>
              </w:rPr>
            </w:pPr>
            <w:r>
              <w:rPr>
                <w:rFonts w:hint="eastAsia" w:eastAsia="仿宋_GB2312"/>
                <w:kern w:val="0"/>
              </w:rPr>
              <w:t>迪荡街道办事处</w:t>
            </w:r>
          </w:p>
        </w:tc>
        <w:tc>
          <w:tcPr>
            <w:tcW w:w="2237" w:type="pct"/>
            <w:vAlign w:val="center"/>
          </w:tcPr>
          <w:p>
            <w:pPr>
              <w:widowControl/>
              <w:jc w:val="center"/>
              <w:rPr>
                <w:rFonts w:eastAsia="仿宋_GB2312"/>
                <w:kern w:val="0"/>
              </w:rPr>
            </w:pPr>
            <w:r>
              <w:rPr>
                <w:rFonts w:hint="eastAsia" w:eastAsia="仿宋_GB2312"/>
                <w:kern w:val="0"/>
              </w:rPr>
              <w:t>姚</w:t>
            </w:r>
            <w:r>
              <w:rPr>
                <w:rFonts w:eastAsia="仿宋_GB2312"/>
                <w:kern w:val="0"/>
              </w:rPr>
              <w:t xml:space="preserve">  </w:t>
            </w:r>
            <w:r>
              <w:rPr>
                <w:rFonts w:hint="eastAsia" w:eastAsia="仿宋_GB2312"/>
                <w:kern w:val="0"/>
              </w:rPr>
              <w:t>东</w:t>
            </w:r>
          </w:p>
        </w:tc>
      </w:tr>
    </w:tbl>
    <w:p>
      <w:pPr>
        <w:spacing w:line="540" w:lineRule="exact"/>
        <w:jc w:val="center"/>
        <w:rPr>
          <w:rFonts w:eastAsia="楷体_GB2312"/>
          <w:sz w:val="32"/>
        </w:rPr>
      </w:pPr>
    </w:p>
    <w:p>
      <w:pPr>
        <w:spacing w:line="540" w:lineRule="exact"/>
        <w:rPr>
          <w:rFonts w:eastAsia="楷体_GB2312"/>
          <w:sz w:val="32"/>
        </w:rPr>
      </w:pPr>
    </w:p>
    <w:p>
      <w:pPr>
        <w:spacing w:line="540" w:lineRule="exact"/>
        <w:jc w:val="center"/>
        <w:rPr>
          <w:rFonts w:eastAsia="楷体_GB2312"/>
          <w:sz w:val="32"/>
        </w:rPr>
      </w:pPr>
    </w:p>
    <w:p>
      <w:pPr>
        <w:spacing w:line="540" w:lineRule="exact"/>
        <w:jc w:val="center"/>
        <w:rPr>
          <w:rFonts w:eastAsia="方正小标宋简体"/>
          <w:sz w:val="32"/>
        </w:rPr>
      </w:pPr>
      <w:r>
        <w:rPr>
          <w:rFonts w:eastAsia="楷体_GB2312"/>
          <w:sz w:val="32"/>
        </w:rPr>
        <w:br w:type="page"/>
      </w:r>
    </w:p>
    <w:p>
      <w:pPr>
        <w:widowControl/>
        <w:autoSpaceDN w:val="0"/>
        <w:spacing w:line="600" w:lineRule="atLeast"/>
        <w:jc w:val="center"/>
        <w:rPr>
          <w:rFonts w:eastAsia="方正小标宋简体"/>
          <w:kern w:val="0"/>
          <w:sz w:val="44"/>
        </w:rPr>
      </w:pPr>
      <w:r>
        <w:rPr>
          <w:rFonts w:hint="eastAsia" w:eastAsia="方正小标宋简体"/>
          <w:kern w:val="0"/>
          <w:sz w:val="44"/>
        </w:rPr>
        <w:t>省、市粮食安全应急处置通讯录</w:t>
      </w:r>
    </w:p>
    <w:p>
      <w:pPr>
        <w:widowControl/>
        <w:autoSpaceDN w:val="0"/>
        <w:spacing w:line="600" w:lineRule="atLeast"/>
        <w:jc w:val="center"/>
        <w:rPr>
          <w:rFonts w:eastAsia="方正小标宋简体"/>
          <w:kern w:val="0"/>
          <w:sz w:val="44"/>
        </w:rPr>
      </w:pPr>
    </w:p>
    <w:tbl>
      <w:tblPr>
        <w:tblStyle w:val="88"/>
        <w:tblW w:w="4066" w:type="pct"/>
        <w:jc w:val="center"/>
        <w:tblLayout w:type="autofit"/>
        <w:tblCellMar>
          <w:top w:w="0" w:type="dxa"/>
          <w:left w:w="108" w:type="dxa"/>
          <w:bottom w:w="0" w:type="dxa"/>
          <w:right w:w="108" w:type="dxa"/>
        </w:tblCellMar>
      </w:tblPr>
      <w:tblGrid>
        <w:gridCol w:w="1742"/>
        <w:gridCol w:w="1029"/>
        <w:gridCol w:w="2638"/>
        <w:gridCol w:w="1959"/>
      </w:tblGrid>
      <w:tr>
        <w:tblPrEx>
          <w:tblCellMar>
            <w:top w:w="0" w:type="dxa"/>
            <w:left w:w="108" w:type="dxa"/>
            <w:bottom w:w="0" w:type="dxa"/>
            <w:right w:w="108" w:type="dxa"/>
          </w:tblCellMar>
        </w:tblPrEx>
        <w:trPr>
          <w:trHeight w:val="795" w:hRule="atLeast"/>
          <w:jc w:val="center"/>
        </w:trPr>
        <w:tc>
          <w:tcPr>
            <w:tcW w:w="1182"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Times New Roman"/>
                <w:kern w:val="0"/>
                <w:sz w:val="24"/>
              </w:rPr>
            </w:pPr>
            <w:r>
              <w:rPr>
                <w:rFonts w:hint="eastAsia" w:eastAsia="黑体"/>
                <w:kern w:val="0"/>
                <w:sz w:val="24"/>
              </w:rPr>
              <w:t>单位</w:t>
            </w:r>
          </w:p>
        </w:tc>
        <w:tc>
          <w:tcPr>
            <w:tcW w:w="698"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姓</w:t>
            </w:r>
            <w:r>
              <w:rPr>
                <w:kern w:val="0"/>
                <w:sz w:val="24"/>
              </w:rPr>
              <w:t xml:space="preserve">  </w:t>
            </w:r>
            <w:r>
              <w:rPr>
                <w:rFonts w:hint="eastAsia" w:eastAsia="黑体"/>
                <w:kern w:val="0"/>
                <w:sz w:val="24"/>
              </w:rPr>
              <w:t>名</w:t>
            </w:r>
          </w:p>
        </w:tc>
        <w:tc>
          <w:tcPr>
            <w:tcW w:w="1790"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职</w:t>
            </w:r>
            <w:r>
              <w:rPr>
                <w:kern w:val="0"/>
                <w:sz w:val="24"/>
              </w:rPr>
              <w:t xml:space="preserve">   </w:t>
            </w:r>
            <w:r>
              <w:rPr>
                <w:rFonts w:hint="eastAsia" w:eastAsia="黑体"/>
                <w:kern w:val="0"/>
                <w:sz w:val="24"/>
              </w:rPr>
              <w:t>务</w:t>
            </w:r>
          </w:p>
        </w:tc>
        <w:tc>
          <w:tcPr>
            <w:tcW w:w="1329"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办公电话</w:t>
            </w:r>
          </w:p>
        </w:tc>
      </w:tr>
      <w:tr>
        <w:tblPrEx>
          <w:tblCellMar>
            <w:top w:w="0" w:type="dxa"/>
            <w:left w:w="108" w:type="dxa"/>
            <w:bottom w:w="0" w:type="dxa"/>
            <w:right w:w="108" w:type="dxa"/>
          </w:tblCellMar>
        </w:tblPrEx>
        <w:trPr>
          <w:trHeight w:val="795" w:hRule="atLeast"/>
          <w:jc w:val="center"/>
        </w:trPr>
        <w:tc>
          <w:tcPr>
            <w:tcW w:w="1182" w:type="pct"/>
            <w:tcBorders>
              <w:top w:val="nil"/>
              <w:left w:val="single" w:color="auto" w:sz="4" w:space="0"/>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省粮食和物资储备局</w:t>
            </w:r>
          </w:p>
        </w:tc>
        <w:tc>
          <w:tcPr>
            <w:tcW w:w="698"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叶晓云</w:t>
            </w:r>
          </w:p>
        </w:tc>
        <w:tc>
          <w:tcPr>
            <w:tcW w:w="1790"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 xml:space="preserve"> </w:t>
            </w:r>
            <w:r>
              <w:rPr>
                <w:rFonts w:hint="eastAsia" w:eastAsia="仿宋_GB2312"/>
                <w:color w:val="000000"/>
                <w:sz w:val="24"/>
              </w:rPr>
              <w:t>党组成员、总工程师</w:t>
            </w:r>
            <w:r>
              <w:rPr>
                <w:rFonts w:eastAsia="仿宋_GB2312"/>
                <w:color w:val="000000"/>
                <w:sz w:val="24"/>
              </w:rPr>
              <w:t xml:space="preserve"> </w:t>
            </w:r>
          </w:p>
        </w:tc>
        <w:tc>
          <w:tcPr>
            <w:tcW w:w="1329"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 xml:space="preserve">0571-85773102 </w:t>
            </w:r>
          </w:p>
        </w:tc>
      </w:tr>
      <w:tr>
        <w:tblPrEx>
          <w:tblCellMar>
            <w:top w:w="0" w:type="dxa"/>
            <w:left w:w="108" w:type="dxa"/>
            <w:bottom w:w="0" w:type="dxa"/>
            <w:right w:w="108" w:type="dxa"/>
          </w:tblCellMar>
        </w:tblPrEx>
        <w:trPr>
          <w:trHeight w:val="795" w:hRule="atLeast"/>
          <w:jc w:val="center"/>
        </w:trPr>
        <w:tc>
          <w:tcPr>
            <w:tcW w:w="1182" w:type="pct"/>
            <w:tcBorders>
              <w:top w:val="nil"/>
              <w:left w:val="single" w:color="auto" w:sz="4" w:space="0"/>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省粮食和物资储备局</w:t>
            </w:r>
          </w:p>
        </w:tc>
        <w:tc>
          <w:tcPr>
            <w:tcW w:w="698"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夏  永</w:t>
            </w:r>
          </w:p>
        </w:tc>
        <w:tc>
          <w:tcPr>
            <w:tcW w:w="1790"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粮食处处长</w:t>
            </w:r>
          </w:p>
        </w:tc>
        <w:tc>
          <w:tcPr>
            <w:tcW w:w="1329"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0571-85773041</w:t>
            </w:r>
          </w:p>
        </w:tc>
      </w:tr>
      <w:tr>
        <w:tblPrEx>
          <w:tblCellMar>
            <w:top w:w="0" w:type="dxa"/>
            <w:left w:w="108" w:type="dxa"/>
            <w:bottom w:w="0" w:type="dxa"/>
            <w:right w:w="108" w:type="dxa"/>
          </w:tblCellMar>
        </w:tblPrEx>
        <w:trPr>
          <w:trHeight w:val="705" w:hRule="atLeast"/>
          <w:jc w:val="center"/>
        </w:trPr>
        <w:tc>
          <w:tcPr>
            <w:tcW w:w="1182" w:type="pct"/>
            <w:tcBorders>
              <w:top w:val="nil"/>
              <w:left w:val="single" w:color="auto" w:sz="4" w:space="0"/>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市发改委</w:t>
            </w:r>
          </w:p>
        </w:tc>
        <w:tc>
          <w:tcPr>
            <w:tcW w:w="698"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孙  梁</w:t>
            </w:r>
          </w:p>
        </w:tc>
        <w:tc>
          <w:tcPr>
            <w:tcW w:w="1790"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副主任</w:t>
            </w:r>
          </w:p>
        </w:tc>
        <w:tc>
          <w:tcPr>
            <w:tcW w:w="1329"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0575-85089071</w:t>
            </w:r>
          </w:p>
        </w:tc>
      </w:tr>
      <w:tr>
        <w:tblPrEx>
          <w:tblCellMar>
            <w:top w:w="0" w:type="dxa"/>
            <w:left w:w="108" w:type="dxa"/>
            <w:bottom w:w="0" w:type="dxa"/>
            <w:right w:w="108" w:type="dxa"/>
          </w:tblCellMar>
        </w:tblPrEx>
        <w:trPr>
          <w:trHeight w:val="795" w:hRule="atLeast"/>
          <w:jc w:val="center"/>
        </w:trPr>
        <w:tc>
          <w:tcPr>
            <w:tcW w:w="1182" w:type="pct"/>
            <w:tcBorders>
              <w:top w:val="nil"/>
              <w:left w:val="single" w:color="auto" w:sz="4" w:space="0"/>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市发改委</w:t>
            </w:r>
          </w:p>
        </w:tc>
        <w:tc>
          <w:tcPr>
            <w:tcW w:w="698"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孙筱华</w:t>
            </w:r>
          </w:p>
        </w:tc>
        <w:tc>
          <w:tcPr>
            <w:tcW w:w="1790"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粮食购销调控处处长</w:t>
            </w:r>
          </w:p>
        </w:tc>
        <w:tc>
          <w:tcPr>
            <w:tcW w:w="1329"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0575-85131201</w:t>
            </w:r>
          </w:p>
        </w:tc>
      </w:tr>
      <w:tr>
        <w:tblPrEx>
          <w:tblCellMar>
            <w:top w:w="0" w:type="dxa"/>
            <w:left w:w="108" w:type="dxa"/>
            <w:bottom w:w="0" w:type="dxa"/>
            <w:right w:w="108" w:type="dxa"/>
          </w:tblCellMar>
        </w:tblPrEx>
        <w:trPr>
          <w:trHeight w:val="795" w:hRule="atLeast"/>
          <w:jc w:val="center"/>
        </w:trPr>
        <w:tc>
          <w:tcPr>
            <w:tcW w:w="1182" w:type="pct"/>
            <w:tcBorders>
              <w:top w:val="nil"/>
              <w:left w:val="single" w:color="auto" w:sz="4" w:space="0"/>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市发改委</w:t>
            </w:r>
          </w:p>
        </w:tc>
        <w:tc>
          <w:tcPr>
            <w:tcW w:w="698"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许益明</w:t>
            </w:r>
          </w:p>
        </w:tc>
        <w:tc>
          <w:tcPr>
            <w:tcW w:w="1790"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hint="eastAsia" w:eastAsia="仿宋_GB2312"/>
                <w:color w:val="000000"/>
                <w:sz w:val="24"/>
              </w:rPr>
              <w:t>粮食管理监督处副处长</w:t>
            </w:r>
          </w:p>
        </w:tc>
        <w:tc>
          <w:tcPr>
            <w:tcW w:w="1329" w:type="pct"/>
            <w:tcBorders>
              <w:top w:val="nil"/>
              <w:left w:val="nil"/>
              <w:bottom w:val="single" w:color="auto" w:sz="4" w:space="0"/>
              <w:right w:val="single" w:color="auto" w:sz="4" w:space="0"/>
            </w:tcBorders>
            <w:vAlign w:val="center"/>
          </w:tcPr>
          <w:p>
            <w:pPr>
              <w:widowControl/>
              <w:jc w:val="center"/>
              <w:rPr>
                <w:rFonts w:eastAsia="仿宋_GB2312"/>
                <w:color w:val="000000"/>
                <w:sz w:val="24"/>
              </w:rPr>
            </w:pPr>
            <w:r>
              <w:rPr>
                <w:rFonts w:eastAsia="仿宋_GB2312"/>
                <w:color w:val="000000"/>
                <w:sz w:val="24"/>
              </w:rPr>
              <w:t>0575-85131257</w:t>
            </w:r>
          </w:p>
        </w:tc>
      </w:tr>
    </w:tbl>
    <w:p>
      <w:pPr>
        <w:spacing w:line="540" w:lineRule="exact"/>
        <w:jc w:val="center"/>
        <w:rPr>
          <w:rFonts w:eastAsia="楷体_GB2312"/>
          <w:sz w:val="32"/>
        </w:rPr>
      </w:pPr>
    </w:p>
    <w:p>
      <w:pPr>
        <w:spacing w:line="540" w:lineRule="exact"/>
        <w:jc w:val="center"/>
        <w:rPr>
          <w:rFonts w:eastAsia="楷体_GB2312"/>
          <w:sz w:val="32"/>
        </w:rPr>
      </w:pPr>
      <w:r>
        <w:rPr>
          <w:rFonts w:eastAsia="楷体_GB2312"/>
          <w:sz w:val="32"/>
        </w:rPr>
        <w:br w:type="page"/>
      </w:r>
    </w:p>
    <w:p>
      <w:pPr>
        <w:widowControl/>
        <w:autoSpaceDN w:val="0"/>
        <w:spacing w:line="600" w:lineRule="atLeast"/>
        <w:jc w:val="center"/>
        <w:rPr>
          <w:rFonts w:eastAsia="方正小标宋简体"/>
          <w:kern w:val="0"/>
          <w:sz w:val="44"/>
        </w:rPr>
      </w:pPr>
      <w:r>
        <w:rPr>
          <w:rFonts w:hint="eastAsia" w:eastAsia="方正小标宋简体"/>
          <w:kern w:val="0"/>
          <w:sz w:val="44"/>
        </w:rPr>
        <w:t>越城区粮食价格监测点名单</w:t>
      </w:r>
    </w:p>
    <w:p>
      <w:pPr>
        <w:widowControl/>
        <w:autoSpaceDN w:val="0"/>
        <w:spacing w:line="600" w:lineRule="atLeast"/>
        <w:jc w:val="center"/>
        <w:rPr>
          <w:rFonts w:eastAsia="方正小标宋简体"/>
          <w:kern w:val="0"/>
          <w:sz w:val="44"/>
        </w:rPr>
      </w:pPr>
    </w:p>
    <w:tbl>
      <w:tblPr>
        <w:tblStyle w:val="88"/>
        <w:tblW w:w="4075" w:type="pct"/>
        <w:jc w:val="center"/>
        <w:tblLayout w:type="autofit"/>
        <w:tblCellMar>
          <w:top w:w="0" w:type="dxa"/>
          <w:left w:w="108" w:type="dxa"/>
          <w:bottom w:w="0" w:type="dxa"/>
          <w:right w:w="108" w:type="dxa"/>
        </w:tblCellMar>
      </w:tblPr>
      <w:tblGrid>
        <w:gridCol w:w="3193"/>
        <w:gridCol w:w="2450"/>
        <w:gridCol w:w="1741"/>
      </w:tblGrid>
      <w:tr>
        <w:tblPrEx>
          <w:tblCellMar>
            <w:top w:w="0" w:type="dxa"/>
            <w:left w:w="108" w:type="dxa"/>
            <w:bottom w:w="0" w:type="dxa"/>
            <w:right w:w="108" w:type="dxa"/>
          </w:tblCellMar>
        </w:tblPrEx>
        <w:trPr>
          <w:trHeight w:val="639" w:hRule="atLeast"/>
          <w:jc w:val="center"/>
        </w:trPr>
        <w:tc>
          <w:tcPr>
            <w:tcW w:w="2162"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单位名称</w:t>
            </w:r>
          </w:p>
        </w:tc>
        <w:tc>
          <w:tcPr>
            <w:tcW w:w="1659"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监测地点</w:t>
            </w:r>
          </w:p>
        </w:tc>
        <w:tc>
          <w:tcPr>
            <w:tcW w:w="1179" w:type="pct"/>
            <w:tcBorders>
              <w:top w:val="single" w:color="auto" w:sz="4" w:space="0"/>
              <w:left w:val="nil"/>
              <w:bottom w:val="single" w:color="auto" w:sz="4" w:space="0"/>
              <w:right w:val="single" w:color="auto" w:sz="4" w:space="0"/>
            </w:tcBorders>
            <w:vAlign w:val="center"/>
          </w:tcPr>
          <w:p>
            <w:pPr>
              <w:widowControl/>
              <w:jc w:val="center"/>
              <w:rPr>
                <w:rFonts w:eastAsia="黑体"/>
                <w:kern w:val="0"/>
                <w:sz w:val="24"/>
              </w:rPr>
            </w:pPr>
            <w:r>
              <w:rPr>
                <w:rFonts w:hint="eastAsia" w:eastAsia="黑体"/>
                <w:kern w:val="0"/>
                <w:sz w:val="24"/>
              </w:rPr>
              <w:t>联系人</w:t>
            </w:r>
          </w:p>
        </w:tc>
      </w:tr>
      <w:tr>
        <w:tblPrEx>
          <w:tblCellMar>
            <w:top w:w="0" w:type="dxa"/>
            <w:left w:w="108" w:type="dxa"/>
            <w:bottom w:w="0" w:type="dxa"/>
            <w:right w:w="108" w:type="dxa"/>
          </w:tblCellMar>
        </w:tblPrEx>
        <w:trPr>
          <w:trHeight w:val="700" w:hRule="atLeast"/>
          <w:jc w:val="center"/>
        </w:trPr>
        <w:tc>
          <w:tcPr>
            <w:tcW w:w="2162" w:type="pct"/>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供销超市城东总店</w:t>
            </w:r>
          </w:p>
        </w:tc>
        <w:tc>
          <w:tcPr>
            <w:tcW w:w="165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延安东路</w:t>
            </w:r>
            <w:r>
              <w:rPr>
                <w:rFonts w:eastAsia="仿宋_GB2312"/>
                <w:color w:val="000000"/>
                <w:kern w:val="0"/>
                <w:sz w:val="24"/>
              </w:rPr>
              <w:t>173</w:t>
            </w:r>
            <w:r>
              <w:rPr>
                <w:rFonts w:hint="eastAsia" w:eastAsia="仿宋_GB2312"/>
                <w:color w:val="000000"/>
                <w:kern w:val="0"/>
                <w:sz w:val="24"/>
              </w:rPr>
              <w:t>号</w:t>
            </w:r>
          </w:p>
        </w:tc>
        <w:tc>
          <w:tcPr>
            <w:tcW w:w="117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曹顺全</w:t>
            </w:r>
          </w:p>
        </w:tc>
      </w:tr>
      <w:tr>
        <w:tblPrEx>
          <w:tblCellMar>
            <w:top w:w="0" w:type="dxa"/>
            <w:left w:w="108" w:type="dxa"/>
            <w:bottom w:w="0" w:type="dxa"/>
            <w:right w:w="108" w:type="dxa"/>
          </w:tblCellMar>
        </w:tblPrEx>
        <w:trPr>
          <w:trHeight w:val="700" w:hRule="atLeast"/>
          <w:jc w:val="center"/>
        </w:trPr>
        <w:tc>
          <w:tcPr>
            <w:tcW w:w="2162" w:type="pct"/>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绍兴万香大米贸易有限公司</w:t>
            </w:r>
          </w:p>
        </w:tc>
        <w:tc>
          <w:tcPr>
            <w:tcW w:w="165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越城区粮食批发市场</w:t>
            </w:r>
          </w:p>
        </w:tc>
        <w:tc>
          <w:tcPr>
            <w:tcW w:w="117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傅孝荣</w:t>
            </w:r>
          </w:p>
        </w:tc>
      </w:tr>
      <w:tr>
        <w:tblPrEx>
          <w:tblCellMar>
            <w:top w:w="0" w:type="dxa"/>
            <w:left w:w="108" w:type="dxa"/>
            <w:bottom w:w="0" w:type="dxa"/>
            <w:right w:w="108" w:type="dxa"/>
          </w:tblCellMar>
        </w:tblPrEx>
        <w:trPr>
          <w:trHeight w:val="700" w:hRule="atLeast"/>
          <w:jc w:val="center"/>
        </w:trPr>
        <w:tc>
          <w:tcPr>
            <w:tcW w:w="2162" w:type="pct"/>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绍兴市越城区周</w:t>
            </w:r>
            <w:r>
              <w:rPr>
                <w:rFonts w:hint="eastAsia" w:eastAsiaTheme="majorEastAsia"/>
                <w:color w:val="000000"/>
                <w:kern w:val="0"/>
                <w:sz w:val="24"/>
              </w:rPr>
              <w:t>堃</w:t>
            </w:r>
            <w:r>
              <w:rPr>
                <w:rFonts w:hint="eastAsia" w:eastAsia="仿宋_GB2312"/>
                <w:color w:val="000000"/>
                <w:kern w:val="0"/>
                <w:sz w:val="24"/>
              </w:rPr>
              <w:t>粮油批发中心</w:t>
            </w:r>
          </w:p>
        </w:tc>
        <w:tc>
          <w:tcPr>
            <w:tcW w:w="165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北海街道西郊路渡船坊</w:t>
            </w:r>
            <w:r>
              <w:rPr>
                <w:rFonts w:eastAsia="仿宋_GB2312"/>
                <w:color w:val="000000"/>
                <w:kern w:val="0"/>
                <w:sz w:val="24"/>
              </w:rPr>
              <w:t>3</w:t>
            </w:r>
            <w:r>
              <w:rPr>
                <w:rFonts w:hint="eastAsia" w:eastAsia="仿宋_GB2312"/>
                <w:color w:val="000000"/>
                <w:kern w:val="0"/>
                <w:sz w:val="24"/>
              </w:rPr>
              <w:t>栋</w:t>
            </w:r>
            <w:r>
              <w:rPr>
                <w:rFonts w:eastAsia="仿宋_GB2312"/>
                <w:color w:val="000000"/>
                <w:kern w:val="0"/>
                <w:sz w:val="24"/>
              </w:rPr>
              <w:t>5</w:t>
            </w:r>
            <w:r>
              <w:rPr>
                <w:rFonts w:hint="eastAsia" w:eastAsia="仿宋_GB2312"/>
                <w:color w:val="000000"/>
                <w:kern w:val="0"/>
                <w:sz w:val="24"/>
              </w:rPr>
              <w:t>号</w:t>
            </w:r>
          </w:p>
        </w:tc>
        <w:tc>
          <w:tcPr>
            <w:tcW w:w="117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于珠娟</w:t>
            </w:r>
          </w:p>
        </w:tc>
      </w:tr>
      <w:tr>
        <w:tblPrEx>
          <w:tblCellMar>
            <w:top w:w="0" w:type="dxa"/>
            <w:left w:w="108" w:type="dxa"/>
            <w:bottom w:w="0" w:type="dxa"/>
            <w:right w:w="108" w:type="dxa"/>
          </w:tblCellMar>
        </w:tblPrEx>
        <w:trPr>
          <w:trHeight w:val="700" w:hRule="atLeast"/>
          <w:jc w:val="center"/>
        </w:trPr>
        <w:tc>
          <w:tcPr>
            <w:tcW w:w="2162" w:type="pct"/>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绍兴市小武粮油有限公司</w:t>
            </w:r>
          </w:p>
        </w:tc>
        <w:tc>
          <w:tcPr>
            <w:tcW w:w="165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洋江东路</w:t>
            </w:r>
            <w:r>
              <w:rPr>
                <w:rFonts w:eastAsia="仿宋_GB2312"/>
                <w:color w:val="000000"/>
                <w:kern w:val="0"/>
                <w:sz w:val="24"/>
              </w:rPr>
              <w:t>18</w:t>
            </w:r>
            <w:r>
              <w:rPr>
                <w:rFonts w:hint="eastAsia" w:eastAsia="仿宋_GB2312"/>
                <w:color w:val="000000"/>
                <w:kern w:val="0"/>
                <w:sz w:val="24"/>
              </w:rPr>
              <w:t>号</w:t>
            </w:r>
          </w:p>
        </w:tc>
        <w:tc>
          <w:tcPr>
            <w:tcW w:w="117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徐金武</w:t>
            </w:r>
          </w:p>
        </w:tc>
      </w:tr>
      <w:tr>
        <w:tblPrEx>
          <w:tblCellMar>
            <w:top w:w="0" w:type="dxa"/>
            <w:left w:w="108" w:type="dxa"/>
            <w:bottom w:w="0" w:type="dxa"/>
            <w:right w:w="108" w:type="dxa"/>
          </w:tblCellMar>
        </w:tblPrEx>
        <w:trPr>
          <w:trHeight w:val="700" w:hRule="atLeast"/>
          <w:jc w:val="center"/>
        </w:trPr>
        <w:tc>
          <w:tcPr>
            <w:tcW w:w="2162" w:type="pct"/>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绍兴市粮食批发市场经营有限公司</w:t>
            </w:r>
          </w:p>
        </w:tc>
        <w:tc>
          <w:tcPr>
            <w:tcW w:w="165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越东南路</w:t>
            </w:r>
            <w:r>
              <w:rPr>
                <w:rFonts w:eastAsia="仿宋_GB2312"/>
                <w:color w:val="000000"/>
                <w:kern w:val="0"/>
                <w:sz w:val="24"/>
              </w:rPr>
              <w:t>89</w:t>
            </w:r>
            <w:r>
              <w:rPr>
                <w:rFonts w:hint="eastAsia" w:eastAsia="仿宋_GB2312"/>
                <w:color w:val="000000"/>
                <w:kern w:val="0"/>
                <w:sz w:val="24"/>
              </w:rPr>
              <w:t>号</w:t>
            </w:r>
          </w:p>
        </w:tc>
        <w:tc>
          <w:tcPr>
            <w:tcW w:w="1179" w:type="pct"/>
            <w:tcBorders>
              <w:top w:val="nil"/>
              <w:left w:val="nil"/>
              <w:bottom w:val="single" w:color="auto" w:sz="4" w:space="0"/>
              <w:right w:val="single" w:color="auto" w:sz="4" w:space="0"/>
            </w:tcBorders>
            <w:vAlign w:val="center"/>
          </w:tcPr>
          <w:p>
            <w:pPr>
              <w:widowControl/>
              <w:jc w:val="center"/>
              <w:textAlignment w:val="center"/>
              <w:rPr>
                <w:rFonts w:eastAsia="仿宋_GB2312"/>
                <w:kern w:val="0"/>
                <w:sz w:val="24"/>
              </w:rPr>
            </w:pPr>
            <w:r>
              <w:rPr>
                <w:rFonts w:hint="eastAsia" w:eastAsia="仿宋_GB2312"/>
                <w:color w:val="000000"/>
                <w:kern w:val="0"/>
                <w:sz w:val="24"/>
              </w:rPr>
              <w:t>项盈飞</w:t>
            </w:r>
          </w:p>
        </w:tc>
      </w:tr>
    </w:tbl>
    <w:p>
      <w:pPr>
        <w:spacing w:line="540" w:lineRule="exact"/>
        <w:rPr>
          <w:rFonts w:eastAsia="黑体"/>
          <w:kern w:val="0"/>
          <w:sz w:val="44"/>
        </w:rPr>
      </w:pPr>
    </w:p>
    <w:p>
      <w:pPr>
        <w:spacing w:line="540" w:lineRule="exact"/>
        <w:rPr>
          <w:rFonts w:eastAsia="黑体"/>
          <w:kern w:val="0"/>
          <w:sz w:val="44"/>
        </w:rPr>
      </w:pPr>
    </w:p>
    <w:p>
      <w:pPr>
        <w:spacing w:line="540" w:lineRule="exact"/>
        <w:rPr>
          <w:rFonts w:eastAsia="黑体"/>
          <w:kern w:val="0"/>
          <w:sz w:val="44"/>
        </w:rPr>
      </w:pPr>
      <w:r>
        <w:rPr>
          <w:rFonts w:eastAsia="黑体"/>
          <w:kern w:val="0"/>
          <w:sz w:val="44"/>
        </w:rPr>
        <w:br w:type="page"/>
      </w:r>
    </w:p>
    <w:p>
      <w:pPr>
        <w:spacing w:line="540" w:lineRule="exact"/>
        <w:jc w:val="center"/>
        <w:rPr>
          <w:rFonts w:eastAsia="方正小标宋简体"/>
          <w:sz w:val="44"/>
        </w:rPr>
      </w:pPr>
      <w:r>
        <w:rPr>
          <w:rFonts w:hint="eastAsia" w:eastAsia="方正小标宋简体"/>
          <w:sz w:val="44"/>
        </w:rPr>
        <w:t>越城区粮食应急供应点名单</w:t>
      </w:r>
    </w:p>
    <w:p>
      <w:pPr>
        <w:spacing w:line="540" w:lineRule="exact"/>
        <w:jc w:val="center"/>
        <w:rPr>
          <w:rFonts w:eastAsia="方正小标宋简体"/>
          <w:kern w:val="0"/>
          <w:sz w:val="44"/>
        </w:rPr>
      </w:pPr>
    </w:p>
    <w:tbl>
      <w:tblPr>
        <w:tblStyle w:val="88"/>
        <w:tblW w:w="4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798"/>
        <w:gridCol w:w="1036"/>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rPr>
                <w:rFonts w:eastAsia="黑体"/>
              </w:rPr>
            </w:pPr>
            <w:r>
              <w:rPr>
                <w:rFonts w:hint="eastAsia" w:eastAsia="黑体"/>
                <w:kern w:val="0"/>
              </w:rPr>
              <w:t>序号</w:t>
            </w:r>
          </w:p>
        </w:tc>
        <w:tc>
          <w:tcPr>
            <w:tcW w:w="1868" w:type="pct"/>
            <w:vAlign w:val="center"/>
          </w:tcPr>
          <w:p>
            <w:pPr>
              <w:widowControl/>
              <w:jc w:val="center"/>
              <w:rPr>
                <w:rFonts w:eastAsia="黑体"/>
              </w:rPr>
            </w:pPr>
            <w:r>
              <w:rPr>
                <w:rFonts w:hint="eastAsia" w:eastAsia="黑体"/>
                <w:kern w:val="0"/>
              </w:rPr>
              <w:t>粮店名称</w:t>
            </w:r>
          </w:p>
        </w:tc>
        <w:tc>
          <w:tcPr>
            <w:tcW w:w="692" w:type="pct"/>
            <w:vAlign w:val="center"/>
          </w:tcPr>
          <w:p>
            <w:pPr>
              <w:widowControl/>
              <w:jc w:val="center"/>
              <w:rPr>
                <w:rFonts w:eastAsia="黑体"/>
              </w:rPr>
            </w:pPr>
            <w:r>
              <w:rPr>
                <w:rFonts w:hint="eastAsia" w:eastAsia="黑体"/>
                <w:kern w:val="0"/>
              </w:rPr>
              <w:t>负责人</w:t>
            </w:r>
          </w:p>
        </w:tc>
        <w:tc>
          <w:tcPr>
            <w:tcW w:w="2004" w:type="pct"/>
            <w:vAlign w:val="center"/>
          </w:tcPr>
          <w:p>
            <w:pPr>
              <w:widowControl/>
              <w:jc w:val="center"/>
              <w:rPr>
                <w:rFonts w:eastAsia="黑体"/>
              </w:rPr>
            </w:pPr>
            <w:r>
              <w:rPr>
                <w:rFonts w:hint="eastAsia" w:eastAsia="黑体"/>
                <w:kern w:val="0"/>
              </w:rPr>
              <w:t>地</w:t>
            </w:r>
            <w:r>
              <w:rPr>
                <w:rFonts w:eastAsia="黑体"/>
                <w:kern w:val="0"/>
              </w:rPr>
              <w:t xml:space="preserve"> </w:t>
            </w:r>
            <w:r>
              <w:rPr>
                <w:rFonts w:hint="eastAsia" w:eastAsia="黑体"/>
                <w:kern w:val="0"/>
              </w:rPr>
              <w:t>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rPr>
            </w:pPr>
            <w:r>
              <w:rPr>
                <w:rFonts w:eastAsia="仿宋_GB2312"/>
                <w:color w:val="000000"/>
                <w:kern w:val="0"/>
              </w:rPr>
              <w:t>1</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供销超市城东总店</w:t>
            </w:r>
          </w:p>
        </w:tc>
        <w:tc>
          <w:tcPr>
            <w:tcW w:w="692" w:type="pct"/>
            <w:vAlign w:val="center"/>
          </w:tcPr>
          <w:p>
            <w:pPr>
              <w:widowControl/>
              <w:jc w:val="center"/>
              <w:textAlignment w:val="center"/>
              <w:rPr>
                <w:rFonts w:eastAsia="仿宋_GB2312"/>
              </w:rPr>
            </w:pPr>
            <w:r>
              <w:rPr>
                <w:rFonts w:hint="eastAsia" w:eastAsia="仿宋_GB2312"/>
                <w:color w:val="000000"/>
                <w:kern w:val="0"/>
              </w:rPr>
              <w:t>闫  欣</w:t>
            </w:r>
          </w:p>
        </w:tc>
        <w:tc>
          <w:tcPr>
            <w:tcW w:w="2004" w:type="pct"/>
            <w:vAlign w:val="center"/>
          </w:tcPr>
          <w:p>
            <w:pPr>
              <w:widowControl/>
              <w:jc w:val="center"/>
              <w:textAlignment w:val="center"/>
              <w:rPr>
                <w:rFonts w:eastAsia="仿宋_GB2312"/>
              </w:rPr>
            </w:pPr>
            <w:r>
              <w:rPr>
                <w:rFonts w:hint="eastAsia" w:eastAsia="仿宋_GB2312"/>
                <w:color w:val="000000"/>
                <w:kern w:val="0"/>
              </w:rPr>
              <w:t>延安东路</w:t>
            </w:r>
            <w:r>
              <w:rPr>
                <w:rFonts w:eastAsia="仿宋_GB2312"/>
                <w:color w:val="000000"/>
                <w:kern w:val="0"/>
              </w:rPr>
              <w:t>173</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2</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供销超市城南店</w:t>
            </w:r>
          </w:p>
        </w:tc>
        <w:tc>
          <w:tcPr>
            <w:tcW w:w="692" w:type="pct"/>
            <w:vAlign w:val="center"/>
          </w:tcPr>
          <w:p>
            <w:pPr>
              <w:widowControl/>
              <w:jc w:val="center"/>
              <w:textAlignment w:val="center"/>
              <w:rPr>
                <w:rFonts w:eastAsia="仿宋_GB2312"/>
              </w:rPr>
            </w:pPr>
            <w:r>
              <w:rPr>
                <w:rFonts w:hint="eastAsia" w:eastAsia="仿宋_GB2312"/>
                <w:color w:val="000000"/>
                <w:kern w:val="0"/>
              </w:rPr>
              <w:t>王德法</w:t>
            </w:r>
          </w:p>
        </w:tc>
        <w:tc>
          <w:tcPr>
            <w:tcW w:w="2004" w:type="pct"/>
            <w:vAlign w:val="center"/>
          </w:tcPr>
          <w:p>
            <w:pPr>
              <w:widowControl/>
              <w:jc w:val="center"/>
              <w:textAlignment w:val="center"/>
              <w:rPr>
                <w:rFonts w:eastAsia="仿宋_GB2312"/>
              </w:rPr>
            </w:pPr>
            <w:r>
              <w:rPr>
                <w:rFonts w:hint="eastAsia" w:eastAsia="仿宋_GB2312"/>
                <w:color w:val="000000"/>
                <w:kern w:val="0"/>
              </w:rPr>
              <w:t>城南开发委对面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3</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供销超市塘南店</w:t>
            </w:r>
          </w:p>
        </w:tc>
        <w:tc>
          <w:tcPr>
            <w:tcW w:w="692" w:type="pct"/>
            <w:vAlign w:val="center"/>
          </w:tcPr>
          <w:p>
            <w:pPr>
              <w:widowControl/>
              <w:jc w:val="center"/>
              <w:textAlignment w:val="center"/>
              <w:rPr>
                <w:rFonts w:eastAsia="仿宋_GB2312"/>
              </w:rPr>
            </w:pPr>
            <w:r>
              <w:rPr>
                <w:rFonts w:hint="eastAsia" w:eastAsia="仿宋_GB2312"/>
                <w:color w:val="000000"/>
                <w:kern w:val="0"/>
              </w:rPr>
              <w:t>郭剑玲</w:t>
            </w:r>
          </w:p>
        </w:tc>
        <w:tc>
          <w:tcPr>
            <w:tcW w:w="2004" w:type="pct"/>
            <w:vAlign w:val="center"/>
          </w:tcPr>
          <w:p>
            <w:pPr>
              <w:widowControl/>
              <w:jc w:val="center"/>
              <w:textAlignment w:val="center"/>
              <w:rPr>
                <w:rFonts w:eastAsia="仿宋_GB2312"/>
              </w:rPr>
            </w:pPr>
            <w:r>
              <w:rPr>
                <w:rFonts w:hint="eastAsia" w:eastAsia="仿宋_GB2312"/>
                <w:color w:val="000000"/>
                <w:kern w:val="0"/>
              </w:rPr>
              <w:t>胜利大桥西夹塘路</w:t>
            </w:r>
            <w:r>
              <w:rPr>
                <w:rFonts w:eastAsia="仿宋_GB2312"/>
                <w:color w:val="000000"/>
                <w:kern w:val="0"/>
              </w:rPr>
              <w:t>765</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4</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供销超市昌安店</w:t>
            </w:r>
          </w:p>
        </w:tc>
        <w:tc>
          <w:tcPr>
            <w:tcW w:w="692" w:type="pct"/>
            <w:vAlign w:val="center"/>
          </w:tcPr>
          <w:p>
            <w:pPr>
              <w:widowControl/>
              <w:jc w:val="center"/>
              <w:textAlignment w:val="center"/>
              <w:rPr>
                <w:rFonts w:eastAsia="仿宋_GB2312"/>
              </w:rPr>
            </w:pPr>
            <w:r>
              <w:rPr>
                <w:rFonts w:hint="eastAsia" w:eastAsia="仿宋_GB2312"/>
                <w:color w:val="000000"/>
                <w:kern w:val="0"/>
              </w:rPr>
              <w:t>潘爱玉</w:t>
            </w:r>
          </w:p>
        </w:tc>
        <w:tc>
          <w:tcPr>
            <w:tcW w:w="2004" w:type="pct"/>
            <w:vAlign w:val="center"/>
          </w:tcPr>
          <w:p>
            <w:pPr>
              <w:widowControl/>
              <w:jc w:val="center"/>
              <w:textAlignment w:val="center"/>
              <w:rPr>
                <w:rFonts w:eastAsia="仿宋_GB2312"/>
              </w:rPr>
            </w:pPr>
            <w:r>
              <w:rPr>
                <w:rFonts w:hint="eastAsia" w:eastAsia="仿宋_GB2312"/>
                <w:color w:val="000000"/>
                <w:kern w:val="0"/>
              </w:rPr>
              <w:t>中心北路汇源五金机电城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5</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供销超市银都店</w:t>
            </w:r>
          </w:p>
        </w:tc>
        <w:tc>
          <w:tcPr>
            <w:tcW w:w="692" w:type="pct"/>
            <w:vAlign w:val="center"/>
          </w:tcPr>
          <w:p>
            <w:pPr>
              <w:widowControl/>
              <w:jc w:val="center"/>
              <w:textAlignment w:val="center"/>
              <w:rPr>
                <w:rFonts w:eastAsia="仿宋_GB2312"/>
              </w:rPr>
            </w:pPr>
            <w:r>
              <w:rPr>
                <w:rFonts w:hint="eastAsia" w:eastAsia="仿宋_GB2312"/>
                <w:color w:val="000000"/>
                <w:kern w:val="0"/>
              </w:rPr>
              <w:t>李  瑞</w:t>
            </w:r>
          </w:p>
        </w:tc>
        <w:tc>
          <w:tcPr>
            <w:tcW w:w="2004" w:type="pct"/>
            <w:vAlign w:val="center"/>
          </w:tcPr>
          <w:p>
            <w:pPr>
              <w:widowControl/>
              <w:jc w:val="center"/>
              <w:textAlignment w:val="center"/>
              <w:rPr>
                <w:rFonts w:eastAsia="仿宋_GB2312"/>
              </w:rPr>
            </w:pPr>
            <w:r>
              <w:rPr>
                <w:rFonts w:hint="eastAsia" w:eastAsia="仿宋_GB2312"/>
                <w:color w:val="000000"/>
                <w:kern w:val="0"/>
              </w:rPr>
              <w:t>大校场沿</w:t>
            </w:r>
            <w:r>
              <w:rPr>
                <w:rFonts w:eastAsia="仿宋_GB2312"/>
                <w:color w:val="000000"/>
                <w:kern w:val="0"/>
              </w:rPr>
              <w:t>159-165</w:t>
            </w:r>
            <w:r>
              <w:rPr>
                <w:rFonts w:hint="eastAsia" w:eastAsia="仿宋_GB2312"/>
                <w:color w:val="000000"/>
                <w:kern w:val="0"/>
              </w:rPr>
              <w:t>号银都花园</w:t>
            </w:r>
            <w:r>
              <w:rPr>
                <w:rFonts w:eastAsia="仿宋_GB2312"/>
                <w:color w:val="000000"/>
                <w:kern w:val="0"/>
              </w:rPr>
              <w:t>20</w:t>
            </w:r>
            <w:r>
              <w:rPr>
                <w:rFonts w:hint="eastAsia" w:eastAsia="仿宋_GB2312"/>
                <w:color w:val="000000"/>
                <w:kern w:val="0"/>
              </w:rPr>
              <w:t>幢商业房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6</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供销超市袍江店</w:t>
            </w:r>
          </w:p>
        </w:tc>
        <w:tc>
          <w:tcPr>
            <w:tcW w:w="692" w:type="pct"/>
            <w:vAlign w:val="center"/>
          </w:tcPr>
          <w:p>
            <w:pPr>
              <w:widowControl/>
              <w:jc w:val="center"/>
              <w:textAlignment w:val="center"/>
              <w:rPr>
                <w:rFonts w:eastAsia="仿宋_GB2312"/>
              </w:rPr>
            </w:pPr>
            <w:r>
              <w:rPr>
                <w:rFonts w:hint="eastAsia" w:eastAsia="仿宋_GB2312"/>
                <w:color w:val="000000"/>
                <w:kern w:val="0"/>
              </w:rPr>
              <w:t>章精荣</w:t>
            </w:r>
          </w:p>
        </w:tc>
        <w:tc>
          <w:tcPr>
            <w:tcW w:w="2004" w:type="pct"/>
            <w:vAlign w:val="center"/>
          </w:tcPr>
          <w:p>
            <w:pPr>
              <w:widowControl/>
              <w:jc w:val="center"/>
              <w:textAlignment w:val="center"/>
              <w:rPr>
                <w:rFonts w:eastAsia="仿宋_GB2312"/>
              </w:rPr>
            </w:pPr>
            <w:r>
              <w:rPr>
                <w:rFonts w:hint="eastAsia" w:eastAsia="仿宋_GB2312"/>
                <w:color w:val="000000"/>
                <w:kern w:val="0"/>
              </w:rPr>
              <w:t>袍江开发区东方都市</w:t>
            </w:r>
            <w:r>
              <w:rPr>
                <w:rFonts w:eastAsia="仿宋_GB2312"/>
                <w:color w:val="000000"/>
                <w:kern w:val="0"/>
              </w:rPr>
              <w:t>B</w:t>
            </w:r>
            <w:r>
              <w:rPr>
                <w:rFonts w:hint="eastAsia" w:eastAsia="仿宋_GB2312"/>
                <w:color w:val="000000"/>
                <w:kern w:val="0"/>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7</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供销超市东浦店</w:t>
            </w:r>
          </w:p>
        </w:tc>
        <w:tc>
          <w:tcPr>
            <w:tcW w:w="692" w:type="pct"/>
            <w:vAlign w:val="center"/>
          </w:tcPr>
          <w:p>
            <w:pPr>
              <w:widowControl/>
              <w:jc w:val="center"/>
              <w:textAlignment w:val="center"/>
              <w:rPr>
                <w:rFonts w:eastAsia="仿宋_GB2312"/>
              </w:rPr>
            </w:pPr>
            <w:r>
              <w:rPr>
                <w:rFonts w:hint="eastAsia" w:eastAsia="仿宋_GB2312"/>
                <w:color w:val="000000"/>
                <w:kern w:val="0"/>
              </w:rPr>
              <w:t>陈  聪</w:t>
            </w:r>
          </w:p>
        </w:tc>
        <w:tc>
          <w:tcPr>
            <w:tcW w:w="2004" w:type="pct"/>
            <w:vAlign w:val="center"/>
          </w:tcPr>
          <w:p>
            <w:pPr>
              <w:widowControl/>
              <w:jc w:val="center"/>
              <w:textAlignment w:val="center"/>
              <w:rPr>
                <w:rFonts w:eastAsia="仿宋_GB2312"/>
              </w:rPr>
            </w:pPr>
            <w:r>
              <w:rPr>
                <w:rFonts w:hint="eastAsia" w:eastAsia="仿宋_GB2312"/>
                <w:color w:val="000000"/>
                <w:kern w:val="0"/>
              </w:rPr>
              <w:t>东浦镇锡麟商厦内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8</w:t>
            </w:r>
          </w:p>
        </w:tc>
        <w:tc>
          <w:tcPr>
            <w:tcW w:w="1868" w:type="pct"/>
            <w:vAlign w:val="center"/>
          </w:tcPr>
          <w:p>
            <w:pPr>
              <w:widowControl/>
              <w:jc w:val="center"/>
              <w:textAlignment w:val="center"/>
              <w:rPr>
                <w:rFonts w:eastAsia="仿宋_GB2312"/>
              </w:rPr>
            </w:pPr>
            <w:r>
              <w:rPr>
                <w:rFonts w:hint="eastAsia" w:eastAsia="仿宋_GB2312"/>
                <w:color w:val="000000"/>
                <w:kern w:val="0"/>
              </w:rPr>
              <w:t>绍兴市越城区续龙超市</w:t>
            </w:r>
          </w:p>
        </w:tc>
        <w:tc>
          <w:tcPr>
            <w:tcW w:w="692" w:type="pct"/>
            <w:vAlign w:val="center"/>
          </w:tcPr>
          <w:p>
            <w:pPr>
              <w:widowControl/>
              <w:jc w:val="center"/>
              <w:textAlignment w:val="center"/>
              <w:rPr>
                <w:rFonts w:eastAsia="仿宋_GB2312"/>
              </w:rPr>
            </w:pPr>
            <w:r>
              <w:rPr>
                <w:rFonts w:hint="eastAsia" w:eastAsia="仿宋_GB2312"/>
                <w:color w:val="000000"/>
                <w:kern w:val="0"/>
              </w:rPr>
              <w:t>李续龙</w:t>
            </w:r>
          </w:p>
        </w:tc>
        <w:tc>
          <w:tcPr>
            <w:tcW w:w="2004" w:type="pct"/>
            <w:vAlign w:val="center"/>
          </w:tcPr>
          <w:p>
            <w:pPr>
              <w:widowControl/>
              <w:jc w:val="center"/>
              <w:textAlignment w:val="center"/>
              <w:rPr>
                <w:rFonts w:eastAsia="仿宋_GB2312"/>
              </w:rPr>
            </w:pPr>
            <w:r>
              <w:rPr>
                <w:rFonts w:hint="eastAsia" w:eastAsia="仿宋_GB2312"/>
                <w:color w:val="000000"/>
                <w:kern w:val="0"/>
              </w:rPr>
              <w:t>孙端镇农贸市场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9</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供销超市昌安购物中心</w:t>
            </w:r>
          </w:p>
        </w:tc>
        <w:tc>
          <w:tcPr>
            <w:tcW w:w="692" w:type="pct"/>
            <w:vAlign w:val="center"/>
          </w:tcPr>
          <w:p>
            <w:pPr>
              <w:widowControl/>
              <w:jc w:val="center"/>
              <w:textAlignment w:val="center"/>
              <w:rPr>
                <w:rFonts w:eastAsia="仿宋_GB2312"/>
              </w:rPr>
            </w:pPr>
            <w:r>
              <w:rPr>
                <w:rFonts w:hint="eastAsia" w:eastAsia="仿宋_GB2312"/>
                <w:color w:val="000000"/>
                <w:kern w:val="0"/>
              </w:rPr>
              <w:t>鲁观强</w:t>
            </w:r>
          </w:p>
        </w:tc>
        <w:tc>
          <w:tcPr>
            <w:tcW w:w="2004" w:type="pct"/>
            <w:vAlign w:val="center"/>
          </w:tcPr>
          <w:p>
            <w:pPr>
              <w:widowControl/>
              <w:jc w:val="center"/>
              <w:textAlignment w:val="center"/>
              <w:rPr>
                <w:rFonts w:eastAsia="仿宋_GB2312"/>
              </w:rPr>
            </w:pPr>
            <w:r>
              <w:rPr>
                <w:rFonts w:hint="eastAsia" w:eastAsia="仿宋_GB2312"/>
                <w:color w:val="000000"/>
                <w:kern w:val="0"/>
              </w:rPr>
              <w:t>中心北路</w:t>
            </w:r>
            <w:r>
              <w:rPr>
                <w:rFonts w:eastAsia="仿宋_GB2312"/>
                <w:color w:val="000000"/>
                <w:kern w:val="0"/>
              </w:rPr>
              <w:t>398</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10</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供销超市曲屯路店</w:t>
            </w:r>
          </w:p>
        </w:tc>
        <w:tc>
          <w:tcPr>
            <w:tcW w:w="692" w:type="pct"/>
            <w:vAlign w:val="center"/>
          </w:tcPr>
          <w:p>
            <w:pPr>
              <w:widowControl/>
              <w:jc w:val="center"/>
              <w:textAlignment w:val="center"/>
              <w:rPr>
                <w:rFonts w:eastAsia="仿宋_GB2312"/>
              </w:rPr>
            </w:pPr>
            <w:r>
              <w:rPr>
                <w:rFonts w:hint="eastAsia" w:eastAsia="仿宋_GB2312"/>
                <w:color w:val="000000"/>
                <w:kern w:val="0"/>
              </w:rPr>
              <w:t>于国琴</w:t>
            </w:r>
          </w:p>
        </w:tc>
        <w:tc>
          <w:tcPr>
            <w:tcW w:w="2004" w:type="pct"/>
            <w:vAlign w:val="center"/>
          </w:tcPr>
          <w:p>
            <w:pPr>
              <w:widowControl/>
              <w:jc w:val="center"/>
              <w:textAlignment w:val="center"/>
              <w:rPr>
                <w:rFonts w:eastAsia="仿宋_GB2312"/>
              </w:rPr>
            </w:pPr>
            <w:r>
              <w:rPr>
                <w:rFonts w:hint="eastAsia" w:eastAsia="仿宋_GB2312"/>
                <w:color w:val="000000"/>
                <w:kern w:val="0"/>
              </w:rPr>
              <w:t>曲屯路人社大楼底楼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11</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供销超市银桥店</w:t>
            </w:r>
          </w:p>
        </w:tc>
        <w:tc>
          <w:tcPr>
            <w:tcW w:w="692" w:type="pct"/>
            <w:vAlign w:val="center"/>
          </w:tcPr>
          <w:p>
            <w:pPr>
              <w:widowControl/>
              <w:jc w:val="center"/>
              <w:textAlignment w:val="center"/>
              <w:rPr>
                <w:rFonts w:eastAsia="仿宋_GB2312"/>
              </w:rPr>
            </w:pPr>
            <w:r>
              <w:rPr>
                <w:rFonts w:hint="eastAsia" w:eastAsia="仿宋_GB2312"/>
                <w:color w:val="000000"/>
                <w:kern w:val="0"/>
              </w:rPr>
              <w:t>张  平</w:t>
            </w:r>
          </w:p>
        </w:tc>
        <w:tc>
          <w:tcPr>
            <w:tcW w:w="2004" w:type="pct"/>
            <w:vAlign w:val="center"/>
          </w:tcPr>
          <w:p>
            <w:pPr>
              <w:widowControl/>
              <w:jc w:val="center"/>
              <w:textAlignment w:val="center"/>
              <w:rPr>
                <w:rFonts w:eastAsia="仿宋_GB2312"/>
              </w:rPr>
            </w:pPr>
            <w:r>
              <w:rPr>
                <w:rFonts w:hint="eastAsia" w:eastAsia="仿宋_GB2312"/>
                <w:color w:val="000000"/>
                <w:kern w:val="0"/>
              </w:rPr>
              <w:t>皋埠大桥南首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12</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供销超市世纪街店</w:t>
            </w:r>
          </w:p>
        </w:tc>
        <w:tc>
          <w:tcPr>
            <w:tcW w:w="692" w:type="pct"/>
            <w:vAlign w:val="center"/>
          </w:tcPr>
          <w:p>
            <w:pPr>
              <w:widowControl/>
              <w:jc w:val="center"/>
              <w:textAlignment w:val="center"/>
              <w:rPr>
                <w:rFonts w:eastAsia="仿宋_GB2312"/>
              </w:rPr>
            </w:pPr>
            <w:r>
              <w:rPr>
                <w:rFonts w:hint="eastAsia" w:eastAsia="仿宋_GB2312"/>
                <w:color w:val="000000"/>
                <w:kern w:val="0"/>
              </w:rPr>
              <w:t>茅春飞</w:t>
            </w:r>
          </w:p>
        </w:tc>
        <w:tc>
          <w:tcPr>
            <w:tcW w:w="2004" w:type="pct"/>
            <w:vAlign w:val="center"/>
          </w:tcPr>
          <w:p>
            <w:pPr>
              <w:widowControl/>
              <w:jc w:val="center"/>
              <w:textAlignment w:val="center"/>
              <w:rPr>
                <w:rFonts w:eastAsia="仿宋_GB2312"/>
              </w:rPr>
            </w:pPr>
            <w:r>
              <w:rPr>
                <w:rFonts w:hint="eastAsia" w:eastAsia="仿宋_GB2312"/>
                <w:color w:val="000000"/>
                <w:kern w:val="0"/>
              </w:rPr>
              <w:t>益泉百货商场内</w:t>
            </w:r>
            <w:r>
              <w:rPr>
                <w:rFonts w:eastAsia="仿宋_GB2312"/>
                <w:color w:val="000000"/>
                <w:kern w:val="0"/>
              </w:rPr>
              <w:t>F1-001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13</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供销超市天镜南苑店</w:t>
            </w:r>
          </w:p>
        </w:tc>
        <w:tc>
          <w:tcPr>
            <w:tcW w:w="692" w:type="pct"/>
            <w:vAlign w:val="center"/>
          </w:tcPr>
          <w:p>
            <w:pPr>
              <w:widowControl/>
              <w:jc w:val="center"/>
              <w:textAlignment w:val="center"/>
              <w:rPr>
                <w:rFonts w:eastAsia="仿宋_GB2312"/>
              </w:rPr>
            </w:pPr>
            <w:r>
              <w:rPr>
                <w:rFonts w:hint="eastAsia" w:eastAsia="仿宋_GB2312"/>
                <w:color w:val="000000"/>
                <w:kern w:val="0"/>
              </w:rPr>
              <w:t>胡调英</w:t>
            </w:r>
          </w:p>
        </w:tc>
        <w:tc>
          <w:tcPr>
            <w:tcW w:w="2004" w:type="pct"/>
            <w:vAlign w:val="center"/>
          </w:tcPr>
          <w:p>
            <w:pPr>
              <w:widowControl/>
              <w:jc w:val="center"/>
              <w:textAlignment w:val="center"/>
              <w:rPr>
                <w:rFonts w:eastAsia="仿宋_GB2312"/>
              </w:rPr>
            </w:pPr>
            <w:r>
              <w:rPr>
                <w:rFonts w:hint="eastAsia" w:eastAsia="仿宋_GB2312"/>
                <w:color w:val="000000"/>
                <w:kern w:val="0"/>
              </w:rPr>
              <w:t>天镜南苑西区</w:t>
            </w:r>
            <w:r>
              <w:rPr>
                <w:rFonts w:eastAsia="仿宋_GB2312"/>
                <w:color w:val="000000"/>
                <w:kern w:val="0"/>
              </w:rPr>
              <w:t>20#</w:t>
            </w:r>
            <w:r>
              <w:rPr>
                <w:rFonts w:hint="eastAsia" w:eastAsia="仿宋_GB2312"/>
                <w:color w:val="000000"/>
                <w:kern w:val="0"/>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14</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供销超市罗门店</w:t>
            </w:r>
          </w:p>
        </w:tc>
        <w:tc>
          <w:tcPr>
            <w:tcW w:w="692" w:type="pct"/>
            <w:vAlign w:val="center"/>
          </w:tcPr>
          <w:p>
            <w:pPr>
              <w:widowControl/>
              <w:jc w:val="center"/>
              <w:textAlignment w:val="center"/>
              <w:rPr>
                <w:rFonts w:eastAsia="仿宋_GB2312"/>
              </w:rPr>
            </w:pPr>
            <w:r>
              <w:rPr>
                <w:rFonts w:hint="eastAsia" w:eastAsia="仿宋_GB2312"/>
                <w:color w:val="000000"/>
                <w:kern w:val="0"/>
              </w:rPr>
              <w:t>楼之春</w:t>
            </w:r>
          </w:p>
        </w:tc>
        <w:tc>
          <w:tcPr>
            <w:tcW w:w="2004" w:type="pct"/>
            <w:vAlign w:val="center"/>
          </w:tcPr>
          <w:p>
            <w:pPr>
              <w:widowControl/>
              <w:jc w:val="center"/>
              <w:textAlignment w:val="center"/>
              <w:rPr>
                <w:rFonts w:eastAsia="仿宋_GB2312"/>
              </w:rPr>
            </w:pPr>
            <w:r>
              <w:rPr>
                <w:rFonts w:hint="eastAsia" w:eastAsia="仿宋_GB2312"/>
                <w:color w:val="000000"/>
                <w:kern w:val="0"/>
              </w:rPr>
              <w:t>罗门北村</w:t>
            </w:r>
            <w:r>
              <w:rPr>
                <w:rFonts w:eastAsia="仿宋_GB2312"/>
                <w:color w:val="000000"/>
                <w:kern w:val="0"/>
              </w:rPr>
              <w:t>25</w:t>
            </w:r>
            <w:r>
              <w:rPr>
                <w:rFonts w:hint="eastAsia" w:eastAsia="仿宋_GB2312"/>
                <w:color w:val="000000"/>
                <w:kern w:val="0"/>
              </w:rPr>
              <w:t>幢底层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15</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供销超市快阁苑店</w:t>
            </w:r>
          </w:p>
        </w:tc>
        <w:tc>
          <w:tcPr>
            <w:tcW w:w="692" w:type="pct"/>
            <w:vAlign w:val="center"/>
          </w:tcPr>
          <w:p>
            <w:pPr>
              <w:widowControl/>
              <w:jc w:val="center"/>
              <w:textAlignment w:val="center"/>
              <w:rPr>
                <w:rFonts w:eastAsia="仿宋_GB2312"/>
              </w:rPr>
            </w:pPr>
            <w:r>
              <w:rPr>
                <w:rFonts w:hint="eastAsia" w:eastAsia="仿宋_GB2312"/>
                <w:color w:val="000000"/>
                <w:kern w:val="0"/>
              </w:rPr>
              <w:t>陈  华</w:t>
            </w:r>
          </w:p>
        </w:tc>
        <w:tc>
          <w:tcPr>
            <w:tcW w:w="2004" w:type="pct"/>
            <w:vAlign w:val="center"/>
          </w:tcPr>
          <w:p>
            <w:pPr>
              <w:widowControl/>
              <w:jc w:val="center"/>
              <w:textAlignment w:val="center"/>
              <w:rPr>
                <w:rFonts w:eastAsia="仿宋_GB2312"/>
              </w:rPr>
            </w:pPr>
            <w:r>
              <w:rPr>
                <w:rFonts w:hint="eastAsia" w:eastAsia="仿宋_GB2312"/>
                <w:color w:val="000000"/>
                <w:kern w:val="0"/>
              </w:rPr>
              <w:t>快阁苑小区</w:t>
            </w:r>
            <w:r>
              <w:rPr>
                <w:rFonts w:eastAsia="仿宋_GB2312"/>
                <w:color w:val="000000"/>
                <w:kern w:val="0"/>
              </w:rPr>
              <w:t>1</w:t>
            </w:r>
            <w:r>
              <w:rPr>
                <w:rFonts w:hint="eastAsia" w:eastAsia="仿宋_GB2312"/>
                <w:color w:val="000000"/>
                <w:kern w:val="0"/>
              </w:rPr>
              <w:t>期阳冬坊商场一楼营业房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16</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供销超市海南路店</w:t>
            </w:r>
          </w:p>
        </w:tc>
        <w:tc>
          <w:tcPr>
            <w:tcW w:w="692" w:type="pct"/>
            <w:vAlign w:val="center"/>
          </w:tcPr>
          <w:p>
            <w:pPr>
              <w:widowControl/>
              <w:jc w:val="center"/>
              <w:textAlignment w:val="center"/>
              <w:rPr>
                <w:rFonts w:eastAsia="仿宋_GB2312"/>
              </w:rPr>
            </w:pPr>
            <w:r>
              <w:rPr>
                <w:rFonts w:hint="eastAsia" w:eastAsia="仿宋_GB2312"/>
                <w:color w:val="000000"/>
                <w:kern w:val="0"/>
              </w:rPr>
              <w:t>娄  芳</w:t>
            </w:r>
          </w:p>
        </w:tc>
        <w:tc>
          <w:tcPr>
            <w:tcW w:w="2004" w:type="pct"/>
            <w:vAlign w:val="center"/>
          </w:tcPr>
          <w:p>
            <w:pPr>
              <w:widowControl/>
              <w:jc w:val="center"/>
              <w:textAlignment w:val="center"/>
              <w:rPr>
                <w:rFonts w:eastAsia="仿宋_GB2312"/>
              </w:rPr>
            </w:pPr>
            <w:r>
              <w:rPr>
                <w:rFonts w:hint="eastAsia" w:eastAsia="仿宋_GB2312"/>
                <w:color w:val="000000"/>
                <w:kern w:val="0"/>
              </w:rPr>
              <w:t>马山镇海南路</w:t>
            </w:r>
            <w:r>
              <w:rPr>
                <w:rFonts w:eastAsia="仿宋_GB2312"/>
                <w:color w:val="000000"/>
                <w:kern w:val="0"/>
              </w:rPr>
              <w:t>40</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17</w:t>
            </w:r>
          </w:p>
        </w:tc>
        <w:tc>
          <w:tcPr>
            <w:tcW w:w="1868" w:type="pct"/>
            <w:vAlign w:val="center"/>
          </w:tcPr>
          <w:p>
            <w:pPr>
              <w:widowControl/>
              <w:jc w:val="center"/>
              <w:textAlignment w:val="center"/>
              <w:rPr>
                <w:rFonts w:eastAsia="仿宋_GB2312"/>
              </w:rPr>
            </w:pPr>
            <w:r>
              <w:rPr>
                <w:rFonts w:hint="eastAsia" w:eastAsia="仿宋_GB2312"/>
                <w:color w:val="000000"/>
                <w:kern w:val="0"/>
              </w:rPr>
              <w:t>供销超市迪荡店</w:t>
            </w:r>
          </w:p>
        </w:tc>
        <w:tc>
          <w:tcPr>
            <w:tcW w:w="692" w:type="pct"/>
            <w:vAlign w:val="center"/>
          </w:tcPr>
          <w:p>
            <w:pPr>
              <w:widowControl/>
              <w:jc w:val="center"/>
              <w:textAlignment w:val="center"/>
              <w:rPr>
                <w:rFonts w:eastAsia="仿宋_GB2312"/>
              </w:rPr>
            </w:pPr>
            <w:r>
              <w:rPr>
                <w:rFonts w:hint="eastAsia" w:eastAsia="仿宋_GB2312"/>
                <w:color w:val="000000"/>
                <w:kern w:val="0"/>
              </w:rPr>
              <w:t>钱晓静</w:t>
            </w:r>
          </w:p>
        </w:tc>
        <w:tc>
          <w:tcPr>
            <w:tcW w:w="2004" w:type="pct"/>
            <w:vAlign w:val="center"/>
          </w:tcPr>
          <w:p>
            <w:pPr>
              <w:widowControl/>
              <w:jc w:val="center"/>
              <w:textAlignment w:val="center"/>
              <w:rPr>
                <w:rFonts w:eastAsia="仿宋_GB2312"/>
              </w:rPr>
            </w:pPr>
            <w:r>
              <w:rPr>
                <w:rFonts w:hint="eastAsia" w:eastAsia="仿宋_GB2312"/>
                <w:color w:val="000000"/>
                <w:kern w:val="0"/>
              </w:rPr>
              <w:t>梅龙湖路</w:t>
            </w:r>
            <w:r>
              <w:rPr>
                <w:rFonts w:eastAsia="仿宋_GB2312"/>
                <w:color w:val="000000"/>
                <w:kern w:val="0"/>
              </w:rPr>
              <w:t>27</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18</w:t>
            </w:r>
          </w:p>
        </w:tc>
        <w:tc>
          <w:tcPr>
            <w:tcW w:w="1868" w:type="pct"/>
            <w:vAlign w:val="center"/>
          </w:tcPr>
          <w:p>
            <w:pPr>
              <w:widowControl/>
              <w:jc w:val="center"/>
              <w:textAlignment w:val="center"/>
              <w:rPr>
                <w:rFonts w:eastAsia="仿宋_GB2312"/>
              </w:rPr>
            </w:pPr>
            <w:r>
              <w:rPr>
                <w:rFonts w:hint="eastAsia" w:eastAsia="仿宋_GB2312"/>
                <w:color w:val="000000"/>
                <w:kern w:val="0"/>
              </w:rPr>
              <w:t>绍兴市越城物兴发联超市</w:t>
            </w:r>
          </w:p>
        </w:tc>
        <w:tc>
          <w:tcPr>
            <w:tcW w:w="692" w:type="pct"/>
            <w:vAlign w:val="center"/>
          </w:tcPr>
          <w:p>
            <w:pPr>
              <w:widowControl/>
              <w:jc w:val="center"/>
              <w:textAlignment w:val="center"/>
              <w:rPr>
                <w:rFonts w:eastAsia="仿宋_GB2312"/>
              </w:rPr>
            </w:pPr>
            <w:r>
              <w:rPr>
                <w:rFonts w:hint="eastAsia" w:eastAsia="仿宋_GB2312"/>
                <w:color w:val="000000"/>
                <w:kern w:val="0"/>
              </w:rPr>
              <w:t>陈文荣</w:t>
            </w:r>
          </w:p>
        </w:tc>
        <w:tc>
          <w:tcPr>
            <w:tcW w:w="2004" w:type="pct"/>
            <w:vAlign w:val="center"/>
          </w:tcPr>
          <w:p>
            <w:pPr>
              <w:widowControl/>
              <w:jc w:val="center"/>
              <w:textAlignment w:val="center"/>
              <w:rPr>
                <w:rFonts w:eastAsia="仿宋_GB2312"/>
              </w:rPr>
            </w:pPr>
            <w:r>
              <w:rPr>
                <w:rFonts w:hint="eastAsia" w:eastAsia="仿宋_GB2312"/>
                <w:color w:val="000000"/>
                <w:kern w:val="0"/>
              </w:rPr>
              <w:t>陶堰镇农贸市场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19</w:t>
            </w:r>
          </w:p>
        </w:tc>
        <w:tc>
          <w:tcPr>
            <w:tcW w:w="1868" w:type="pct"/>
            <w:vAlign w:val="center"/>
          </w:tcPr>
          <w:p>
            <w:pPr>
              <w:widowControl/>
              <w:jc w:val="center"/>
              <w:textAlignment w:val="center"/>
              <w:rPr>
                <w:rFonts w:eastAsia="仿宋_GB2312"/>
              </w:rPr>
            </w:pPr>
            <w:r>
              <w:rPr>
                <w:rFonts w:hint="eastAsia" w:eastAsia="仿宋_GB2312"/>
                <w:color w:val="000000"/>
                <w:kern w:val="0"/>
              </w:rPr>
              <w:t>绍兴市越城区朱润发超市</w:t>
            </w:r>
          </w:p>
        </w:tc>
        <w:tc>
          <w:tcPr>
            <w:tcW w:w="692" w:type="pct"/>
            <w:vAlign w:val="center"/>
          </w:tcPr>
          <w:p>
            <w:pPr>
              <w:widowControl/>
              <w:jc w:val="center"/>
              <w:textAlignment w:val="center"/>
              <w:rPr>
                <w:rFonts w:eastAsia="仿宋_GB2312"/>
              </w:rPr>
            </w:pPr>
            <w:r>
              <w:rPr>
                <w:rFonts w:hint="eastAsia" w:eastAsia="仿宋_GB2312"/>
                <w:color w:val="000000"/>
                <w:kern w:val="0"/>
              </w:rPr>
              <w:t>陈久恩</w:t>
            </w:r>
          </w:p>
        </w:tc>
        <w:tc>
          <w:tcPr>
            <w:tcW w:w="2004" w:type="pct"/>
            <w:vAlign w:val="center"/>
          </w:tcPr>
          <w:p>
            <w:pPr>
              <w:widowControl/>
              <w:jc w:val="center"/>
              <w:textAlignment w:val="center"/>
              <w:rPr>
                <w:rFonts w:eastAsia="仿宋_GB2312"/>
              </w:rPr>
            </w:pPr>
            <w:r>
              <w:rPr>
                <w:rFonts w:hint="eastAsia" w:eastAsia="仿宋_GB2312"/>
                <w:color w:val="000000"/>
                <w:kern w:val="0"/>
              </w:rPr>
              <w:t>富盛镇农贸市场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20</w:t>
            </w:r>
          </w:p>
        </w:tc>
        <w:tc>
          <w:tcPr>
            <w:tcW w:w="1868" w:type="pct"/>
            <w:vAlign w:val="center"/>
          </w:tcPr>
          <w:p>
            <w:pPr>
              <w:widowControl/>
              <w:jc w:val="center"/>
              <w:textAlignment w:val="center"/>
              <w:rPr>
                <w:rFonts w:eastAsia="仿宋_GB2312"/>
              </w:rPr>
            </w:pPr>
            <w:r>
              <w:rPr>
                <w:rFonts w:hint="eastAsia" w:eastAsia="仿宋_GB2312"/>
                <w:color w:val="000000"/>
                <w:kern w:val="0"/>
              </w:rPr>
              <w:t>绍兴万香大米贸易有限公司</w:t>
            </w:r>
          </w:p>
        </w:tc>
        <w:tc>
          <w:tcPr>
            <w:tcW w:w="692" w:type="pct"/>
            <w:vAlign w:val="center"/>
          </w:tcPr>
          <w:p>
            <w:pPr>
              <w:widowControl/>
              <w:jc w:val="center"/>
              <w:textAlignment w:val="center"/>
              <w:rPr>
                <w:rFonts w:eastAsia="仿宋_GB2312"/>
              </w:rPr>
            </w:pPr>
            <w:r>
              <w:rPr>
                <w:rFonts w:hint="eastAsia" w:eastAsia="仿宋_GB2312"/>
                <w:color w:val="000000"/>
                <w:kern w:val="0"/>
              </w:rPr>
              <w:t>傅孝荣</w:t>
            </w:r>
          </w:p>
        </w:tc>
        <w:tc>
          <w:tcPr>
            <w:tcW w:w="2004" w:type="pct"/>
            <w:vAlign w:val="center"/>
          </w:tcPr>
          <w:p>
            <w:pPr>
              <w:widowControl/>
              <w:jc w:val="center"/>
              <w:textAlignment w:val="center"/>
              <w:rPr>
                <w:rFonts w:eastAsia="仿宋_GB2312"/>
              </w:rPr>
            </w:pPr>
            <w:r>
              <w:rPr>
                <w:rFonts w:hint="eastAsia" w:eastAsia="仿宋_GB2312"/>
                <w:color w:val="000000"/>
                <w:kern w:val="0"/>
              </w:rPr>
              <w:t>粮油批发交易市场</w:t>
            </w:r>
            <w:r>
              <w:rPr>
                <w:rFonts w:eastAsia="仿宋_GB2312"/>
                <w:color w:val="000000"/>
                <w:kern w:val="0"/>
              </w:rPr>
              <w:t>12</w:t>
            </w:r>
            <w:r>
              <w:rPr>
                <w:rFonts w:hint="eastAsia" w:eastAsia="仿宋_GB2312"/>
                <w:color w:val="000000"/>
                <w:kern w:val="0"/>
              </w:rPr>
              <w:t>幢</w:t>
            </w:r>
            <w:r>
              <w:rPr>
                <w:rFonts w:eastAsia="仿宋_GB2312"/>
                <w:color w:val="000000"/>
                <w:kern w:val="0"/>
              </w:rPr>
              <w:t>5-8</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21</w:t>
            </w:r>
          </w:p>
        </w:tc>
        <w:tc>
          <w:tcPr>
            <w:tcW w:w="1868" w:type="pct"/>
            <w:vAlign w:val="center"/>
          </w:tcPr>
          <w:p>
            <w:pPr>
              <w:widowControl/>
              <w:jc w:val="center"/>
              <w:textAlignment w:val="center"/>
              <w:rPr>
                <w:rFonts w:eastAsia="仿宋_GB2312"/>
              </w:rPr>
            </w:pPr>
            <w:r>
              <w:rPr>
                <w:rFonts w:hint="eastAsia" w:eastAsia="仿宋_GB2312"/>
                <w:color w:val="000000"/>
                <w:kern w:val="0"/>
              </w:rPr>
              <w:t>绍兴市米之旁贸易有限公司</w:t>
            </w:r>
          </w:p>
        </w:tc>
        <w:tc>
          <w:tcPr>
            <w:tcW w:w="692" w:type="pct"/>
            <w:vAlign w:val="center"/>
          </w:tcPr>
          <w:p>
            <w:pPr>
              <w:widowControl/>
              <w:jc w:val="center"/>
              <w:textAlignment w:val="center"/>
              <w:rPr>
                <w:rFonts w:eastAsia="仿宋_GB2312"/>
              </w:rPr>
            </w:pPr>
            <w:r>
              <w:rPr>
                <w:rFonts w:hint="eastAsia" w:eastAsia="仿宋_GB2312"/>
                <w:color w:val="000000"/>
                <w:kern w:val="0"/>
              </w:rPr>
              <w:t>王黎明</w:t>
            </w:r>
          </w:p>
        </w:tc>
        <w:tc>
          <w:tcPr>
            <w:tcW w:w="2004" w:type="pct"/>
            <w:vAlign w:val="center"/>
          </w:tcPr>
          <w:p>
            <w:pPr>
              <w:widowControl/>
              <w:jc w:val="center"/>
              <w:textAlignment w:val="center"/>
              <w:rPr>
                <w:rFonts w:eastAsia="仿宋_GB2312"/>
              </w:rPr>
            </w:pPr>
            <w:r>
              <w:rPr>
                <w:rFonts w:hint="eastAsia" w:eastAsia="仿宋_GB2312"/>
                <w:color w:val="000000"/>
                <w:kern w:val="0"/>
              </w:rPr>
              <w:t>粮油批发交易市场</w:t>
            </w:r>
            <w:r>
              <w:rPr>
                <w:rFonts w:eastAsia="仿宋_GB2312"/>
                <w:color w:val="000000"/>
                <w:kern w:val="0"/>
              </w:rPr>
              <w:t>10</w:t>
            </w:r>
            <w:r>
              <w:rPr>
                <w:rFonts w:hint="eastAsia" w:eastAsia="仿宋_GB2312"/>
                <w:color w:val="000000"/>
                <w:kern w:val="0"/>
              </w:rPr>
              <w:t>幢</w:t>
            </w:r>
            <w:r>
              <w:rPr>
                <w:rFonts w:eastAsia="仿宋_GB2312"/>
                <w:color w:val="000000"/>
                <w:kern w:val="0"/>
              </w:rPr>
              <w:t>1</w:t>
            </w:r>
            <w:r>
              <w:rPr>
                <w:rFonts w:hint="eastAsia" w:eastAsia="仿宋_GB2312"/>
                <w:color w:val="000000"/>
                <w:kern w:val="0"/>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kern w:val="0"/>
              </w:rPr>
            </w:pPr>
            <w:r>
              <w:rPr>
                <w:rFonts w:eastAsia="仿宋_GB2312"/>
                <w:color w:val="000000"/>
                <w:kern w:val="0"/>
              </w:rPr>
              <w:t>22</w:t>
            </w:r>
          </w:p>
        </w:tc>
        <w:tc>
          <w:tcPr>
            <w:tcW w:w="1868" w:type="pct"/>
            <w:vAlign w:val="center"/>
          </w:tcPr>
          <w:p>
            <w:pPr>
              <w:widowControl/>
              <w:jc w:val="center"/>
              <w:textAlignment w:val="center"/>
              <w:rPr>
                <w:rFonts w:eastAsia="仿宋_GB2312"/>
              </w:rPr>
            </w:pPr>
            <w:r>
              <w:rPr>
                <w:rFonts w:hint="eastAsia" w:eastAsia="仿宋_GB2312"/>
                <w:color w:val="000000"/>
                <w:kern w:val="0"/>
              </w:rPr>
              <w:t>绍兴市越城区顾家超市</w:t>
            </w:r>
          </w:p>
        </w:tc>
        <w:tc>
          <w:tcPr>
            <w:tcW w:w="692" w:type="pct"/>
            <w:vAlign w:val="center"/>
          </w:tcPr>
          <w:p>
            <w:pPr>
              <w:widowControl/>
              <w:jc w:val="center"/>
              <w:textAlignment w:val="center"/>
              <w:rPr>
                <w:rFonts w:eastAsia="仿宋_GB2312"/>
              </w:rPr>
            </w:pPr>
            <w:r>
              <w:rPr>
                <w:rFonts w:hint="eastAsia" w:eastAsia="仿宋_GB2312"/>
                <w:color w:val="000000"/>
                <w:kern w:val="0"/>
              </w:rPr>
              <w:t>董  成</w:t>
            </w:r>
          </w:p>
        </w:tc>
        <w:tc>
          <w:tcPr>
            <w:tcW w:w="2004" w:type="pct"/>
            <w:vAlign w:val="center"/>
          </w:tcPr>
          <w:p>
            <w:pPr>
              <w:widowControl/>
              <w:jc w:val="center"/>
              <w:textAlignment w:val="center"/>
              <w:rPr>
                <w:rFonts w:eastAsia="仿宋_GB2312"/>
              </w:rPr>
            </w:pPr>
            <w:r>
              <w:rPr>
                <w:rFonts w:hint="eastAsia" w:eastAsia="仿宋_GB2312"/>
                <w:color w:val="000000"/>
                <w:kern w:val="0"/>
              </w:rPr>
              <w:t>皋埠镇龙池路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pPr>
              <w:widowControl/>
              <w:jc w:val="center"/>
              <w:textAlignment w:val="bottom"/>
              <w:rPr>
                <w:rFonts w:eastAsia="仿宋_GB2312"/>
                <w:color w:val="000000"/>
                <w:kern w:val="0"/>
              </w:rPr>
            </w:pPr>
            <w:r>
              <w:rPr>
                <w:rFonts w:eastAsia="仿宋_GB2312"/>
                <w:color w:val="000000"/>
                <w:kern w:val="0"/>
              </w:rPr>
              <w:t>23</w:t>
            </w:r>
          </w:p>
        </w:tc>
        <w:tc>
          <w:tcPr>
            <w:tcW w:w="1868" w:type="pct"/>
            <w:vAlign w:val="center"/>
          </w:tcPr>
          <w:p>
            <w:pPr>
              <w:widowControl/>
              <w:jc w:val="center"/>
              <w:textAlignment w:val="center"/>
              <w:rPr>
                <w:rFonts w:eastAsia="仿宋_GB2312"/>
                <w:color w:val="000000"/>
                <w:kern w:val="0"/>
              </w:rPr>
            </w:pPr>
            <w:r>
              <w:rPr>
                <w:rFonts w:hint="eastAsia" w:eastAsia="仿宋_GB2312"/>
                <w:color w:val="000000"/>
                <w:kern w:val="0"/>
              </w:rPr>
              <w:t>绍兴米袋子米业有限公司</w:t>
            </w:r>
          </w:p>
        </w:tc>
        <w:tc>
          <w:tcPr>
            <w:tcW w:w="692" w:type="pct"/>
            <w:vAlign w:val="center"/>
          </w:tcPr>
          <w:p>
            <w:pPr>
              <w:widowControl/>
              <w:jc w:val="center"/>
              <w:textAlignment w:val="center"/>
              <w:rPr>
                <w:rFonts w:eastAsia="仿宋_GB2312"/>
                <w:color w:val="000000"/>
                <w:kern w:val="0"/>
              </w:rPr>
            </w:pPr>
            <w:r>
              <w:rPr>
                <w:rFonts w:hint="eastAsia" w:eastAsia="仿宋_GB2312"/>
                <w:color w:val="000000"/>
                <w:kern w:val="0"/>
              </w:rPr>
              <w:t>何祝勇</w:t>
            </w:r>
          </w:p>
        </w:tc>
        <w:tc>
          <w:tcPr>
            <w:tcW w:w="2004" w:type="pct"/>
            <w:vAlign w:val="center"/>
          </w:tcPr>
          <w:p>
            <w:pPr>
              <w:widowControl/>
              <w:jc w:val="center"/>
              <w:textAlignment w:val="center"/>
              <w:rPr>
                <w:rFonts w:eastAsia="仿宋_GB2312"/>
                <w:color w:val="000000"/>
                <w:kern w:val="0"/>
              </w:rPr>
            </w:pPr>
            <w:r>
              <w:rPr>
                <w:rFonts w:hint="eastAsia" w:eastAsia="仿宋_GB2312"/>
                <w:color w:val="000000"/>
                <w:kern w:val="0"/>
              </w:rPr>
              <w:t>越城区东湖镇五湖路</w:t>
            </w:r>
            <w:r>
              <w:rPr>
                <w:rFonts w:eastAsia="仿宋_GB2312"/>
                <w:color w:val="000000"/>
                <w:kern w:val="0"/>
              </w:rPr>
              <w:t>488</w:t>
            </w:r>
            <w:r>
              <w:rPr>
                <w:rFonts w:hint="eastAsia" w:eastAsia="仿宋_GB2312"/>
                <w:color w:val="000000"/>
                <w:kern w:val="0"/>
              </w:rPr>
              <w:t>号</w:t>
            </w:r>
          </w:p>
        </w:tc>
      </w:tr>
    </w:tbl>
    <w:p>
      <w:pPr>
        <w:spacing w:line="540" w:lineRule="exact"/>
        <w:rPr>
          <w:rFonts w:eastAsia="黑体"/>
          <w:b/>
          <w:sz w:val="44"/>
        </w:rPr>
      </w:pPr>
    </w:p>
    <w:p>
      <w:pPr>
        <w:spacing w:line="540" w:lineRule="exact"/>
        <w:rPr>
          <w:rFonts w:eastAsia="黑体"/>
          <w:b/>
          <w:sz w:val="44"/>
        </w:rPr>
      </w:pPr>
      <w:r>
        <w:rPr>
          <w:rFonts w:eastAsia="黑体"/>
          <w:b/>
          <w:sz w:val="44"/>
        </w:rPr>
        <w:br w:type="page"/>
      </w:r>
    </w:p>
    <w:p>
      <w:pPr>
        <w:widowControl/>
        <w:autoSpaceDN w:val="0"/>
        <w:spacing w:line="600" w:lineRule="atLeast"/>
        <w:jc w:val="center"/>
        <w:rPr>
          <w:rFonts w:eastAsia="方正小标宋简体"/>
          <w:kern w:val="0"/>
          <w:sz w:val="44"/>
        </w:rPr>
      </w:pPr>
      <w:r>
        <w:rPr>
          <w:rFonts w:hint="eastAsia" w:eastAsia="方正小标宋简体"/>
          <w:kern w:val="0"/>
          <w:sz w:val="44"/>
        </w:rPr>
        <w:t>越城区粮食应急加工企业名单</w:t>
      </w:r>
    </w:p>
    <w:p>
      <w:pPr>
        <w:widowControl/>
        <w:autoSpaceDN w:val="0"/>
        <w:spacing w:line="600" w:lineRule="atLeast"/>
        <w:jc w:val="center"/>
        <w:rPr>
          <w:rFonts w:eastAsia="方正小标宋简体"/>
          <w:kern w:val="0"/>
          <w:sz w:val="44"/>
        </w:rPr>
      </w:pP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2169"/>
        <w:gridCol w:w="854"/>
        <w:gridCol w:w="1840"/>
        <w:gridCol w:w="1381"/>
        <w:gridCol w:w="105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jc w:val="center"/>
              <w:rPr>
                <w:rFonts w:hint="eastAsia" w:eastAsia="黑体"/>
                <w:kern w:val="0"/>
                <w:sz w:val="24"/>
                <w:lang w:eastAsia="zh-CN"/>
              </w:rPr>
            </w:pPr>
            <w:r>
              <w:rPr>
                <w:rFonts w:hint="eastAsia" w:eastAsia="黑体"/>
                <w:kern w:val="0"/>
                <w:sz w:val="24"/>
              </w:rPr>
              <w:t>序</w:t>
            </w:r>
          </w:p>
          <w:p>
            <w:pPr>
              <w:widowControl/>
              <w:jc w:val="center"/>
              <w:rPr>
                <w:rFonts w:eastAsia="黑体"/>
                <w:sz w:val="24"/>
              </w:rPr>
            </w:pPr>
            <w:r>
              <w:rPr>
                <w:rFonts w:hint="eastAsia" w:eastAsia="黑体"/>
                <w:kern w:val="0"/>
                <w:sz w:val="24"/>
              </w:rPr>
              <w:t>号</w:t>
            </w:r>
          </w:p>
        </w:tc>
        <w:tc>
          <w:tcPr>
            <w:tcW w:w="1197" w:type="pct"/>
            <w:vAlign w:val="center"/>
          </w:tcPr>
          <w:p>
            <w:pPr>
              <w:widowControl/>
              <w:jc w:val="center"/>
              <w:rPr>
                <w:rFonts w:eastAsia="黑体"/>
                <w:sz w:val="24"/>
              </w:rPr>
            </w:pPr>
            <w:r>
              <w:rPr>
                <w:rFonts w:hint="eastAsia" w:eastAsia="黑体"/>
                <w:kern w:val="0"/>
                <w:sz w:val="24"/>
              </w:rPr>
              <w:t>企</w:t>
            </w:r>
            <w:r>
              <w:rPr>
                <w:rFonts w:eastAsia="黑体"/>
                <w:kern w:val="0"/>
                <w:sz w:val="24"/>
              </w:rPr>
              <w:t xml:space="preserve">  </w:t>
            </w:r>
            <w:r>
              <w:rPr>
                <w:rFonts w:hint="eastAsia" w:eastAsia="黑体"/>
                <w:kern w:val="0"/>
                <w:sz w:val="24"/>
              </w:rPr>
              <w:t>业</w:t>
            </w:r>
            <w:r>
              <w:rPr>
                <w:rFonts w:eastAsia="黑体"/>
                <w:kern w:val="0"/>
                <w:sz w:val="24"/>
              </w:rPr>
              <w:t xml:space="preserve">  </w:t>
            </w:r>
            <w:r>
              <w:rPr>
                <w:rFonts w:hint="eastAsia" w:eastAsia="黑体"/>
                <w:kern w:val="0"/>
                <w:sz w:val="24"/>
              </w:rPr>
              <w:t>名</w:t>
            </w:r>
            <w:r>
              <w:rPr>
                <w:rFonts w:eastAsia="黑体"/>
                <w:kern w:val="0"/>
                <w:sz w:val="24"/>
              </w:rPr>
              <w:t xml:space="preserve">  </w:t>
            </w:r>
            <w:r>
              <w:rPr>
                <w:rFonts w:hint="eastAsia" w:eastAsia="黑体"/>
                <w:kern w:val="0"/>
                <w:sz w:val="24"/>
              </w:rPr>
              <w:t>称</w:t>
            </w:r>
          </w:p>
        </w:tc>
        <w:tc>
          <w:tcPr>
            <w:tcW w:w="471" w:type="pct"/>
            <w:vAlign w:val="center"/>
          </w:tcPr>
          <w:p>
            <w:pPr>
              <w:widowControl/>
              <w:jc w:val="center"/>
              <w:rPr>
                <w:rFonts w:hint="eastAsia" w:eastAsia="黑体"/>
                <w:kern w:val="0"/>
                <w:sz w:val="24"/>
                <w:lang w:eastAsia="zh-CN"/>
              </w:rPr>
            </w:pPr>
            <w:r>
              <w:rPr>
                <w:rFonts w:hint="eastAsia" w:eastAsia="黑体"/>
                <w:kern w:val="0"/>
                <w:sz w:val="24"/>
              </w:rPr>
              <w:t>企业</w:t>
            </w:r>
          </w:p>
          <w:p>
            <w:pPr>
              <w:widowControl/>
              <w:jc w:val="center"/>
              <w:rPr>
                <w:rFonts w:eastAsia="黑体"/>
                <w:sz w:val="24"/>
              </w:rPr>
            </w:pPr>
            <w:r>
              <w:rPr>
                <w:rFonts w:hint="eastAsia" w:eastAsia="黑体"/>
                <w:kern w:val="0"/>
                <w:sz w:val="24"/>
              </w:rPr>
              <w:t>性质</w:t>
            </w:r>
          </w:p>
        </w:tc>
        <w:tc>
          <w:tcPr>
            <w:tcW w:w="1015" w:type="pct"/>
            <w:vAlign w:val="center"/>
          </w:tcPr>
          <w:p>
            <w:pPr>
              <w:widowControl/>
              <w:jc w:val="center"/>
              <w:rPr>
                <w:rFonts w:eastAsia="黑体"/>
                <w:sz w:val="24"/>
              </w:rPr>
            </w:pPr>
            <w:r>
              <w:rPr>
                <w:rFonts w:hint="eastAsia" w:eastAsia="黑体"/>
                <w:kern w:val="0"/>
                <w:sz w:val="24"/>
              </w:rPr>
              <w:t>企</w:t>
            </w:r>
            <w:r>
              <w:rPr>
                <w:rFonts w:eastAsia="黑体"/>
                <w:kern w:val="0"/>
                <w:sz w:val="24"/>
              </w:rPr>
              <w:t xml:space="preserve"> </w:t>
            </w:r>
            <w:r>
              <w:rPr>
                <w:rFonts w:hint="eastAsia" w:eastAsia="黑体"/>
                <w:kern w:val="0"/>
                <w:sz w:val="24"/>
              </w:rPr>
              <w:t>业</w:t>
            </w:r>
            <w:r>
              <w:rPr>
                <w:rFonts w:eastAsia="黑体"/>
                <w:kern w:val="0"/>
                <w:sz w:val="24"/>
              </w:rPr>
              <w:t xml:space="preserve"> </w:t>
            </w:r>
            <w:r>
              <w:rPr>
                <w:rFonts w:hint="eastAsia" w:eastAsia="黑体"/>
                <w:kern w:val="0"/>
                <w:sz w:val="24"/>
              </w:rPr>
              <w:t>地</w:t>
            </w:r>
            <w:r>
              <w:rPr>
                <w:rFonts w:eastAsia="黑体"/>
                <w:kern w:val="0"/>
                <w:sz w:val="24"/>
              </w:rPr>
              <w:t xml:space="preserve"> </w:t>
            </w:r>
            <w:r>
              <w:rPr>
                <w:rFonts w:hint="eastAsia" w:eastAsia="黑体"/>
                <w:kern w:val="0"/>
                <w:sz w:val="24"/>
              </w:rPr>
              <w:t>址</w:t>
            </w:r>
          </w:p>
        </w:tc>
        <w:tc>
          <w:tcPr>
            <w:tcW w:w="762" w:type="pct"/>
            <w:vAlign w:val="center"/>
          </w:tcPr>
          <w:p>
            <w:pPr>
              <w:widowControl/>
              <w:jc w:val="center"/>
              <w:rPr>
                <w:rFonts w:eastAsia="黑体"/>
                <w:sz w:val="24"/>
              </w:rPr>
            </w:pPr>
            <w:r>
              <w:rPr>
                <w:rFonts w:hint="eastAsia" w:eastAsia="黑体"/>
                <w:kern w:val="0"/>
                <w:sz w:val="24"/>
              </w:rPr>
              <w:t>日加工能力稻谷（吨）</w:t>
            </w:r>
          </w:p>
        </w:tc>
        <w:tc>
          <w:tcPr>
            <w:tcW w:w="580" w:type="pct"/>
            <w:vAlign w:val="center"/>
          </w:tcPr>
          <w:p>
            <w:pPr>
              <w:widowControl/>
              <w:jc w:val="center"/>
              <w:rPr>
                <w:rFonts w:eastAsia="黑体"/>
                <w:sz w:val="24"/>
              </w:rPr>
            </w:pPr>
            <w:r>
              <w:rPr>
                <w:rFonts w:hint="eastAsia" w:eastAsia="黑体"/>
                <w:kern w:val="0"/>
                <w:sz w:val="24"/>
              </w:rPr>
              <w:t>负责人</w:t>
            </w:r>
          </w:p>
        </w:tc>
        <w:tc>
          <w:tcPr>
            <w:tcW w:w="716" w:type="pct"/>
            <w:vAlign w:val="center"/>
          </w:tcPr>
          <w:p>
            <w:pPr>
              <w:widowControl/>
              <w:jc w:val="center"/>
              <w:rPr>
                <w:rFonts w:eastAsia="黑体"/>
                <w:sz w:val="24"/>
              </w:rPr>
            </w:pPr>
            <w:r>
              <w:rPr>
                <w:rFonts w:hint="eastAsia" w:eastAsia="黑体"/>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jc w:val="center"/>
              <w:rPr>
                <w:rFonts w:eastAsia="仿宋_GB2312"/>
                <w:sz w:val="24"/>
              </w:rPr>
            </w:pPr>
            <w:r>
              <w:rPr>
                <w:rFonts w:eastAsia="仿宋_GB2312"/>
                <w:kern w:val="0"/>
                <w:sz w:val="24"/>
              </w:rPr>
              <w:t>1</w:t>
            </w:r>
          </w:p>
        </w:tc>
        <w:tc>
          <w:tcPr>
            <w:tcW w:w="1197" w:type="pct"/>
            <w:vAlign w:val="center"/>
          </w:tcPr>
          <w:p>
            <w:pPr>
              <w:widowControl/>
              <w:jc w:val="left"/>
              <w:textAlignment w:val="center"/>
              <w:rPr>
                <w:rFonts w:eastAsia="仿宋_GB2312"/>
                <w:sz w:val="24"/>
              </w:rPr>
            </w:pPr>
            <w:r>
              <w:rPr>
                <w:rFonts w:hint="eastAsia" w:eastAsia="仿宋_GB2312"/>
                <w:color w:val="000000"/>
                <w:kern w:val="0"/>
                <w:sz w:val="24"/>
              </w:rPr>
              <w:t>绍兴米袋子米业有限公司</w:t>
            </w:r>
          </w:p>
        </w:tc>
        <w:tc>
          <w:tcPr>
            <w:tcW w:w="471" w:type="pct"/>
            <w:vAlign w:val="center"/>
          </w:tcPr>
          <w:p>
            <w:pPr>
              <w:widowControl/>
              <w:jc w:val="center"/>
              <w:textAlignment w:val="center"/>
              <w:rPr>
                <w:rFonts w:eastAsia="仿宋_GB2312"/>
                <w:sz w:val="24"/>
              </w:rPr>
            </w:pPr>
            <w:r>
              <w:rPr>
                <w:rFonts w:hint="eastAsia" w:eastAsia="仿宋_GB2312"/>
                <w:color w:val="000000"/>
                <w:kern w:val="0"/>
                <w:sz w:val="24"/>
              </w:rPr>
              <w:t>民营</w:t>
            </w:r>
          </w:p>
        </w:tc>
        <w:tc>
          <w:tcPr>
            <w:tcW w:w="1015" w:type="pct"/>
            <w:vAlign w:val="center"/>
          </w:tcPr>
          <w:p>
            <w:pPr>
              <w:widowControl/>
              <w:jc w:val="center"/>
              <w:textAlignment w:val="center"/>
              <w:rPr>
                <w:rFonts w:eastAsia="仿宋_GB2312"/>
                <w:sz w:val="24"/>
              </w:rPr>
            </w:pPr>
            <w:r>
              <w:rPr>
                <w:rFonts w:hint="eastAsia" w:eastAsia="仿宋_GB2312"/>
                <w:color w:val="000000"/>
                <w:kern w:val="0"/>
                <w:sz w:val="24"/>
              </w:rPr>
              <w:t>越城区东湖镇五湖路</w:t>
            </w:r>
            <w:r>
              <w:rPr>
                <w:rFonts w:eastAsia="仿宋_GB2312"/>
                <w:color w:val="000000"/>
                <w:kern w:val="0"/>
                <w:sz w:val="24"/>
              </w:rPr>
              <w:t>488</w:t>
            </w:r>
            <w:r>
              <w:rPr>
                <w:rFonts w:hint="eastAsia" w:eastAsia="仿宋_GB2312"/>
                <w:color w:val="000000"/>
                <w:kern w:val="0"/>
                <w:sz w:val="24"/>
              </w:rPr>
              <w:t>号</w:t>
            </w:r>
          </w:p>
        </w:tc>
        <w:tc>
          <w:tcPr>
            <w:tcW w:w="762" w:type="pct"/>
            <w:vAlign w:val="center"/>
          </w:tcPr>
          <w:p>
            <w:pPr>
              <w:widowControl/>
              <w:jc w:val="center"/>
              <w:rPr>
                <w:rFonts w:eastAsia="仿宋_GB2312"/>
                <w:sz w:val="24"/>
              </w:rPr>
            </w:pPr>
            <w:r>
              <w:rPr>
                <w:rFonts w:eastAsia="仿宋_GB2312"/>
                <w:kern w:val="0"/>
                <w:sz w:val="24"/>
              </w:rPr>
              <w:t>100</w:t>
            </w:r>
          </w:p>
        </w:tc>
        <w:tc>
          <w:tcPr>
            <w:tcW w:w="580" w:type="pct"/>
            <w:vAlign w:val="center"/>
          </w:tcPr>
          <w:p>
            <w:pPr>
              <w:widowControl/>
              <w:jc w:val="center"/>
              <w:textAlignment w:val="center"/>
              <w:rPr>
                <w:rFonts w:eastAsia="仿宋_GB2312"/>
                <w:sz w:val="24"/>
              </w:rPr>
            </w:pPr>
            <w:r>
              <w:rPr>
                <w:rFonts w:hint="eastAsia" w:eastAsia="仿宋_GB2312"/>
                <w:color w:val="000000"/>
                <w:kern w:val="0"/>
                <w:sz w:val="24"/>
              </w:rPr>
              <w:t>何祝勇</w:t>
            </w:r>
          </w:p>
        </w:tc>
        <w:tc>
          <w:tcPr>
            <w:tcW w:w="716" w:type="pct"/>
            <w:vAlign w:val="center"/>
          </w:tcPr>
          <w:p>
            <w:pPr>
              <w:widowControl/>
              <w:jc w:val="center"/>
              <w:textAlignment w:val="center"/>
              <w:rPr>
                <w:rFonts w:eastAsia="仿宋_GB2312"/>
                <w:sz w:val="24"/>
              </w:rPr>
            </w:pPr>
            <w:r>
              <w:rPr>
                <w:rFonts w:eastAsia="仿宋_GB2312"/>
                <w:color w:val="000000"/>
                <w:kern w:val="0"/>
                <w:sz w:val="24"/>
              </w:rPr>
              <w:t>88648273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jc w:val="center"/>
              <w:rPr>
                <w:rFonts w:eastAsia="仿宋_GB2312"/>
                <w:sz w:val="24"/>
              </w:rPr>
            </w:pPr>
            <w:r>
              <w:rPr>
                <w:rFonts w:eastAsia="仿宋_GB2312"/>
                <w:kern w:val="0"/>
                <w:sz w:val="24"/>
              </w:rPr>
              <w:t>2</w:t>
            </w:r>
          </w:p>
        </w:tc>
        <w:tc>
          <w:tcPr>
            <w:tcW w:w="1197" w:type="pct"/>
            <w:vAlign w:val="center"/>
          </w:tcPr>
          <w:p>
            <w:pPr>
              <w:widowControl/>
              <w:jc w:val="left"/>
              <w:textAlignment w:val="center"/>
              <w:rPr>
                <w:rFonts w:eastAsia="仿宋_GB2312"/>
                <w:sz w:val="24"/>
              </w:rPr>
            </w:pPr>
            <w:r>
              <w:rPr>
                <w:rFonts w:hint="eastAsia" w:eastAsia="仿宋_GB2312"/>
                <w:color w:val="000000"/>
                <w:kern w:val="0"/>
                <w:sz w:val="24"/>
              </w:rPr>
              <w:t>绍兴市民乐粮油专业合作社</w:t>
            </w:r>
          </w:p>
        </w:tc>
        <w:tc>
          <w:tcPr>
            <w:tcW w:w="471" w:type="pct"/>
            <w:vAlign w:val="center"/>
          </w:tcPr>
          <w:p>
            <w:pPr>
              <w:widowControl/>
              <w:jc w:val="center"/>
              <w:textAlignment w:val="center"/>
              <w:rPr>
                <w:rFonts w:eastAsia="仿宋_GB2312"/>
                <w:sz w:val="24"/>
              </w:rPr>
            </w:pPr>
            <w:r>
              <w:rPr>
                <w:rFonts w:hint="eastAsia" w:eastAsia="仿宋_GB2312"/>
                <w:color w:val="000000"/>
                <w:kern w:val="0"/>
                <w:sz w:val="24"/>
              </w:rPr>
              <w:t>民营</w:t>
            </w:r>
          </w:p>
        </w:tc>
        <w:tc>
          <w:tcPr>
            <w:tcW w:w="1015" w:type="pct"/>
            <w:vAlign w:val="center"/>
          </w:tcPr>
          <w:p>
            <w:pPr>
              <w:widowControl/>
              <w:jc w:val="center"/>
              <w:textAlignment w:val="center"/>
              <w:rPr>
                <w:rFonts w:eastAsia="仿宋_GB2312"/>
                <w:sz w:val="24"/>
              </w:rPr>
            </w:pPr>
            <w:r>
              <w:rPr>
                <w:rFonts w:hint="eastAsia" w:eastAsia="仿宋_GB2312"/>
                <w:color w:val="000000"/>
                <w:kern w:val="0"/>
                <w:sz w:val="24"/>
              </w:rPr>
              <w:t>越城区陶堰镇茅洋村</w:t>
            </w:r>
          </w:p>
        </w:tc>
        <w:tc>
          <w:tcPr>
            <w:tcW w:w="762" w:type="pct"/>
            <w:vAlign w:val="center"/>
          </w:tcPr>
          <w:p>
            <w:pPr>
              <w:widowControl/>
              <w:jc w:val="center"/>
              <w:rPr>
                <w:rFonts w:eastAsia="仿宋_GB2312"/>
                <w:sz w:val="24"/>
              </w:rPr>
            </w:pPr>
            <w:r>
              <w:rPr>
                <w:rFonts w:eastAsia="仿宋_GB2312"/>
                <w:kern w:val="0"/>
                <w:sz w:val="24"/>
              </w:rPr>
              <w:t>50</w:t>
            </w:r>
          </w:p>
        </w:tc>
        <w:tc>
          <w:tcPr>
            <w:tcW w:w="580" w:type="pct"/>
            <w:vAlign w:val="center"/>
          </w:tcPr>
          <w:p>
            <w:pPr>
              <w:widowControl/>
              <w:jc w:val="center"/>
              <w:textAlignment w:val="center"/>
              <w:rPr>
                <w:rFonts w:eastAsia="仿宋_GB2312"/>
                <w:sz w:val="24"/>
              </w:rPr>
            </w:pPr>
            <w:r>
              <w:rPr>
                <w:rFonts w:hint="eastAsia" w:eastAsia="仿宋_GB2312"/>
                <w:color w:val="000000"/>
                <w:kern w:val="0"/>
                <w:sz w:val="24"/>
              </w:rPr>
              <w:t>金银燕</w:t>
            </w:r>
          </w:p>
        </w:tc>
        <w:tc>
          <w:tcPr>
            <w:tcW w:w="716" w:type="pct"/>
            <w:vAlign w:val="center"/>
          </w:tcPr>
          <w:p>
            <w:pPr>
              <w:widowControl/>
              <w:jc w:val="center"/>
              <w:textAlignment w:val="center"/>
              <w:rPr>
                <w:rFonts w:eastAsia="仿宋_GB2312"/>
                <w:sz w:val="24"/>
              </w:rPr>
            </w:pPr>
            <w:r>
              <w:rPr>
                <w:rFonts w:eastAsia="仿宋_GB2312"/>
                <w:color w:val="000000"/>
                <w:kern w:val="0"/>
                <w:sz w:val="24"/>
              </w:rPr>
              <w:t>88087807</w:t>
            </w:r>
          </w:p>
        </w:tc>
      </w:tr>
    </w:tbl>
    <w:p>
      <w:pPr>
        <w:widowControl/>
        <w:autoSpaceDN w:val="0"/>
        <w:spacing w:line="600" w:lineRule="atLeast"/>
        <w:jc w:val="center"/>
        <w:rPr>
          <w:rFonts w:eastAsia="Times New Roman"/>
          <w:b/>
          <w:kern w:val="0"/>
          <w:sz w:val="44"/>
        </w:rPr>
      </w:pPr>
    </w:p>
    <w:p>
      <w:pPr>
        <w:widowControl/>
        <w:autoSpaceDN w:val="0"/>
        <w:spacing w:line="600" w:lineRule="atLeast"/>
        <w:jc w:val="center"/>
        <w:rPr>
          <w:rFonts w:eastAsia="方正小标宋简体"/>
          <w:kern w:val="0"/>
          <w:sz w:val="44"/>
        </w:rPr>
      </w:pPr>
      <w:r>
        <w:rPr>
          <w:rFonts w:hint="eastAsia" w:eastAsia="方正小标宋简体"/>
          <w:kern w:val="0"/>
          <w:sz w:val="44"/>
        </w:rPr>
        <w:t>越城区粮食应急运输企业名单</w:t>
      </w:r>
    </w:p>
    <w:p>
      <w:pPr>
        <w:widowControl/>
        <w:autoSpaceDN w:val="0"/>
        <w:spacing w:line="600" w:lineRule="atLeast"/>
        <w:jc w:val="center"/>
        <w:rPr>
          <w:rFonts w:eastAsia="方正小标宋简体"/>
          <w:kern w:val="0"/>
          <w:sz w:val="44"/>
        </w:rPr>
      </w:pP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4"/>
        <w:gridCol w:w="2121"/>
        <w:gridCol w:w="1433"/>
        <w:gridCol w:w="2051"/>
        <w:gridCol w:w="1030"/>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31" w:hRule="atLeast"/>
          <w:jc w:val="center"/>
        </w:trPr>
        <w:tc>
          <w:tcPr>
            <w:tcW w:w="242" w:type="pct"/>
            <w:vAlign w:val="center"/>
          </w:tcPr>
          <w:p>
            <w:pPr>
              <w:widowControl/>
              <w:jc w:val="center"/>
              <w:rPr>
                <w:rFonts w:eastAsia="黑体"/>
                <w:kern w:val="0"/>
                <w:sz w:val="24"/>
              </w:rPr>
            </w:pPr>
          </w:p>
          <w:p>
            <w:pPr>
              <w:widowControl/>
              <w:jc w:val="center"/>
              <w:rPr>
                <w:rFonts w:eastAsia="黑体"/>
                <w:kern w:val="0"/>
                <w:sz w:val="24"/>
              </w:rPr>
            </w:pPr>
          </w:p>
        </w:tc>
        <w:tc>
          <w:tcPr>
            <w:tcW w:w="1184" w:type="pct"/>
            <w:vAlign w:val="center"/>
          </w:tcPr>
          <w:p>
            <w:pPr>
              <w:widowControl/>
              <w:jc w:val="center"/>
              <w:rPr>
                <w:rFonts w:eastAsia="黑体"/>
                <w:kern w:val="0"/>
                <w:sz w:val="24"/>
              </w:rPr>
            </w:pPr>
            <w:r>
              <w:rPr>
                <w:rFonts w:hint="eastAsia" w:eastAsia="黑体"/>
                <w:kern w:val="0"/>
                <w:sz w:val="24"/>
              </w:rPr>
              <w:t>单</w:t>
            </w:r>
            <w:r>
              <w:rPr>
                <w:rFonts w:eastAsia="黑体"/>
                <w:kern w:val="0"/>
                <w:sz w:val="24"/>
              </w:rPr>
              <w:t xml:space="preserve"> </w:t>
            </w:r>
            <w:r>
              <w:rPr>
                <w:rFonts w:hint="eastAsia" w:eastAsia="黑体"/>
                <w:kern w:val="0"/>
                <w:sz w:val="24"/>
              </w:rPr>
              <w:t>位</w:t>
            </w:r>
            <w:r>
              <w:rPr>
                <w:rFonts w:eastAsia="黑体"/>
                <w:kern w:val="0"/>
                <w:sz w:val="24"/>
              </w:rPr>
              <w:t xml:space="preserve"> </w:t>
            </w:r>
            <w:r>
              <w:rPr>
                <w:rFonts w:hint="eastAsia" w:eastAsia="黑体"/>
                <w:kern w:val="0"/>
                <w:sz w:val="24"/>
              </w:rPr>
              <w:t>名</w:t>
            </w:r>
            <w:r>
              <w:rPr>
                <w:rFonts w:eastAsia="黑体"/>
                <w:kern w:val="0"/>
                <w:sz w:val="24"/>
              </w:rPr>
              <w:t xml:space="preserve"> </w:t>
            </w:r>
            <w:r>
              <w:rPr>
                <w:rFonts w:hint="eastAsia" w:eastAsia="黑体"/>
                <w:kern w:val="0"/>
                <w:sz w:val="24"/>
              </w:rPr>
              <w:t>称</w:t>
            </w:r>
          </w:p>
        </w:tc>
        <w:tc>
          <w:tcPr>
            <w:tcW w:w="800" w:type="pct"/>
            <w:vAlign w:val="center"/>
          </w:tcPr>
          <w:p>
            <w:pPr>
              <w:widowControl/>
              <w:jc w:val="center"/>
              <w:rPr>
                <w:rFonts w:eastAsia="黑体"/>
                <w:kern w:val="0"/>
                <w:sz w:val="24"/>
              </w:rPr>
            </w:pPr>
            <w:r>
              <w:rPr>
                <w:rFonts w:hint="eastAsia" w:eastAsia="黑体"/>
                <w:kern w:val="0"/>
                <w:sz w:val="24"/>
              </w:rPr>
              <w:t>车辆数量（辆）</w:t>
            </w:r>
          </w:p>
        </w:tc>
        <w:tc>
          <w:tcPr>
            <w:tcW w:w="1145" w:type="pct"/>
            <w:vAlign w:val="center"/>
          </w:tcPr>
          <w:p>
            <w:pPr>
              <w:widowControl/>
              <w:jc w:val="center"/>
              <w:rPr>
                <w:rFonts w:eastAsia="黑体"/>
                <w:kern w:val="0"/>
                <w:sz w:val="24"/>
              </w:rPr>
            </w:pPr>
            <w:r>
              <w:rPr>
                <w:rFonts w:hint="eastAsia" w:eastAsia="黑体"/>
                <w:kern w:val="0"/>
                <w:sz w:val="24"/>
              </w:rPr>
              <w:t>应急运输能力（吨）</w:t>
            </w:r>
          </w:p>
        </w:tc>
        <w:tc>
          <w:tcPr>
            <w:tcW w:w="575" w:type="pct"/>
            <w:vAlign w:val="center"/>
          </w:tcPr>
          <w:p>
            <w:pPr>
              <w:widowControl/>
              <w:jc w:val="center"/>
              <w:rPr>
                <w:rFonts w:eastAsia="黑体"/>
                <w:kern w:val="0"/>
                <w:sz w:val="24"/>
              </w:rPr>
            </w:pPr>
            <w:r>
              <w:rPr>
                <w:rFonts w:hint="eastAsia" w:eastAsia="黑体"/>
                <w:kern w:val="0"/>
                <w:sz w:val="24"/>
              </w:rPr>
              <w:t>负责人</w:t>
            </w:r>
          </w:p>
        </w:tc>
        <w:tc>
          <w:tcPr>
            <w:tcW w:w="1054" w:type="pct"/>
            <w:vAlign w:val="center"/>
          </w:tcPr>
          <w:p>
            <w:pPr>
              <w:widowControl/>
              <w:jc w:val="center"/>
              <w:rPr>
                <w:rFonts w:eastAsia="黑体"/>
                <w:kern w:val="0"/>
                <w:sz w:val="24"/>
              </w:rPr>
            </w:pPr>
            <w:r>
              <w:rPr>
                <w:rFonts w:eastAsia="黑体"/>
                <w:kern w:val="0"/>
                <w:sz w:val="24"/>
              </w:rPr>
              <w:t xml:space="preserve"> </w:t>
            </w:r>
            <w:r>
              <w:rPr>
                <w:rFonts w:hint="eastAsia" w:eastAsia="黑体"/>
                <w:kern w:val="0"/>
                <w:sz w:val="24"/>
              </w:rPr>
              <w:t>办公电话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7" w:hRule="atLeast"/>
          <w:jc w:val="center"/>
        </w:trPr>
        <w:tc>
          <w:tcPr>
            <w:tcW w:w="242" w:type="pct"/>
            <w:vAlign w:val="center"/>
          </w:tcPr>
          <w:p>
            <w:pPr>
              <w:widowControl/>
              <w:jc w:val="center"/>
              <w:textAlignment w:val="center"/>
              <w:rPr>
                <w:rFonts w:eastAsia="仿宋_GB2312"/>
                <w:color w:val="000000"/>
                <w:kern w:val="0"/>
                <w:sz w:val="24"/>
              </w:rPr>
            </w:pPr>
            <w:r>
              <w:rPr>
                <w:rFonts w:eastAsia="仿宋_GB2312"/>
                <w:color w:val="000000"/>
                <w:kern w:val="0"/>
                <w:sz w:val="24"/>
              </w:rPr>
              <w:t xml:space="preserve">1 </w:t>
            </w:r>
          </w:p>
        </w:tc>
        <w:tc>
          <w:tcPr>
            <w:tcW w:w="1184" w:type="pct"/>
            <w:vAlign w:val="center"/>
          </w:tcPr>
          <w:p>
            <w:pPr>
              <w:widowControl/>
              <w:jc w:val="center"/>
              <w:textAlignment w:val="center"/>
              <w:rPr>
                <w:rFonts w:eastAsia="仿宋_GB2312"/>
                <w:color w:val="000000"/>
                <w:kern w:val="0"/>
                <w:sz w:val="24"/>
              </w:rPr>
            </w:pPr>
            <w:r>
              <w:rPr>
                <w:rFonts w:hint="eastAsia" w:eastAsia="仿宋_GB2312"/>
                <w:color w:val="000000"/>
                <w:kern w:val="0"/>
                <w:sz w:val="24"/>
              </w:rPr>
              <w:t>绍兴市交通运输有限公司</w:t>
            </w:r>
          </w:p>
        </w:tc>
        <w:tc>
          <w:tcPr>
            <w:tcW w:w="800" w:type="pct"/>
            <w:vAlign w:val="center"/>
          </w:tcPr>
          <w:p>
            <w:pPr>
              <w:widowControl/>
              <w:jc w:val="center"/>
              <w:textAlignment w:val="center"/>
              <w:rPr>
                <w:rFonts w:eastAsia="仿宋_GB2312"/>
                <w:color w:val="000000"/>
                <w:kern w:val="0"/>
                <w:sz w:val="24"/>
              </w:rPr>
            </w:pPr>
            <w:r>
              <w:rPr>
                <w:rFonts w:eastAsia="仿宋_GB2312"/>
                <w:color w:val="000000"/>
                <w:kern w:val="0"/>
                <w:sz w:val="24"/>
              </w:rPr>
              <w:t>30</w:t>
            </w:r>
          </w:p>
        </w:tc>
        <w:tc>
          <w:tcPr>
            <w:tcW w:w="1145" w:type="pct"/>
            <w:vAlign w:val="center"/>
          </w:tcPr>
          <w:p>
            <w:pPr>
              <w:widowControl/>
              <w:jc w:val="center"/>
              <w:textAlignment w:val="center"/>
              <w:rPr>
                <w:rFonts w:eastAsia="仿宋_GB2312"/>
                <w:color w:val="000000"/>
                <w:kern w:val="0"/>
                <w:sz w:val="24"/>
              </w:rPr>
            </w:pPr>
            <w:r>
              <w:rPr>
                <w:rFonts w:eastAsia="仿宋_GB2312"/>
                <w:color w:val="000000"/>
                <w:kern w:val="0"/>
                <w:sz w:val="24"/>
              </w:rPr>
              <w:t>300</w:t>
            </w:r>
          </w:p>
        </w:tc>
        <w:tc>
          <w:tcPr>
            <w:tcW w:w="575" w:type="pct"/>
            <w:vAlign w:val="center"/>
          </w:tcPr>
          <w:p>
            <w:pPr>
              <w:widowControl/>
              <w:jc w:val="center"/>
              <w:textAlignment w:val="center"/>
              <w:rPr>
                <w:rFonts w:eastAsia="仿宋_GB2312"/>
                <w:color w:val="000000"/>
                <w:kern w:val="0"/>
                <w:sz w:val="24"/>
              </w:rPr>
            </w:pPr>
            <w:r>
              <w:rPr>
                <w:rFonts w:hint="eastAsia" w:eastAsia="仿宋_GB2312"/>
                <w:color w:val="000000"/>
                <w:kern w:val="0"/>
                <w:sz w:val="24"/>
              </w:rPr>
              <w:t>金成荣</w:t>
            </w:r>
          </w:p>
        </w:tc>
        <w:tc>
          <w:tcPr>
            <w:tcW w:w="1054" w:type="pct"/>
            <w:vAlign w:val="center"/>
          </w:tcPr>
          <w:p>
            <w:pPr>
              <w:widowControl/>
              <w:jc w:val="center"/>
              <w:textAlignment w:val="center"/>
              <w:rPr>
                <w:rFonts w:eastAsia="仿宋_GB2312"/>
                <w:color w:val="000000"/>
                <w:kern w:val="0"/>
                <w:sz w:val="24"/>
              </w:rPr>
            </w:pPr>
            <w:r>
              <w:rPr>
                <w:rFonts w:eastAsia="仿宋_GB2312"/>
                <w:color w:val="000000"/>
                <w:kern w:val="0"/>
                <w:sz w:val="24"/>
              </w:rPr>
              <w:t>88658922</w:t>
            </w:r>
          </w:p>
        </w:tc>
      </w:tr>
    </w:tbl>
    <w:p>
      <w:pPr>
        <w:spacing w:line="540" w:lineRule="exact"/>
        <w:rPr>
          <w:rFonts w:eastAsia="黑体"/>
          <w:b/>
          <w:kern w:val="0"/>
          <w:sz w:val="40"/>
        </w:rPr>
      </w:pPr>
    </w:p>
    <w:p>
      <w:pPr>
        <w:spacing w:line="540" w:lineRule="exact"/>
        <w:rPr>
          <w:rFonts w:eastAsia="黑体"/>
          <w:b/>
          <w:kern w:val="0"/>
          <w:sz w:val="4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heme="minorEastAsia"/>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jc w:val="left"/>
        <w:rPr>
          <w:rFonts w:eastAsia="Times New Roman"/>
          <w:kern w:val="0"/>
          <w:sz w:val="20"/>
        </w:rPr>
      </w:pPr>
    </w:p>
    <w:p>
      <w:pPr>
        <w:kinsoku w:val="0"/>
        <w:overflowPunct w:val="0"/>
        <w:autoSpaceDE w:val="0"/>
        <w:autoSpaceDN w:val="0"/>
        <w:adjustRightInd w:val="0"/>
        <w:spacing w:before="9"/>
        <w:jc w:val="left"/>
        <w:rPr>
          <w:rFonts w:eastAsia="Times New Roman"/>
          <w:kern w:val="0"/>
          <w:sz w:val="14"/>
        </w:rPr>
      </w:pPr>
      <w:r>
        <w:rPr>
          <w:rFonts w:eastAsia="Times New Roman"/>
          <w:kern w:val="0"/>
          <w:sz w:val="14"/>
        </w:rPr>
        <w:br w:type="page"/>
      </w: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before="9"/>
        <w:jc w:val="left"/>
        <w:rPr>
          <w:rFonts w:eastAsiaTheme="minorEastAsia"/>
          <w:kern w:val="0"/>
          <w:sz w:val="14"/>
        </w:rPr>
      </w:pPr>
    </w:p>
    <w:p>
      <w:pPr>
        <w:kinsoku w:val="0"/>
        <w:overflowPunct w:val="0"/>
        <w:autoSpaceDE w:val="0"/>
        <w:autoSpaceDN w:val="0"/>
        <w:adjustRightInd w:val="0"/>
        <w:spacing w:line="20" w:lineRule="atLeast"/>
        <w:ind w:left="121"/>
        <w:jc w:val="left"/>
        <w:rPr>
          <w:rFonts w:eastAsia="Times New Roman"/>
          <w:kern w:val="0"/>
          <w:sz w:val="2"/>
        </w:rPr>
      </w:pPr>
      <w:r>
        <w:rPr>
          <w:rFonts w:eastAsia="仿宋_GB2312"/>
          <w:kern w:val="0"/>
          <w:sz w:val="32"/>
        </w:rPr>
        <mc:AlternateContent>
          <mc:Choice Requires="wpg">
            <w:drawing>
              <wp:anchor distT="0" distB="0" distL="114300" distR="114300" simplePos="0" relativeHeight="251706368" behindDoc="0" locked="0" layoutInCell="1" allowOverlap="1">
                <wp:simplePos x="0" y="0"/>
                <wp:positionH relativeFrom="character">
                  <wp:posOffset>-78105</wp:posOffset>
                </wp:positionH>
                <wp:positionV relativeFrom="line">
                  <wp:posOffset>7620</wp:posOffset>
                </wp:positionV>
                <wp:extent cx="5607685" cy="12700"/>
                <wp:effectExtent l="0" t="0" r="12065" b="6350"/>
                <wp:wrapNone/>
                <wp:docPr id="336" name="组合 336"/>
                <wp:cNvGraphicFramePr/>
                <a:graphic xmlns:a="http://schemas.openxmlformats.org/drawingml/2006/main">
                  <a:graphicData uri="http://schemas.microsoft.com/office/word/2010/wordprocessingGroup">
                    <wpg:wgp>
                      <wpg:cNvGrpSpPr/>
                      <wpg:grpSpPr>
                        <a:xfrm>
                          <a:off x="0" y="0"/>
                          <a:ext cx="5607685" cy="12700"/>
                          <a:chOff x="8" y="8"/>
                          <a:chExt cx="8814" cy="20"/>
                        </a:xfrm>
                      </wpg:grpSpPr>
                      <wps:wsp>
                        <wps:cNvPr id="337" name="任意多边形 2415"/>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15pt;margin-top:0.6pt;height:1pt;width:441.55pt;mso-position-horizontal-relative:char;mso-position-vertical-relative:line;z-index:251706368;mso-width-relative:page;mso-height-relative:page;" coordorigin="8,8" coordsize="8814,20" o:gfxdata="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QAWnL1wAAAAcBAAAPAAAAAAAAAAEAIAAAACIAAABkcnMv&#10;ZG93bnJldi54bWxQSwECFAAUAAAACACHTuJAyuf9OiEDAAD+BgAADgAAAAAAAAABACAAAAAmAQAA&#10;ZHJzL2Uyb0RvYy54bWxQSwUGAAAAAAYABgBZAQAAuQYAAAAA&#10;">
                <o:lock v:ext="edit" aspectratio="f"/>
                <v:shape id="任意多边形 2415" o:spid="_x0000_s1026" o:spt="100" style="position:absolute;left:8;top:8;height:20;width:8814;" filled="f" stroked="t" coordsize="8814,20" o:gfxdata="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0/hG8AAAA&#10;3AAAAA8AAAAAAAAAAQAgAAAAIgAAAGRycy9kb3ducmV2LnhtbFBLAQIUABQAAAAIAIdO4kAzLwWe&#10;OwAAADkAAAAQAAAAAAAAAAEAIAAAAAsBAABkcnMvc2hhcGV4bWwueG1sUEsFBgAAAAAGAAYAWwEA&#10;ALUDAAAAAA==&#10;" path="m0,0l8814,0e">
                  <v:path o:connectlocs="0,0;8814,0" o:connectangles="0,0"/>
                  <v:fill on="f" focussize="0,0"/>
                  <v:stroke weight="0.85pt" color="#000000" joinstyle="round"/>
                  <v:imagedata o:title=""/>
                  <o:lock v:ext="edit" aspectratio="f"/>
                </v:shape>
              </v:group>
            </w:pict>
          </mc:Fallback>
        </mc:AlternateContent>
      </w:r>
    </w:p>
    <w:p>
      <w:pPr>
        <w:kinsoku w:val="0"/>
        <w:overflowPunct w:val="0"/>
        <w:autoSpaceDE w:val="0"/>
        <w:autoSpaceDN w:val="0"/>
        <w:adjustRightInd w:val="0"/>
        <w:spacing w:before="61" w:line="374" w:lineRule="auto"/>
        <w:ind w:left="1100" w:leftChars="118" w:hanging="852" w:hangingChars="300"/>
        <w:jc w:val="left"/>
        <w:rPr>
          <w:rFonts w:eastAsia="Times New Roman"/>
          <w:spacing w:val="-2"/>
          <w:kern w:val="0"/>
          <w:sz w:val="28"/>
        </w:rPr>
      </w:pPr>
      <w:r>
        <w:rPr>
          <w:rFonts w:hint="eastAsia" w:eastAsia="仿宋_GB2312"/>
          <w:spacing w:val="2"/>
          <w:kern w:val="0"/>
          <w:sz w:val="28"/>
        </w:rPr>
        <w:t>抄送：区委各部门，区人大办，区政协办，区人</w:t>
      </w:r>
      <w:r>
        <w:rPr>
          <w:rFonts w:hint="eastAsia" w:eastAsia="仿宋_GB2312"/>
          <w:spacing w:val="-2"/>
          <w:kern w:val="0"/>
          <w:sz w:val="28"/>
        </w:rPr>
        <w:t>武部，</w:t>
      </w:r>
      <w:r>
        <w:rPr>
          <w:rFonts w:hint="eastAsia" w:eastAsia="仿宋_GB2312"/>
          <w:spacing w:val="2"/>
          <w:kern w:val="0"/>
          <w:sz w:val="28"/>
        </w:rPr>
        <w:t>区法院，区检</w:t>
      </w:r>
      <w:r>
        <w:rPr>
          <w:rFonts w:eastAsia="仿宋_GB2312"/>
          <w:kern w:val="0"/>
          <w:sz w:val="32"/>
        </w:rPr>
        <mc:AlternateContent>
          <mc:Choice Requires="wpg">
            <w:drawing>
              <wp:anchor distT="0" distB="0" distL="114300" distR="114300" simplePos="0" relativeHeight="251719680" behindDoc="0" locked="0" layoutInCell="1" allowOverlap="1">
                <wp:simplePos x="0" y="0"/>
                <wp:positionH relativeFrom="character">
                  <wp:posOffset>-719455</wp:posOffset>
                </wp:positionH>
                <wp:positionV relativeFrom="line">
                  <wp:posOffset>313690</wp:posOffset>
                </wp:positionV>
                <wp:extent cx="5607685" cy="12700"/>
                <wp:effectExtent l="0" t="0" r="12065" b="6350"/>
                <wp:wrapNone/>
                <wp:docPr id="338" name="组合 338"/>
                <wp:cNvGraphicFramePr/>
                <a:graphic xmlns:a="http://schemas.openxmlformats.org/drawingml/2006/main">
                  <a:graphicData uri="http://schemas.microsoft.com/office/word/2010/wordprocessingGroup">
                    <wpg:wgp>
                      <wpg:cNvGrpSpPr/>
                      <wpg:grpSpPr>
                        <a:xfrm>
                          <a:off x="0" y="0"/>
                          <a:ext cx="5607685" cy="12700"/>
                          <a:chOff x="8" y="8"/>
                          <a:chExt cx="8814" cy="20"/>
                        </a:xfrm>
                      </wpg:grpSpPr>
                      <wps:wsp>
                        <wps:cNvPr id="339" name="任意多边形 2415"/>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6.65pt;margin-top:24.7pt;height:1pt;width:441.55pt;mso-position-horizontal-relative:char;mso-position-vertical-relative:line;z-index:251719680;mso-width-relative:page;mso-height-relative:page;" coordorigin="8,8" coordsize="8814,20" o:gfxdata="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&#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g0Rzg2wAAAAoBAAAPAAAAAAAAAAEAIAAAACIAAABk&#10;cnMvZG93bnJldi54bWxQSwECFAAUAAAACACHTuJAFkvyISADAAD+BgAADgAAAAAAAAABACAAAAAq&#10;AQAAZHJzL2Uyb0RvYy54bWxQSwUGAAAAAAYABgBZAQAAvAYAAAAA&#10;">
                <o:lock v:ext="edit" aspectratio="f"/>
                <v:shape id="任意多边形 2415" o:spid="_x0000_s1026" o:spt="100" style="position:absolute;left:8;top:8;height:20;width:8814;" filled="f" stroked="t" coordsize="8814,20" o:gfxdata="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nz/i8AAAA&#10;3AAAAA8AAAAAAAAAAQAgAAAAIgAAAGRycy9kb3ducmV2LnhtbFBLAQIUABQAAAAIAIdO4kAzLwWe&#10;OwAAADkAAAAQAAAAAAAAAAEAIAAAAAsBAABkcnMvc2hhcGV4bWwueG1sUEsFBgAAAAAGAAYAWwEA&#10;ALUDAAAAAA==&#10;" path="m0,0l8814,0e">
                  <v:path o:connectlocs="0,0;8814,0" o:connectangles="0,0"/>
                  <v:fill on="f" focussize="0,0"/>
                  <v:stroke weight="0.85pt" color="#000000" joinstyle="round"/>
                  <v:imagedata o:title=""/>
                  <o:lock v:ext="edit" aspectratio="f"/>
                </v:shape>
              </v:group>
            </w:pict>
          </mc:Fallback>
        </mc:AlternateContent>
      </w:r>
      <w:r>
        <w:rPr>
          <w:rFonts w:hint="eastAsia" w:eastAsia="仿宋_GB2312"/>
          <w:spacing w:val="2"/>
          <w:kern w:val="0"/>
          <w:sz w:val="28"/>
        </w:rPr>
        <w:t>察院，滨海新区办公室</w:t>
      </w:r>
      <w:r>
        <w:rPr>
          <w:rFonts w:hint="eastAsia" w:eastAsia="仿宋_GB2312"/>
          <w:spacing w:val="-2"/>
          <w:kern w:val="0"/>
          <w:sz w:val="28"/>
        </w:rPr>
        <w:t>。</w:t>
      </w:r>
    </w:p>
    <w:p>
      <w:pPr>
        <w:tabs>
          <w:tab w:val="left" w:pos="6080"/>
        </w:tabs>
        <w:kinsoku w:val="0"/>
        <w:overflowPunct w:val="0"/>
        <w:autoSpaceDE w:val="0"/>
        <w:autoSpaceDN w:val="0"/>
        <w:adjustRightInd w:val="0"/>
        <w:spacing w:before="49"/>
        <w:ind w:firstLine="320" w:firstLineChars="100"/>
        <w:jc w:val="left"/>
      </w:pPr>
      <w:r>
        <w:rPr>
          <w:rFonts w:eastAsia="仿宋_GB2312"/>
          <w:kern w:val="0"/>
          <w:sz w:val="32"/>
        </w:rPr>
        <mc:AlternateContent>
          <mc:Choice Requires="wpg">
            <w:drawing>
              <wp:anchor distT="0" distB="0" distL="114300" distR="114300" simplePos="0" relativeHeight="251720704" behindDoc="0" locked="0" layoutInCell="1" allowOverlap="1">
                <wp:simplePos x="0" y="0"/>
                <wp:positionH relativeFrom="character">
                  <wp:posOffset>-205740</wp:posOffset>
                </wp:positionH>
                <wp:positionV relativeFrom="line">
                  <wp:posOffset>309880</wp:posOffset>
                </wp:positionV>
                <wp:extent cx="5607685" cy="12700"/>
                <wp:effectExtent l="0" t="0" r="12065" b="6350"/>
                <wp:wrapNone/>
                <wp:docPr id="340" name="组合 340"/>
                <wp:cNvGraphicFramePr/>
                <a:graphic xmlns:a="http://schemas.openxmlformats.org/drawingml/2006/main">
                  <a:graphicData uri="http://schemas.microsoft.com/office/word/2010/wordprocessingGroup">
                    <wpg:wgp>
                      <wpg:cNvGrpSpPr/>
                      <wpg:grpSpPr>
                        <a:xfrm>
                          <a:off x="0" y="0"/>
                          <a:ext cx="5607685" cy="12700"/>
                          <a:chOff x="8" y="8"/>
                          <a:chExt cx="8814" cy="20"/>
                        </a:xfrm>
                      </wpg:grpSpPr>
                      <wps:wsp>
                        <wps:cNvPr id="341" name="任意多边形 2417"/>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6.2pt;margin-top:24.4pt;height:1pt;width:441.55pt;mso-position-horizontal-relative:char;mso-position-vertical-relative:line;z-index:251720704;mso-width-relative:page;mso-height-relative:page;" coordorigin="8,8" coordsize="8814,20" o:gfxdata="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iG4f/doAAAAJAQAADwAAAAAAAAABACAAAAAiAAAA&#10;ZHJzL2Rvd25yZXYueG1sUEsBAhQAFAAAAAgAh07iQBDhKloiAwAA/gYAAA4AAAAAAAAAAQAgAAAA&#10;KQEAAGRycy9lMm9Eb2MueG1sUEsFBgAAAAAGAAYAWQEAAL0GAAAAAA==&#10;">
                <o:lock v:ext="edit" aspectratio="f"/>
                <v:shape id="任意多边形 2417" o:spid="_x0000_s1026" o:spt="100" style="position:absolute;left:8;top:8;height:20;width:8814;" filled="f" stroked="t" coordsize="8814,20" o:gfxdata="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17CDvQAA&#10;ANwAAAAPAAAAAAAAAAEAIAAAACIAAABkcnMvZG93bnJldi54bWxQSwECFAAUAAAACACHTuJAMy8F&#10;njsAAAA5AAAAEAAAAAAAAAABACAAAAAMAQAAZHJzL3NoYXBleG1sLnhtbFBLBQYAAAAABgAGAFsB&#10;AAC2AwAAAAA=&#10;" path="m0,0l8814,0e">
                  <v:path o:connectlocs="0,0;8814,0" o:connectangles="0,0"/>
                  <v:fill on="f" focussize="0,0"/>
                  <v:stroke weight="0.85pt" color="#000000" joinstyle="round"/>
                  <v:imagedata o:title=""/>
                  <o:lock v:ext="edit" aspectratio="f"/>
                </v:shape>
              </v:group>
            </w:pict>
          </mc:Fallback>
        </mc:AlternateContent>
      </w:r>
      <w:r>
        <w:rPr>
          <w:rFonts w:hint="eastAsia" w:eastAsia="仿宋_GB2312"/>
          <w:spacing w:val="-2"/>
          <w:kern w:val="0"/>
          <w:sz w:val="28"/>
        </w:rPr>
        <w:t>绍兴市越城区人民政府办公室</w:t>
      </w:r>
      <w:r>
        <w:rPr>
          <w:rFonts w:eastAsia="Times New Roman"/>
          <w:spacing w:val="-2"/>
          <w:kern w:val="0"/>
          <w:sz w:val="28"/>
        </w:rPr>
        <w:tab/>
      </w:r>
      <w:r>
        <w:rPr>
          <w:rFonts w:eastAsia="Times New Roman"/>
          <w:spacing w:val="-1"/>
          <w:kern w:val="0"/>
          <w:sz w:val="28"/>
        </w:rPr>
        <w:t>20</w:t>
      </w:r>
      <w:r>
        <w:rPr>
          <w:rFonts w:hint="eastAsia" w:eastAsiaTheme="minorEastAsia"/>
          <w:spacing w:val="-1"/>
          <w:kern w:val="0"/>
          <w:sz w:val="28"/>
        </w:rPr>
        <w:t>20</w:t>
      </w:r>
      <w:r>
        <w:rPr>
          <w:rFonts w:eastAsia="Times New Roman"/>
          <w:kern w:val="0"/>
          <w:sz w:val="28"/>
        </w:rPr>
        <w:t xml:space="preserve"> </w:t>
      </w:r>
      <w:r>
        <w:rPr>
          <w:rFonts w:hint="eastAsia" w:eastAsia="仿宋_GB2312"/>
          <w:kern w:val="0"/>
          <w:sz w:val="28"/>
        </w:rPr>
        <w:t>年10月</w:t>
      </w:r>
      <w:r>
        <w:rPr>
          <w:rFonts w:hint="eastAsia" w:eastAsiaTheme="minorEastAsia"/>
          <w:kern w:val="0"/>
          <w:sz w:val="28"/>
        </w:rPr>
        <w:t>12</w:t>
      </w:r>
      <w:r>
        <w:rPr>
          <w:rFonts w:hint="eastAsia" w:eastAsia="仿宋_GB2312"/>
          <w:spacing w:val="-2"/>
          <w:kern w:val="0"/>
          <w:sz w:val="28"/>
        </w:rPr>
        <w:t>日印发</w:t>
      </w:r>
    </w:p>
    <w:sectPr>
      <w:headerReference r:id="rId25" w:type="first"/>
      <w:footerReference r:id="rId28" w:type="first"/>
      <w:headerReference r:id="rId23" w:type="default"/>
      <w:footerReference r:id="rId26" w:type="default"/>
      <w:headerReference r:id="rId24" w:type="even"/>
      <w:footerReference r:id="rId27" w:type="even"/>
      <w:pgSz w:w="11906" w:h="16838"/>
      <w:pgMar w:top="2098" w:right="1474" w:bottom="2098" w:left="1588" w:header="851" w:footer="136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华文楷体">
    <w:altName w:val="宋体"/>
    <w:panose1 w:val="02010600040101010101"/>
    <w:charset w:val="86"/>
    <w:family w:val="auto"/>
    <w:pitch w:val="default"/>
    <w:sig w:usb0="00000000" w:usb1="00000000" w:usb2="00000010" w:usb3="00000000" w:csb0="0004009F" w:csb1="00000000"/>
  </w:font>
  <w:font w:name="Times">
    <w:altName w:val="Times New Roman"/>
    <w:panose1 w:val="02020603050405020304"/>
    <w:charset w:val="00"/>
    <w:family w:val="roman"/>
    <w:pitch w:val="default"/>
    <w:sig w:usb0="00000000" w:usb1="00000000" w:usb2="00000000" w:usb3="00000000" w:csb0="0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4207699"/>
      <w:docPartObj>
        <w:docPartGallery w:val="autotext"/>
      </w:docPartObj>
    </w:sdtPr>
    <w:sdtEndPr>
      <w:rPr>
        <w:rFonts w:asciiTheme="minorEastAsia" w:hAnsiTheme="minorEastAsia" w:eastAsiaTheme="minorEastAsia"/>
      </w:rPr>
    </w:sdtEndPr>
    <w:sdtContent>
      <w:p>
        <w:pPr>
          <w:pStyle w:val="55"/>
          <w:jc w:val="center"/>
          <w:rPr>
            <w:rFonts w:asciiTheme="minorEastAsia" w:hAnsiTheme="minorEastAsia" w:eastAsiaTheme="minorEastAsia"/>
          </w:rPr>
        </w:pPr>
        <w:r>
          <w:rPr>
            <w:rFonts w:hint="eastAsia" w:asciiTheme="minorEastAsia" w:hAnsiTheme="minorEastAsia" w:eastAsiaTheme="minorEastAsia"/>
            <w:sz w:val="24"/>
          </w:rPr>
          <w:t xml:space="preserve">第 </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PAGE   \* MERGEFORMAT</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41</w:t>
        </w:r>
        <w:r>
          <w:rPr>
            <w:rFonts w:asciiTheme="minorEastAsia" w:hAnsiTheme="minorEastAsia" w:eastAsiaTheme="minorEastAsia"/>
            <w:sz w:val="24"/>
          </w:rPr>
          <w:fldChar w:fldCharType="end"/>
        </w:r>
        <w:r>
          <w:rPr>
            <w:rFonts w:hint="eastAsia" w:asciiTheme="minorEastAsia" w:hAnsiTheme="minorEastAsia" w:eastAsiaTheme="minorEastAsia"/>
            <w:sz w:val="24"/>
          </w:rPr>
          <w:t xml:space="preserve"> 页</w:t>
        </w:r>
      </w:p>
    </w:sdtContent>
  </w:sdt>
  <w:p>
    <w:pPr>
      <w:pStyle w:val="5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6950220"/>
      <w:docPartObj>
        <w:docPartGallery w:val="autotext"/>
      </w:docPartObj>
    </w:sdtPr>
    <w:sdtEndPr>
      <w:rPr>
        <w:rFonts w:asciiTheme="majorEastAsia" w:hAnsiTheme="majorEastAsia" w:eastAsiaTheme="majorEastAsia"/>
        <w:sz w:val="24"/>
      </w:rPr>
    </w:sdtEndPr>
    <w:sdtContent>
      <w:p>
        <w:pPr>
          <w:pStyle w:val="55"/>
          <w:jc w:val="center"/>
          <w:rPr>
            <w:rFonts w:asciiTheme="majorEastAsia" w:hAnsiTheme="majorEastAsia" w:eastAsiaTheme="majorEastAsia"/>
            <w:sz w:val="24"/>
          </w:rPr>
        </w:pPr>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150</w:t>
        </w:r>
        <w:r>
          <w:rPr>
            <w:rFonts w:asciiTheme="majorEastAsia" w:hAnsiTheme="majorEastAsia" w:eastAsiaTheme="majorEastAsia"/>
            <w:sz w:val="24"/>
          </w:rPr>
          <w:fldChar w:fldCharType="end"/>
        </w:r>
        <w:r>
          <w:rPr>
            <w:rFonts w:hint="eastAsia" w:asciiTheme="majorEastAsia" w:hAnsiTheme="majorEastAsia" w:eastAsiaTheme="majorEastAsia"/>
            <w:sz w:val="24"/>
          </w:rPr>
          <w:t xml:space="preserve"> 页</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9268296"/>
      <w:docPartObj>
        <w:docPartGallery w:val="autotext"/>
      </w:docPartObj>
    </w:sdtPr>
    <w:sdtEndPr>
      <w:rPr>
        <w:rFonts w:asciiTheme="majorEastAsia" w:hAnsiTheme="majorEastAsia" w:eastAsiaTheme="majorEastAsia"/>
        <w:sz w:val="24"/>
      </w:rPr>
    </w:sdtEndPr>
    <w:sdtContent>
      <w:p>
        <w:pPr>
          <w:pStyle w:val="55"/>
          <w:jc w:val="center"/>
          <w:rPr>
            <w:rFonts w:asciiTheme="majorEastAsia" w:hAnsiTheme="majorEastAsia" w:eastAsiaTheme="majorEastAsia"/>
            <w:sz w:val="24"/>
          </w:rPr>
        </w:pPr>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199</w:t>
        </w:r>
        <w:r>
          <w:rPr>
            <w:rFonts w:asciiTheme="majorEastAsia" w:hAnsiTheme="majorEastAsia" w:eastAsiaTheme="majorEastAsia"/>
            <w:sz w:val="24"/>
          </w:rPr>
          <w:fldChar w:fldCharType="end"/>
        </w:r>
        <w:r>
          <w:rPr>
            <w:rFonts w:hint="eastAsia" w:asciiTheme="majorEastAsia" w:hAnsiTheme="majorEastAsia" w:eastAsiaTheme="majorEastAsia"/>
            <w:sz w:val="24"/>
          </w:rPr>
          <w:t xml:space="preserve"> 页</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6979178"/>
      <w:docPartObj>
        <w:docPartGallery w:val="autotext"/>
      </w:docPartObj>
    </w:sdtPr>
    <w:sdtEndPr>
      <w:rPr>
        <w:rFonts w:asciiTheme="minorEastAsia" w:hAnsiTheme="minorEastAsia" w:eastAsiaTheme="minorEastAsia"/>
        <w:sz w:val="24"/>
      </w:rPr>
    </w:sdtEndPr>
    <w:sdtContent>
      <w:p>
        <w:pPr>
          <w:pStyle w:val="55"/>
          <w:jc w:val="center"/>
          <w:rPr>
            <w:rFonts w:asciiTheme="minorEastAsia" w:hAnsiTheme="minorEastAsia" w:eastAsiaTheme="minorEastAsia"/>
            <w:sz w:val="24"/>
          </w:rPr>
        </w:pPr>
        <w:r>
          <w:rPr>
            <w:rFonts w:hint="eastAsia" w:asciiTheme="minorEastAsia" w:hAnsiTheme="minorEastAsia" w:eastAsiaTheme="minorEastAsia"/>
            <w:sz w:val="24"/>
          </w:rPr>
          <w:t xml:space="preserve">第 </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PAGE   \* MERGEFORMAT</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184</w:t>
        </w:r>
        <w:r>
          <w:rPr>
            <w:rFonts w:asciiTheme="minorEastAsia" w:hAnsiTheme="minorEastAsia" w:eastAsiaTheme="minorEastAsia"/>
            <w:sz w:val="24"/>
          </w:rPr>
          <w:fldChar w:fldCharType="end"/>
        </w:r>
        <w:r>
          <w:rPr>
            <w:rFonts w:hint="eastAsia" w:asciiTheme="minorEastAsia" w:hAnsiTheme="minorEastAsia" w:eastAsiaTheme="minorEastAsia"/>
            <w:sz w:val="24"/>
          </w:rPr>
          <w:t xml:space="preserve"> 页</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542674"/>
      <w:docPartObj>
        <w:docPartGallery w:val="autotext"/>
      </w:docPartObj>
    </w:sdtPr>
    <w:sdtEndPr>
      <w:rPr>
        <w:rFonts w:asciiTheme="minorEastAsia" w:hAnsiTheme="minorEastAsia" w:eastAsiaTheme="minorEastAsia"/>
        <w:sz w:val="24"/>
      </w:rPr>
    </w:sdtEndPr>
    <w:sdtContent>
      <w:p>
        <w:pPr>
          <w:pStyle w:val="55"/>
          <w:jc w:val="center"/>
          <w:rPr>
            <w:rFonts w:asciiTheme="minorEastAsia" w:hAnsiTheme="minorEastAsia" w:eastAsiaTheme="minorEastAsia"/>
            <w:sz w:val="24"/>
          </w:rPr>
        </w:pPr>
        <w:r>
          <w:rPr>
            <w:rFonts w:hint="eastAsia" w:asciiTheme="minorEastAsia" w:hAnsiTheme="minorEastAsia" w:eastAsiaTheme="minorEastAsia"/>
            <w:sz w:val="24"/>
          </w:rPr>
          <w:t xml:space="preserve">第 </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PAGE   \* MERGEFORMAT</w:instrText>
        </w:r>
        <w:r>
          <w:rPr>
            <w:rFonts w:asciiTheme="minorEastAsia" w:hAnsiTheme="minorEastAsia" w:eastAsiaTheme="minorEastAsia"/>
            <w:sz w:val="24"/>
          </w:rPr>
          <w:fldChar w:fldCharType="separate"/>
        </w:r>
        <w:r>
          <w:rPr>
            <w:rFonts w:asciiTheme="minorEastAsia" w:hAnsiTheme="minorEastAsia" w:eastAsiaTheme="minorEastAsia"/>
            <w:sz w:val="24"/>
            <w:lang w:val="zh-CN"/>
          </w:rPr>
          <w:t>40</w:t>
        </w:r>
        <w:r>
          <w:rPr>
            <w:rFonts w:asciiTheme="minorEastAsia" w:hAnsiTheme="minorEastAsia" w:eastAsiaTheme="minorEastAsia"/>
            <w:sz w:val="24"/>
          </w:rPr>
          <w:fldChar w:fldCharType="end"/>
        </w:r>
        <w:r>
          <w:rPr>
            <w:rFonts w:hint="eastAsia" w:asciiTheme="minorEastAsia" w:hAnsiTheme="minorEastAsia" w:eastAsiaTheme="minorEastAsia"/>
            <w:sz w:val="24"/>
          </w:rPr>
          <w:t xml:space="preserve"> 页</w:t>
        </w:r>
      </w:p>
    </w:sdtContent>
  </w:sdt>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heme="majorEastAsia" w:hAnsiTheme="majorEastAsia" w:eastAsiaTheme="majorEastAsia"/>
        <w:sz w:val="24"/>
      </w:rPr>
    </w:pPr>
    <w:sdt>
      <w:sdtPr>
        <w:id w:val="377277643"/>
        <w:docPartObj>
          <w:docPartGallery w:val="autotext"/>
        </w:docPartObj>
      </w:sdtPr>
      <w:sdtEndPr>
        <w:rPr>
          <w:rFonts w:asciiTheme="majorEastAsia" w:hAnsiTheme="majorEastAsia" w:eastAsiaTheme="majorEastAsia"/>
          <w:sz w:val="24"/>
        </w:rPr>
      </w:sdtEndPr>
      <w:sdtContent>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45</w:t>
        </w:r>
        <w:r>
          <w:rPr>
            <w:rFonts w:asciiTheme="majorEastAsia" w:hAnsiTheme="majorEastAsia" w:eastAsiaTheme="majorEastAsia"/>
            <w:sz w:val="24"/>
          </w:rPr>
          <w:fldChar w:fldCharType="end"/>
        </w:r>
      </w:sdtContent>
    </w:sdt>
    <w:r>
      <w:rPr>
        <w:rFonts w:hint="eastAsia" w:asciiTheme="majorEastAsia" w:hAnsiTheme="majorEastAsia" w:eastAsiaTheme="majorEastAsia"/>
        <w:sz w:val="24"/>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heme="majorEastAsia" w:hAnsiTheme="majorEastAsia" w:eastAsiaTheme="majorEastAsia"/>
        <w:sz w:val="24"/>
      </w:rPr>
    </w:pPr>
    <w:sdt>
      <w:sdtPr>
        <w:id w:val="-1746417337"/>
        <w:docPartObj>
          <w:docPartGallery w:val="autotext"/>
        </w:docPartObj>
      </w:sdtPr>
      <w:sdtEndPr>
        <w:rPr>
          <w:rFonts w:asciiTheme="majorEastAsia" w:hAnsiTheme="majorEastAsia" w:eastAsiaTheme="majorEastAsia"/>
          <w:sz w:val="24"/>
        </w:rPr>
      </w:sdtEndPr>
      <w:sdtContent>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46</w:t>
        </w:r>
        <w:r>
          <w:rPr>
            <w:rFonts w:asciiTheme="majorEastAsia" w:hAnsiTheme="majorEastAsia" w:eastAsiaTheme="majorEastAsia"/>
            <w:sz w:val="24"/>
          </w:rPr>
          <w:fldChar w:fldCharType="end"/>
        </w:r>
      </w:sdtContent>
    </w:sdt>
    <w:r>
      <w:rPr>
        <w:rFonts w:hint="eastAsia" w:asciiTheme="majorEastAsia" w:hAnsiTheme="majorEastAsia" w:eastAsiaTheme="majorEastAsia"/>
        <w:sz w:val="24"/>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598447"/>
      <w:docPartObj>
        <w:docPartGallery w:val="autotext"/>
      </w:docPartObj>
    </w:sdtPr>
    <w:sdtEndPr>
      <w:rPr>
        <w:rFonts w:asciiTheme="majorEastAsia" w:hAnsiTheme="majorEastAsia" w:eastAsiaTheme="majorEastAsia"/>
        <w:sz w:val="24"/>
      </w:rPr>
    </w:sdtEndPr>
    <w:sdtContent>
      <w:p>
        <w:pPr>
          <w:pStyle w:val="55"/>
          <w:jc w:val="center"/>
          <w:rPr>
            <w:rFonts w:asciiTheme="majorEastAsia" w:hAnsiTheme="majorEastAsia" w:eastAsiaTheme="majorEastAsia"/>
            <w:sz w:val="24"/>
          </w:rPr>
        </w:pPr>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147</w:t>
        </w:r>
        <w:r>
          <w:rPr>
            <w:rFonts w:asciiTheme="majorEastAsia" w:hAnsiTheme="majorEastAsia" w:eastAsiaTheme="majorEastAsia"/>
            <w:sz w:val="24"/>
          </w:rPr>
          <w:fldChar w:fldCharType="end"/>
        </w:r>
        <w:r>
          <w:rPr>
            <w:rFonts w:hint="eastAsia" w:asciiTheme="majorEastAsia" w:hAnsiTheme="majorEastAsia" w:eastAsiaTheme="majorEastAsia"/>
            <w:sz w:val="24"/>
          </w:rPr>
          <w:t xml:space="preserve"> 页</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6324003"/>
      <w:docPartObj>
        <w:docPartGallery w:val="autotext"/>
      </w:docPartObj>
    </w:sdtPr>
    <w:sdtEndPr>
      <w:rPr>
        <w:rFonts w:asciiTheme="majorEastAsia" w:hAnsiTheme="majorEastAsia" w:eastAsiaTheme="majorEastAsia"/>
        <w:sz w:val="24"/>
      </w:rPr>
    </w:sdtEndPr>
    <w:sdtContent>
      <w:p>
        <w:pPr>
          <w:pStyle w:val="55"/>
          <w:jc w:val="center"/>
          <w:rPr>
            <w:rFonts w:asciiTheme="majorEastAsia" w:hAnsiTheme="majorEastAsia" w:eastAsiaTheme="majorEastAsia"/>
            <w:sz w:val="24"/>
          </w:rPr>
        </w:pPr>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146</w:t>
        </w:r>
        <w:r>
          <w:rPr>
            <w:rFonts w:asciiTheme="majorEastAsia" w:hAnsiTheme="majorEastAsia" w:eastAsiaTheme="majorEastAsia"/>
            <w:sz w:val="24"/>
          </w:rPr>
          <w:fldChar w:fldCharType="end"/>
        </w:r>
        <w:r>
          <w:rPr>
            <w:rFonts w:hint="eastAsia" w:asciiTheme="majorEastAsia" w:hAnsiTheme="majorEastAsia" w:eastAsiaTheme="majorEastAsia"/>
            <w:sz w:val="24"/>
          </w:rPr>
          <w:t xml:space="preserve"> 页</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heme="majorEastAsia" w:hAnsiTheme="majorEastAsia" w:eastAsiaTheme="majorEastAsia"/>
        <w:sz w:val="24"/>
      </w:rPr>
    </w:pPr>
    <w:sdt>
      <w:sdtPr>
        <w:id w:val="1279462892"/>
        <w:docPartObj>
          <w:docPartGallery w:val="autotext"/>
        </w:docPartObj>
      </w:sdtPr>
      <w:sdtEndPr>
        <w:rPr>
          <w:rFonts w:asciiTheme="majorEastAsia" w:hAnsiTheme="majorEastAsia" w:eastAsiaTheme="majorEastAsia"/>
          <w:sz w:val="24"/>
        </w:rPr>
      </w:sdtEndPr>
      <w:sdtContent>
        <w:r>
          <w:rPr>
            <w:rFonts w:hint="eastAsia" w:asciiTheme="majorEastAsia" w:hAnsiTheme="majorEastAsia" w:eastAsiaTheme="majorEastAsia"/>
            <w:sz w:val="24"/>
          </w:rPr>
          <w:t xml:space="preserve">第 </w:t>
        </w:r>
        <w:r>
          <w:rPr>
            <w:rFonts w:asciiTheme="majorEastAsia" w:hAnsiTheme="majorEastAsia" w:eastAsiaTheme="majorEastAsia"/>
            <w:sz w:val="24"/>
          </w:rPr>
          <w:fldChar w:fldCharType="begin"/>
        </w:r>
        <w:r>
          <w:rPr>
            <w:rFonts w:asciiTheme="majorEastAsia" w:hAnsiTheme="majorEastAsia" w:eastAsiaTheme="majorEastAsia"/>
            <w:sz w:val="24"/>
          </w:rPr>
          <w:instrText xml:space="preserve">PAGE   \* MERGEFORMAT</w:instrText>
        </w:r>
        <w:r>
          <w:rPr>
            <w:rFonts w:asciiTheme="majorEastAsia" w:hAnsiTheme="majorEastAsia" w:eastAsiaTheme="majorEastAsia"/>
            <w:sz w:val="24"/>
          </w:rPr>
          <w:fldChar w:fldCharType="separate"/>
        </w:r>
        <w:r>
          <w:rPr>
            <w:rFonts w:asciiTheme="majorEastAsia" w:hAnsiTheme="majorEastAsia" w:eastAsiaTheme="majorEastAsia"/>
            <w:sz w:val="24"/>
            <w:lang w:val="zh-CN"/>
          </w:rPr>
          <w:t>149</w:t>
        </w:r>
        <w:r>
          <w:rPr>
            <w:rFonts w:asciiTheme="majorEastAsia" w:hAnsiTheme="majorEastAsia" w:eastAsiaTheme="majorEastAsia"/>
            <w:sz w:val="24"/>
          </w:rPr>
          <w:fldChar w:fldCharType="end"/>
        </w:r>
      </w:sdtContent>
    </w:sdt>
    <w:r>
      <w:rPr>
        <w:rFonts w:hint="eastAsia" w:asciiTheme="majorEastAsia" w:hAnsiTheme="majorEastAsia" w:eastAsiaTheme="majorEastAsia"/>
        <w:sz w:val="24"/>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Times New Roman"/>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733980AB"/>
    <w:multiLevelType w:val="multilevel"/>
    <w:tmpl w:val="733980AB"/>
    <w:lvl w:ilvl="0" w:tentative="0">
      <w:start w:val="2"/>
      <w:numFmt w:val="chineseCounting"/>
      <w:suff w:val="nothing"/>
      <w:lvlText w:val="%1、"/>
      <w:lvlJc w:val="left"/>
      <w:rPr>
        <w:rFonts w:ascii="Times New Roman" w:hAnsi="Times New Roman" w:eastAsia="宋体"/>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NDE2YzM0ZTgyMjExNGU5ZjRmYzVlNWQyZTQ2NjYifQ=="/>
  </w:docVars>
  <w:rsids>
    <w:rsidRoot w:val="00153725"/>
    <w:rsid w:val="00042B43"/>
    <w:rsid w:val="00044BC2"/>
    <w:rsid w:val="00064261"/>
    <w:rsid w:val="00077F70"/>
    <w:rsid w:val="000A370E"/>
    <w:rsid w:val="00116BB3"/>
    <w:rsid w:val="00147B49"/>
    <w:rsid w:val="00153725"/>
    <w:rsid w:val="001F5BE2"/>
    <w:rsid w:val="002133A7"/>
    <w:rsid w:val="0021633B"/>
    <w:rsid w:val="00255337"/>
    <w:rsid w:val="00265887"/>
    <w:rsid w:val="002B1E6D"/>
    <w:rsid w:val="0035022D"/>
    <w:rsid w:val="0041122E"/>
    <w:rsid w:val="00415CEB"/>
    <w:rsid w:val="0044240B"/>
    <w:rsid w:val="004511A0"/>
    <w:rsid w:val="00483EFB"/>
    <w:rsid w:val="004A40A6"/>
    <w:rsid w:val="004B02A6"/>
    <w:rsid w:val="004D2652"/>
    <w:rsid w:val="004D3F76"/>
    <w:rsid w:val="004D5611"/>
    <w:rsid w:val="004F454A"/>
    <w:rsid w:val="005231D3"/>
    <w:rsid w:val="00563739"/>
    <w:rsid w:val="00567B13"/>
    <w:rsid w:val="005705A1"/>
    <w:rsid w:val="005871FE"/>
    <w:rsid w:val="005A2865"/>
    <w:rsid w:val="005B4F03"/>
    <w:rsid w:val="005B6E17"/>
    <w:rsid w:val="00606FA3"/>
    <w:rsid w:val="00613F0D"/>
    <w:rsid w:val="00625E57"/>
    <w:rsid w:val="00642617"/>
    <w:rsid w:val="00643689"/>
    <w:rsid w:val="006A17CE"/>
    <w:rsid w:val="006F1897"/>
    <w:rsid w:val="00706EF3"/>
    <w:rsid w:val="007151E2"/>
    <w:rsid w:val="00775D14"/>
    <w:rsid w:val="007B2271"/>
    <w:rsid w:val="007D18B9"/>
    <w:rsid w:val="007D2B2B"/>
    <w:rsid w:val="00822868"/>
    <w:rsid w:val="008250AB"/>
    <w:rsid w:val="00893BA9"/>
    <w:rsid w:val="008A477F"/>
    <w:rsid w:val="008D1953"/>
    <w:rsid w:val="009159FC"/>
    <w:rsid w:val="00923951"/>
    <w:rsid w:val="009429A3"/>
    <w:rsid w:val="009461A8"/>
    <w:rsid w:val="00954C86"/>
    <w:rsid w:val="009805EA"/>
    <w:rsid w:val="009D3C43"/>
    <w:rsid w:val="00A25796"/>
    <w:rsid w:val="00A3481F"/>
    <w:rsid w:val="00A445AA"/>
    <w:rsid w:val="00A4713C"/>
    <w:rsid w:val="00A84388"/>
    <w:rsid w:val="00A846B6"/>
    <w:rsid w:val="00A90EC7"/>
    <w:rsid w:val="00AA5981"/>
    <w:rsid w:val="00B07ACD"/>
    <w:rsid w:val="00B138A3"/>
    <w:rsid w:val="00B30DF6"/>
    <w:rsid w:val="00B506F8"/>
    <w:rsid w:val="00B650CE"/>
    <w:rsid w:val="00B91E7D"/>
    <w:rsid w:val="00BB3C0F"/>
    <w:rsid w:val="00BC0AB7"/>
    <w:rsid w:val="00C01225"/>
    <w:rsid w:val="00CD599A"/>
    <w:rsid w:val="00CF3F43"/>
    <w:rsid w:val="00D442C2"/>
    <w:rsid w:val="00DE59F8"/>
    <w:rsid w:val="00DF4AF5"/>
    <w:rsid w:val="00E035F6"/>
    <w:rsid w:val="00E041A4"/>
    <w:rsid w:val="00E15B42"/>
    <w:rsid w:val="00E60C20"/>
    <w:rsid w:val="00EA2D3D"/>
    <w:rsid w:val="00ED4EBA"/>
    <w:rsid w:val="00EE613E"/>
    <w:rsid w:val="00EF61C5"/>
    <w:rsid w:val="00F31DBA"/>
    <w:rsid w:val="00F34A25"/>
    <w:rsid w:val="00F41FB5"/>
    <w:rsid w:val="00F635FC"/>
    <w:rsid w:val="00FA1CDF"/>
    <w:rsid w:val="00FF6A53"/>
    <w:rsid w:val="04D6365D"/>
    <w:rsid w:val="087778D5"/>
    <w:rsid w:val="146926C0"/>
    <w:rsid w:val="1B425CF3"/>
    <w:rsid w:val="249B4460"/>
    <w:rsid w:val="2F6849CB"/>
    <w:rsid w:val="3E384363"/>
    <w:rsid w:val="401A17C1"/>
    <w:rsid w:val="4691435E"/>
    <w:rsid w:val="47811F51"/>
    <w:rsid w:val="611A5B65"/>
    <w:rsid w:val="676B3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3"/>
    <w:qFormat/>
    <w:uiPriority w:val="99"/>
    <w:pPr>
      <w:autoSpaceDE w:val="0"/>
      <w:autoSpaceDN w:val="0"/>
      <w:adjustRightInd w:val="0"/>
      <w:ind w:left="90"/>
      <w:jc w:val="left"/>
      <w:outlineLvl w:val="0"/>
    </w:pPr>
    <w:rPr>
      <w:rFonts w:ascii="黑体" w:hAnsi="黑体" w:eastAsia="黑体"/>
      <w:kern w:val="0"/>
      <w:sz w:val="72"/>
    </w:rPr>
  </w:style>
  <w:style w:type="paragraph" w:styleId="4">
    <w:name w:val="heading 2"/>
    <w:basedOn w:val="1"/>
    <w:next w:val="1"/>
    <w:link w:val="94"/>
    <w:qFormat/>
    <w:uiPriority w:val="99"/>
    <w:pPr>
      <w:autoSpaceDE w:val="0"/>
      <w:autoSpaceDN w:val="0"/>
      <w:adjustRightInd w:val="0"/>
      <w:ind w:left="438"/>
      <w:jc w:val="left"/>
      <w:outlineLvl w:val="1"/>
    </w:pPr>
    <w:rPr>
      <w:rFonts w:ascii="黑体" w:hAnsi="黑体" w:eastAsia="黑体"/>
      <w:b/>
      <w:kern w:val="0"/>
      <w:sz w:val="64"/>
    </w:rPr>
  </w:style>
  <w:style w:type="paragraph" w:styleId="5">
    <w:name w:val="heading 3"/>
    <w:basedOn w:val="1"/>
    <w:next w:val="1"/>
    <w:link w:val="95"/>
    <w:qFormat/>
    <w:uiPriority w:val="99"/>
    <w:pPr>
      <w:autoSpaceDE w:val="0"/>
      <w:autoSpaceDN w:val="0"/>
      <w:adjustRightInd w:val="0"/>
      <w:ind w:left="112"/>
      <w:jc w:val="left"/>
      <w:outlineLvl w:val="2"/>
    </w:pPr>
    <w:rPr>
      <w:rFonts w:ascii="方正小标宋简体" w:hAnsi="方正小标宋简体" w:eastAsia="方正小标宋简体"/>
      <w:kern w:val="0"/>
      <w:sz w:val="52"/>
    </w:rPr>
  </w:style>
  <w:style w:type="paragraph" w:styleId="6">
    <w:name w:val="heading 4"/>
    <w:basedOn w:val="1"/>
    <w:next w:val="1"/>
    <w:link w:val="96"/>
    <w:qFormat/>
    <w:uiPriority w:val="99"/>
    <w:pPr>
      <w:autoSpaceDE w:val="0"/>
      <w:autoSpaceDN w:val="0"/>
      <w:adjustRightInd w:val="0"/>
      <w:ind w:left="2268"/>
      <w:jc w:val="left"/>
      <w:outlineLvl w:val="3"/>
    </w:pPr>
    <w:rPr>
      <w:rFonts w:ascii="仿宋_GB2312" w:hAnsi="仿宋_GB2312" w:eastAsia="仿宋_GB2312"/>
      <w:b/>
      <w:kern w:val="0"/>
      <w:sz w:val="44"/>
    </w:rPr>
  </w:style>
  <w:style w:type="paragraph" w:styleId="7">
    <w:name w:val="heading 5"/>
    <w:basedOn w:val="1"/>
    <w:next w:val="1"/>
    <w:link w:val="97"/>
    <w:qFormat/>
    <w:uiPriority w:val="99"/>
    <w:pPr>
      <w:autoSpaceDE w:val="0"/>
      <w:autoSpaceDN w:val="0"/>
      <w:adjustRightInd w:val="0"/>
      <w:ind w:left="108"/>
      <w:jc w:val="left"/>
      <w:outlineLvl w:val="4"/>
    </w:pPr>
    <w:rPr>
      <w:rFonts w:ascii="方正小标宋简体" w:hAnsi="方正小标宋简体" w:eastAsia="方正小标宋简体"/>
      <w:kern w:val="0"/>
      <w:sz w:val="44"/>
    </w:rPr>
  </w:style>
  <w:style w:type="paragraph" w:styleId="8">
    <w:name w:val="heading 6"/>
    <w:basedOn w:val="1"/>
    <w:next w:val="1"/>
    <w:link w:val="98"/>
    <w:qFormat/>
    <w:uiPriority w:val="99"/>
    <w:pPr>
      <w:autoSpaceDE w:val="0"/>
      <w:autoSpaceDN w:val="0"/>
      <w:adjustRightInd w:val="0"/>
      <w:ind w:left="440"/>
      <w:jc w:val="left"/>
      <w:outlineLvl w:val="5"/>
    </w:pPr>
    <w:rPr>
      <w:kern w:val="0"/>
      <w:sz w:val="40"/>
    </w:rPr>
  </w:style>
  <w:style w:type="paragraph" w:styleId="9">
    <w:name w:val="heading 7"/>
    <w:basedOn w:val="1"/>
    <w:next w:val="1"/>
    <w:link w:val="99"/>
    <w:qFormat/>
    <w:uiPriority w:val="99"/>
    <w:pPr>
      <w:autoSpaceDE w:val="0"/>
      <w:autoSpaceDN w:val="0"/>
      <w:adjustRightInd w:val="0"/>
      <w:ind w:left="1012"/>
      <w:jc w:val="left"/>
      <w:outlineLvl w:val="6"/>
    </w:pPr>
    <w:rPr>
      <w:rFonts w:ascii="方正小标宋简体" w:hAnsi="方正小标宋简体" w:eastAsia="方正小标宋简体"/>
      <w:kern w:val="0"/>
      <w:sz w:val="36"/>
    </w:rPr>
  </w:style>
  <w:style w:type="paragraph" w:styleId="10">
    <w:name w:val="heading 8"/>
    <w:basedOn w:val="1"/>
    <w:next w:val="1"/>
    <w:link w:val="100"/>
    <w:qFormat/>
    <w:uiPriority w:val="99"/>
    <w:pPr>
      <w:autoSpaceDE w:val="0"/>
      <w:autoSpaceDN w:val="0"/>
      <w:adjustRightInd w:val="0"/>
      <w:spacing w:before="36"/>
      <w:ind w:left="747"/>
      <w:jc w:val="left"/>
      <w:outlineLvl w:val="7"/>
    </w:pPr>
    <w:rPr>
      <w:rFonts w:ascii="楷体_GB2312" w:hAnsi="楷体_GB2312" w:eastAsia="楷体_GB2312"/>
      <w:b/>
      <w:kern w:val="0"/>
      <w:sz w:val="32"/>
    </w:rPr>
  </w:style>
  <w:style w:type="paragraph" w:styleId="11">
    <w:name w:val="heading 9"/>
    <w:basedOn w:val="1"/>
    <w:next w:val="1"/>
    <w:link w:val="110"/>
    <w:semiHidden/>
    <w:unhideWhenUsed/>
    <w:qFormat/>
    <w:uiPriority w:val="0"/>
    <w:pPr>
      <w:keepNext/>
      <w:keepLines/>
      <w:autoSpaceDE w:val="0"/>
      <w:autoSpaceDN w:val="0"/>
      <w:adjustRightInd w:val="0"/>
      <w:spacing w:before="240" w:after="64" w:line="320" w:lineRule="auto"/>
      <w:jc w:val="left"/>
      <w:outlineLvl w:val="8"/>
    </w:pPr>
    <w:rPr>
      <w:rFonts w:asciiTheme="majorHAnsi" w:hAnsiTheme="majorHAnsi" w:eastAsiaTheme="majorEastAsia" w:cstheme="majorBidi"/>
      <w:kern w:val="0"/>
      <w:szCs w:val="21"/>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Courier New"/>
      <w:sz w:val="24"/>
      <w:szCs w:val="24"/>
      <w:lang w:val="en-US" w:eastAsia="zh-CN" w:bidi="ar-SA"/>
    </w:rPr>
  </w:style>
  <w:style w:type="paragraph" w:styleId="12">
    <w:name w:val="List 3"/>
    <w:basedOn w:val="1"/>
    <w:qFormat/>
    <w:uiPriority w:val="0"/>
    <w:pPr>
      <w:autoSpaceDE w:val="0"/>
      <w:autoSpaceDN w:val="0"/>
      <w:adjustRightInd w:val="0"/>
      <w:ind w:left="100" w:leftChars="400" w:hanging="200" w:hangingChars="200"/>
      <w:contextualSpacing/>
      <w:jc w:val="left"/>
    </w:pPr>
    <w:rPr>
      <w:kern w:val="0"/>
      <w:sz w:val="24"/>
    </w:rPr>
  </w:style>
  <w:style w:type="paragraph" w:styleId="13">
    <w:name w:val="toc 7"/>
    <w:basedOn w:val="1"/>
    <w:next w:val="1"/>
    <w:qFormat/>
    <w:uiPriority w:val="0"/>
    <w:pPr>
      <w:autoSpaceDE w:val="0"/>
      <w:autoSpaceDN w:val="0"/>
      <w:adjustRightInd w:val="0"/>
      <w:ind w:left="2520" w:leftChars="1200"/>
      <w:jc w:val="left"/>
    </w:pPr>
    <w:rPr>
      <w:kern w:val="0"/>
      <w:sz w:val="24"/>
    </w:rPr>
  </w:style>
  <w:style w:type="paragraph" w:styleId="14">
    <w:name w:val="List Number 2"/>
    <w:basedOn w:val="1"/>
    <w:qFormat/>
    <w:uiPriority w:val="0"/>
    <w:pPr>
      <w:numPr>
        <w:ilvl w:val="0"/>
        <w:numId w:val="1"/>
      </w:numPr>
      <w:autoSpaceDE w:val="0"/>
      <w:autoSpaceDN w:val="0"/>
      <w:adjustRightInd w:val="0"/>
      <w:contextualSpacing/>
      <w:jc w:val="left"/>
    </w:pPr>
    <w:rPr>
      <w:kern w:val="0"/>
      <w:sz w:val="24"/>
    </w:rPr>
  </w:style>
  <w:style w:type="paragraph" w:styleId="15">
    <w:name w:val="table of authorities"/>
    <w:basedOn w:val="1"/>
    <w:next w:val="1"/>
    <w:qFormat/>
    <w:uiPriority w:val="0"/>
    <w:pPr>
      <w:autoSpaceDE w:val="0"/>
      <w:autoSpaceDN w:val="0"/>
      <w:adjustRightInd w:val="0"/>
      <w:ind w:left="420" w:leftChars="200"/>
      <w:jc w:val="left"/>
    </w:pPr>
    <w:rPr>
      <w:kern w:val="0"/>
      <w:sz w:val="24"/>
    </w:rPr>
  </w:style>
  <w:style w:type="paragraph" w:styleId="16">
    <w:name w:val="Note Heading"/>
    <w:basedOn w:val="1"/>
    <w:next w:val="1"/>
    <w:link w:val="140"/>
    <w:qFormat/>
    <w:uiPriority w:val="0"/>
    <w:pPr>
      <w:autoSpaceDE w:val="0"/>
      <w:autoSpaceDN w:val="0"/>
      <w:adjustRightInd w:val="0"/>
      <w:jc w:val="center"/>
    </w:pPr>
    <w:rPr>
      <w:kern w:val="0"/>
      <w:sz w:val="24"/>
    </w:rPr>
  </w:style>
  <w:style w:type="paragraph" w:styleId="17">
    <w:name w:val="List Bullet 4"/>
    <w:basedOn w:val="1"/>
    <w:qFormat/>
    <w:uiPriority w:val="0"/>
    <w:pPr>
      <w:numPr>
        <w:ilvl w:val="0"/>
        <w:numId w:val="2"/>
      </w:numPr>
      <w:autoSpaceDE w:val="0"/>
      <w:autoSpaceDN w:val="0"/>
      <w:adjustRightInd w:val="0"/>
      <w:contextualSpacing/>
      <w:jc w:val="left"/>
    </w:pPr>
    <w:rPr>
      <w:kern w:val="0"/>
      <w:sz w:val="24"/>
    </w:rPr>
  </w:style>
  <w:style w:type="paragraph" w:styleId="18">
    <w:name w:val="index 8"/>
    <w:basedOn w:val="1"/>
    <w:next w:val="1"/>
    <w:qFormat/>
    <w:uiPriority w:val="0"/>
    <w:pPr>
      <w:autoSpaceDE w:val="0"/>
      <w:autoSpaceDN w:val="0"/>
      <w:adjustRightInd w:val="0"/>
      <w:ind w:left="1400" w:leftChars="1400"/>
      <w:jc w:val="left"/>
    </w:pPr>
    <w:rPr>
      <w:kern w:val="0"/>
      <w:sz w:val="24"/>
    </w:rPr>
  </w:style>
  <w:style w:type="paragraph" w:styleId="19">
    <w:name w:val="E-mail Signature"/>
    <w:basedOn w:val="1"/>
    <w:link w:val="117"/>
    <w:qFormat/>
    <w:uiPriority w:val="0"/>
    <w:pPr>
      <w:autoSpaceDE w:val="0"/>
      <w:autoSpaceDN w:val="0"/>
      <w:adjustRightInd w:val="0"/>
      <w:jc w:val="left"/>
    </w:pPr>
    <w:rPr>
      <w:kern w:val="0"/>
      <w:sz w:val="24"/>
    </w:rPr>
  </w:style>
  <w:style w:type="paragraph" w:styleId="20">
    <w:name w:val="List Number"/>
    <w:basedOn w:val="1"/>
    <w:qFormat/>
    <w:uiPriority w:val="0"/>
    <w:pPr>
      <w:numPr>
        <w:ilvl w:val="0"/>
        <w:numId w:val="3"/>
      </w:numPr>
      <w:autoSpaceDE w:val="0"/>
      <w:autoSpaceDN w:val="0"/>
      <w:adjustRightInd w:val="0"/>
      <w:contextualSpacing/>
      <w:jc w:val="left"/>
    </w:pPr>
    <w:rPr>
      <w:kern w:val="0"/>
      <w:sz w:val="24"/>
    </w:rPr>
  </w:style>
  <w:style w:type="paragraph" w:styleId="21">
    <w:name w:val="Normal Indent"/>
    <w:basedOn w:val="1"/>
    <w:qFormat/>
    <w:uiPriority w:val="0"/>
    <w:pPr>
      <w:autoSpaceDE w:val="0"/>
      <w:autoSpaceDN w:val="0"/>
      <w:adjustRightInd w:val="0"/>
      <w:ind w:firstLine="420" w:firstLineChars="200"/>
      <w:jc w:val="left"/>
    </w:pPr>
    <w:rPr>
      <w:kern w:val="0"/>
      <w:sz w:val="24"/>
    </w:rPr>
  </w:style>
  <w:style w:type="paragraph" w:styleId="22">
    <w:name w:val="caption"/>
    <w:basedOn w:val="1"/>
    <w:next w:val="1"/>
    <w:semiHidden/>
    <w:unhideWhenUsed/>
    <w:qFormat/>
    <w:uiPriority w:val="0"/>
    <w:pPr>
      <w:autoSpaceDE w:val="0"/>
      <w:autoSpaceDN w:val="0"/>
      <w:adjustRightInd w:val="0"/>
      <w:jc w:val="left"/>
    </w:pPr>
    <w:rPr>
      <w:rFonts w:eastAsia="黑体" w:asciiTheme="majorHAnsi" w:hAnsiTheme="majorHAnsi" w:cstheme="majorBidi"/>
      <w:kern w:val="0"/>
      <w:sz w:val="20"/>
      <w:szCs w:val="20"/>
    </w:rPr>
  </w:style>
  <w:style w:type="paragraph" w:styleId="23">
    <w:name w:val="index 5"/>
    <w:basedOn w:val="1"/>
    <w:next w:val="1"/>
    <w:qFormat/>
    <w:uiPriority w:val="0"/>
    <w:pPr>
      <w:autoSpaceDE w:val="0"/>
      <w:autoSpaceDN w:val="0"/>
      <w:adjustRightInd w:val="0"/>
      <w:ind w:left="800" w:leftChars="800"/>
      <w:jc w:val="left"/>
    </w:pPr>
    <w:rPr>
      <w:kern w:val="0"/>
      <w:sz w:val="24"/>
    </w:rPr>
  </w:style>
  <w:style w:type="paragraph" w:styleId="24">
    <w:name w:val="List Bullet"/>
    <w:basedOn w:val="1"/>
    <w:qFormat/>
    <w:uiPriority w:val="0"/>
    <w:pPr>
      <w:numPr>
        <w:ilvl w:val="0"/>
        <w:numId w:val="4"/>
      </w:numPr>
      <w:autoSpaceDE w:val="0"/>
      <w:autoSpaceDN w:val="0"/>
      <w:adjustRightInd w:val="0"/>
      <w:contextualSpacing/>
      <w:jc w:val="left"/>
    </w:pPr>
    <w:rPr>
      <w:kern w:val="0"/>
      <w:sz w:val="24"/>
    </w:rPr>
  </w:style>
  <w:style w:type="paragraph" w:styleId="25">
    <w:name w:val="envelope address"/>
    <w:basedOn w:val="1"/>
    <w:qFormat/>
    <w:uiPriority w:val="0"/>
    <w:pPr>
      <w:framePr w:w="7920" w:h="1980" w:hRule="exact" w:hSpace="180" w:wrap="auto" w:vAnchor="margin" w:hAnchor="page" w:xAlign="center" w:yAlign="bottom"/>
      <w:autoSpaceDE w:val="0"/>
      <w:autoSpaceDN w:val="0"/>
      <w:adjustRightInd w:val="0"/>
      <w:snapToGrid w:val="0"/>
      <w:ind w:left="100" w:leftChars="1400"/>
      <w:jc w:val="left"/>
    </w:pPr>
    <w:rPr>
      <w:rFonts w:asciiTheme="majorHAnsi" w:hAnsiTheme="majorHAnsi" w:eastAsiaTheme="majorEastAsia" w:cstheme="majorBidi"/>
      <w:kern w:val="0"/>
      <w:sz w:val="24"/>
    </w:rPr>
  </w:style>
  <w:style w:type="paragraph" w:styleId="26">
    <w:name w:val="Document Map"/>
    <w:basedOn w:val="1"/>
    <w:link w:val="129"/>
    <w:qFormat/>
    <w:uiPriority w:val="0"/>
    <w:pPr>
      <w:autoSpaceDE w:val="0"/>
      <w:autoSpaceDN w:val="0"/>
      <w:adjustRightInd w:val="0"/>
      <w:jc w:val="left"/>
    </w:pPr>
    <w:rPr>
      <w:rFonts w:ascii="宋体"/>
      <w:kern w:val="0"/>
      <w:sz w:val="18"/>
      <w:szCs w:val="18"/>
    </w:rPr>
  </w:style>
  <w:style w:type="paragraph" w:styleId="27">
    <w:name w:val="toa heading"/>
    <w:basedOn w:val="1"/>
    <w:next w:val="1"/>
    <w:qFormat/>
    <w:uiPriority w:val="0"/>
    <w:pPr>
      <w:autoSpaceDE w:val="0"/>
      <w:autoSpaceDN w:val="0"/>
      <w:adjustRightInd w:val="0"/>
      <w:spacing w:before="120"/>
      <w:jc w:val="left"/>
    </w:pPr>
    <w:rPr>
      <w:rFonts w:asciiTheme="majorHAnsi" w:hAnsiTheme="majorHAnsi" w:cstheme="majorBidi"/>
      <w:kern w:val="0"/>
      <w:sz w:val="24"/>
    </w:rPr>
  </w:style>
  <w:style w:type="paragraph" w:styleId="28">
    <w:name w:val="annotation text"/>
    <w:basedOn w:val="1"/>
    <w:link w:val="124"/>
    <w:qFormat/>
    <w:uiPriority w:val="0"/>
    <w:pPr>
      <w:autoSpaceDE w:val="0"/>
      <w:autoSpaceDN w:val="0"/>
      <w:adjustRightInd w:val="0"/>
      <w:jc w:val="left"/>
    </w:pPr>
    <w:rPr>
      <w:kern w:val="0"/>
      <w:sz w:val="24"/>
    </w:rPr>
  </w:style>
  <w:style w:type="paragraph" w:styleId="29">
    <w:name w:val="index 6"/>
    <w:basedOn w:val="1"/>
    <w:next w:val="1"/>
    <w:qFormat/>
    <w:uiPriority w:val="0"/>
    <w:pPr>
      <w:autoSpaceDE w:val="0"/>
      <w:autoSpaceDN w:val="0"/>
      <w:adjustRightInd w:val="0"/>
      <w:ind w:left="1000" w:leftChars="1000"/>
      <w:jc w:val="left"/>
    </w:pPr>
    <w:rPr>
      <w:kern w:val="0"/>
      <w:sz w:val="24"/>
    </w:rPr>
  </w:style>
  <w:style w:type="paragraph" w:styleId="30">
    <w:name w:val="Salutation"/>
    <w:basedOn w:val="1"/>
    <w:next w:val="1"/>
    <w:link w:val="115"/>
    <w:qFormat/>
    <w:uiPriority w:val="0"/>
    <w:pPr>
      <w:autoSpaceDE w:val="0"/>
      <w:autoSpaceDN w:val="0"/>
      <w:adjustRightInd w:val="0"/>
      <w:jc w:val="left"/>
    </w:pPr>
    <w:rPr>
      <w:kern w:val="0"/>
      <w:sz w:val="24"/>
    </w:rPr>
  </w:style>
  <w:style w:type="paragraph" w:styleId="31">
    <w:name w:val="Body Text 3"/>
    <w:basedOn w:val="1"/>
    <w:link w:val="138"/>
    <w:qFormat/>
    <w:uiPriority w:val="0"/>
    <w:pPr>
      <w:autoSpaceDE w:val="0"/>
      <w:autoSpaceDN w:val="0"/>
      <w:adjustRightInd w:val="0"/>
      <w:spacing w:after="120"/>
      <w:jc w:val="left"/>
    </w:pPr>
    <w:rPr>
      <w:kern w:val="0"/>
      <w:sz w:val="16"/>
      <w:szCs w:val="16"/>
    </w:rPr>
  </w:style>
  <w:style w:type="paragraph" w:styleId="32">
    <w:name w:val="Closing"/>
    <w:basedOn w:val="1"/>
    <w:link w:val="121"/>
    <w:qFormat/>
    <w:uiPriority w:val="0"/>
    <w:pPr>
      <w:autoSpaceDE w:val="0"/>
      <w:autoSpaceDN w:val="0"/>
      <w:adjustRightInd w:val="0"/>
      <w:ind w:left="100" w:leftChars="2100"/>
      <w:jc w:val="left"/>
    </w:pPr>
    <w:rPr>
      <w:kern w:val="0"/>
      <w:sz w:val="24"/>
    </w:rPr>
  </w:style>
  <w:style w:type="paragraph" w:styleId="33">
    <w:name w:val="List Bullet 3"/>
    <w:basedOn w:val="1"/>
    <w:qFormat/>
    <w:uiPriority w:val="0"/>
    <w:pPr>
      <w:numPr>
        <w:ilvl w:val="0"/>
        <w:numId w:val="5"/>
      </w:numPr>
      <w:autoSpaceDE w:val="0"/>
      <w:autoSpaceDN w:val="0"/>
      <w:adjustRightInd w:val="0"/>
      <w:contextualSpacing/>
      <w:jc w:val="left"/>
    </w:pPr>
    <w:rPr>
      <w:kern w:val="0"/>
      <w:sz w:val="24"/>
    </w:rPr>
  </w:style>
  <w:style w:type="paragraph" w:styleId="34">
    <w:name w:val="Body Text"/>
    <w:basedOn w:val="1"/>
    <w:link w:val="103"/>
    <w:unhideWhenUsed/>
    <w:qFormat/>
    <w:uiPriority w:val="99"/>
    <w:pPr>
      <w:autoSpaceDE w:val="0"/>
      <w:autoSpaceDN w:val="0"/>
      <w:adjustRightInd w:val="0"/>
      <w:ind w:left="108"/>
      <w:jc w:val="left"/>
    </w:pPr>
    <w:rPr>
      <w:rFonts w:ascii="仿宋_GB2312" w:hAnsi="仿宋_GB2312" w:eastAsia="仿宋_GB2312"/>
      <w:kern w:val="0"/>
      <w:sz w:val="32"/>
    </w:rPr>
  </w:style>
  <w:style w:type="paragraph" w:styleId="35">
    <w:name w:val="Body Text Indent"/>
    <w:basedOn w:val="1"/>
    <w:link w:val="135"/>
    <w:qFormat/>
    <w:uiPriority w:val="0"/>
    <w:pPr>
      <w:autoSpaceDE w:val="0"/>
      <w:autoSpaceDN w:val="0"/>
      <w:adjustRightInd w:val="0"/>
      <w:spacing w:after="120"/>
      <w:ind w:left="420" w:leftChars="200"/>
      <w:jc w:val="left"/>
    </w:pPr>
    <w:rPr>
      <w:kern w:val="0"/>
      <w:sz w:val="24"/>
    </w:rPr>
  </w:style>
  <w:style w:type="paragraph" w:styleId="36">
    <w:name w:val="List Number 3"/>
    <w:basedOn w:val="1"/>
    <w:qFormat/>
    <w:uiPriority w:val="0"/>
    <w:pPr>
      <w:numPr>
        <w:ilvl w:val="0"/>
        <w:numId w:val="6"/>
      </w:numPr>
      <w:autoSpaceDE w:val="0"/>
      <w:autoSpaceDN w:val="0"/>
      <w:adjustRightInd w:val="0"/>
      <w:contextualSpacing/>
      <w:jc w:val="left"/>
    </w:pPr>
    <w:rPr>
      <w:kern w:val="0"/>
      <w:sz w:val="24"/>
    </w:rPr>
  </w:style>
  <w:style w:type="paragraph" w:styleId="37">
    <w:name w:val="List 2"/>
    <w:basedOn w:val="1"/>
    <w:qFormat/>
    <w:uiPriority w:val="0"/>
    <w:pPr>
      <w:autoSpaceDE w:val="0"/>
      <w:autoSpaceDN w:val="0"/>
      <w:adjustRightInd w:val="0"/>
      <w:ind w:left="100" w:leftChars="200" w:hanging="200" w:hangingChars="200"/>
      <w:contextualSpacing/>
      <w:jc w:val="left"/>
    </w:pPr>
    <w:rPr>
      <w:kern w:val="0"/>
      <w:sz w:val="24"/>
    </w:rPr>
  </w:style>
  <w:style w:type="paragraph" w:styleId="38">
    <w:name w:val="List Continue"/>
    <w:basedOn w:val="1"/>
    <w:qFormat/>
    <w:uiPriority w:val="0"/>
    <w:pPr>
      <w:autoSpaceDE w:val="0"/>
      <w:autoSpaceDN w:val="0"/>
      <w:adjustRightInd w:val="0"/>
      <w:spacing w:after="120"/>
      <w:ind w:left="420" w:leftChars="200"/>
      <w:contextualSpacing/>
      <w:jc w:val="left"/>
    </w:pPr>
    <w:rPr>
      <w:kern w:val="0"/>
      <w:sz w:val="24"/>
    </w:rPr>
  </w:style>
  <w:style w:type="paragraph" w:styleId="39">
    <w:name w:val="Block Text"/>
    <w:basedOn w:val="1"/>
    <w:qFormat/>
    <w:uiPriority w:val="0"/>
    <w:pPr>
      <w:autoSpaceDE w:val="0"/>
      <w:autoSpaceDN w:val="0"/>
      <w:adjustRightInd w:val="0"/>
      <w:spacing w:after="120"/>
      <w:ind w:left="1440" w:leftChars="700" w:right="1440" w:rightChars="700"/>
      <w:jc w:val="left"/>
    </w:pPr>
    <w:rPr>
      <w:kern w:val="0"/>
      <w:sz w:val="24"/>
    </w:rPr>
  </w:style>
  <w:style w:type="paragraph" w:styleId="40">
    <w:name w:val="List Bullet 2"/>
    <w:basedOn w:val="1"/>
    <w:qFormat/>
    <w:uiPriority w:val="0"/>
    <w:pPr>
      <w:numPr>
        <w:ilvl w:val="0"/>
        <w:numId w:val="7"/>
      </w:numPr>
      <w:autoSpaceDE w:val="0"/>
      <w:autoSpaceDN w:val="0"/>
      <w:adjustRightInd w:val="0"/>
      <w:contextualSpacing/>
      <w:jc w:val="left"/>
    </w:pPr>
    <w:rPr>
      <w:kern w:val="0"/>
      <w:sz w:val="24"/>
    </w:rPr>
  </w:style>
  <w:style w:type="paragraph" w:styleId="41">
    <w:name w:val="HTML Address"/>
    <w:basedOn w:val="1"/>
    <w:link w:val="111"/>
    <w:qFormat/>
    <w:uiPriority w:val="0"/>
    <w:pPr>
      <w:autoSpaceDE w:val="0"/>
      <w:autoSpaceDN w:val="0"/>
      <w:adjustRightInd w:val="0"/>
      <w:jc w:val="left"/>
    </w:pPr>
    <w:rPr>
      <w:i/>
      <w:iCs/>
      <w:kern w:val="0"/>
      <w:sz w:val="24"/>
    </w:rPr>
  </w:style>
  <w:style w:type="paragraph" w:styleId="42">
    <w:name w:val="index 4"/>
    <w:basedOn w:val="1"/>
    <w:next w:val="1"/>
    <w:qFormat/>
    <w:uiPriority w:val="0"/>
    <w:pPr>
      <w:autoSpaceDE w:val="0"/>
      <w:autoSpaceDN w:val="0"/>
      <w:adjustRightInd w:val="0"/>
      <w:ind w:left="600" w:leftChars="600"/>
      <w:jc w:val="left"/>
    </w:pPr>
    <w:rPr>
      <w:kern w:val="0"/>
      <w:sz w:val="24"/>
    </w:rPr>
  </w:style>
  <w:style w:type="paragraph" w:styleId="43">
    <w:name w:val="toc 5"/>
    <w:basedOn w:val="1"/>
    <w:next w:val="1"/>
    <w:qFormat/>
    <w:uiPriority w:val="0"/>
    <w:pPr>
      <w:autoSpaceDE w:val="0"/>
      <w:autoSpaceDN w:val="0"/>
      <w:adjustRightInd w:val="0"/>
      <w:ind w:left="1680" w:leftChars="800"/>
      <w:jc w:val="left"/>
    </w:pPr>
    <w:rPr>
      <w:kern w:val="0"/>
      <w:sz w:val="24"/>
    </w:rPr>
  </w:style>
  <w:style w:type="paragraph" w:styleId="44">
    <w:name w:val="toc 3"/>
    <w:basedOn w:val="1"/>
    <w:next w:val="1"/>
    <w:qFormat/>
    <w:uiPriority w:val="0"/>
    <w:pPr>
      <w:autoSpaceDE w:val="0"/>
      <w:autoSpaceDN w:val="0"/>
      <w:adjustRightInd w:val="0"/>
      <w:ind w:left="840" w:leftChars="400"/>
      <w:jc w:val="left"/>
    </w:pPr>
    <w:rPr>
      <w:kern w:val="0"/>
      <w:sz w:val="24"/>
    </w:rPr>
  </w:style>
  <w:style w:type="paragraph" w:styleId="45">
    <w:name w:val="Plain Text"/>
    <w:basedOn w:val="1"/>
    <w:link w:val="116"/>
    <w:qFormat/>
    <w:uiPriority w:val="0"/>
    <w:pPr>
      <w:autoSpaceDE w:val="0"/>
      <w:autoSpaceDN w:val="0"/>
      <w:adjustRightInd w:val="0"/>
      <w:jc w:val="left"/>
    </w:pPr>
    <w:rPr>
      <w:rFonts w:ascii="宋体" w:hAnsi="Courier New" w:cs="Courier New"/>
      <w:kern w:val="0"/>
      <w:szCs w:val="21"/>
    </w:rPr>
  </w:style>
  <w:style w:type="paragraph" w:styleId="46">
    <w:name w:val="List Bullet 5"/>
    <w:basedOn w:val="1"/>
    <w:qFormat/>
    <w:uiPriority w:val="0"/>
    <w:pPr>
      <w:numPr>
        <w:ilvl w:val="0"/>
        <w:numId w:val="8"/>
      </w:numPr>
      <w:autoSpaceDE w:val="0"/>
      <w:autoSpaceDN w:val="0"/>
      <w:adjustRightInd w:val="0"/>
      <w:contextualSpacing/>
      <w:jc w:val="left"/>
    </w:pPr>
    <w:rPr>
      <w:kern w:val="0"/>
      <w:sz w:val="24"/>
    </w:rPr>
  </w:style>
  <w:style w:type="paragraph" w:styleId="47">
    <w:name w:val="List Number 4"/>
    <w:basedOn w:val="1"/>
    <w:qFormat/>
    <w:uiPriority w:val="0"/>
    <w:pPr>
      <w:numPr>
        <w:ilvl w:val="0"/>
        <w:numId w:val="9"/>
      </w:numPr>
      <w:autoSpaceDE w:val="0"/>
      <w:autoSpaceDN w:val="0"/>
      <w:adjustRightInd w:val="0"/>
      <w:contextualSpacing/>
      <w:jc w:val="left"/>
    </w:pPr>
    <w:rPr>
      <w:kern w:val="0"/>
      <w:sz w:val="24"/>
    </w:rPr>
  </w:style>
  <w:style w:type="paragraph" w:styleId="48">
    <w:name w:val="toc 8"/>
    <w:basedOn w:val="1"/>
    <w:next w:val="1"/>
    <w:qFormat/>
    <w:uiPriority w:val="0"/>
    <w:pPr>
      <w:autoSpaceDE w:val="0"/>
      <w:autoSpaceDN w:val="0"/>
      <w:adjustRightInd w:val="0"/>
      <w:ind w:left="2940" w:leftChars="1400"/>
      <w:jc w:val="left"/>
    </w:pPr>
    <w:rPr>
      <w:kern w:val="0"/>
      <w:sz w:val="24"/>
    </w:rPr>
  </w:style>
  <w:style w:type="paragraph" w:styleId="49">
    <w:name w:val="index 3"/>
    <w:basedOn w:val="1"/>
    <w:next w:val="1"/>
    <w:qFormat/>
    <w:uiPriority w:val="0"/>
    <w:pPr>
      <w:autoSpaceDE w:val="0"/>
      <w:autoSpaceDN w:val="0"/>
      <w:adjustRightInd w:val="0"/>
      <w:ind w:left="400" w:leftChars="400"/>
      <w:jc w:val="left"/>
    </w:pPr>
    <w:rPr>
      <w:kern w:val="0"/>
      <w:sz w:val="24"/>
    </w:rPr>
  </w:style>
  <w:style w:type="paragraph" w:styleId="50">
    <w:name w:val="Date"/>
    <w:basedOn w:val="1"/>
    <w:next w:val="1"/>
    <w:link w:val="102"/>
    <w:unhideWhenUsed/>
    <w:qFormat/>
    <w:uiPriority w:val="99"/>
    <w:rPr>
      <w:rFonts w:ascii="仿宋_GB2312" w:eastAsia="仿宋_GB2312"/>
      <w:sz w:val="28"/>
    </w:rPr>
  </w:style>
  <w:style w:type="paragraph" w:styleId="51">
    <w:name w:val="Body Text Indent 2"/>
    <w:basedOn w:val="1"/>
    <w:link w:val="109"/>
    <w:unhideWhenUsed/>
    <w:qFormat/>
    <w:uiPriority w:val="99"/>
    <w:pPr>
      <w:overflowPunct w:val="0"/>
      <w:autoSpaceDE w:val="0"/>
      <w:autoSpaceDN w:val="0"/>
      <w:adjustRightInd w:val="0"/>
      <w:snapToGrid w:val="0"/>
      <w:spacing w:line="580" w:lineRule="exact"/>
      <w:ind w:firstLine="640"/>
    </w:pPr>
    <w:rPr>
      <w:rFonts w:ascii="仿宋_GB2312" w:hAnsi="MS Sans Serif" w:eastAsia="仿宋_GB2312"/>
      <w:kern w:val="0"/>
      <w:sz w:val="32"/>
    </w:rPr>
  </w:style>
  <w:style w:type="paragraph" w:styleId="52">
    <w:name w:val="endnote text"/>
    <w:basedOn w:val="1"/>
    <w:link w:val="128"/>
    <w:qFormat/>
    <w:uiPriority w:val="0"/>
    <w:pPr>
      <w:autoSpaceDE w:val="0"/>
      <w:autoSpaceDN w:val="0"/>
      <w:adjustRightInd w:val="0"/>
      <w:snapToGrid w:val="0"/>
      <w:jc w:val="left"/>
    </w:pPr>
    <w:rPr>
      <w:kern w:val="0"/>
      <w:sz w:val="24"/>
    </w:rPr>
  </w:style>
  <w:style w:type="paragraph" w:styleId="53">
    <w:name w:val="List Continue 5"/>
    <w:basedOn w:val="1"/>
    <w:qFormat/>
    <w:uiPriority w:val="0"/>
    <w:pPr>
      <w:autoSpaceDE w:val="0"/>
      <w:autoSpaceDN w:val="0"/>
      <w:adjustRightInd w:val="0"/>
      <w:spacing w:after="120"/>
      <w:ind w:left="2100" w:leftChars="1000"/>
      <w:contextualSpacing/>
      <w:jc w:val="left"/>
    </w:pPr>
    <w:rPr>
      <w:kern w:val="0"/>
      <w:sz w:val="24"/>
    </w:rPr>
  </w:style>
  <w:style w:type="paragraph" w:styleId="54">
    <w:name w:val="Balloon Text"/>
    <w:basedOn w:val="1"/>
    <w:link w:val="107"/>
    <w:unhideWhenUsed/>
    <w:qFormat/>
    <w:uiPriority w:val="99"/>
    <w:pPr>
      <w:autoSpaceDE w:val="0"/>
      <w:autoSpaceDN w:val="0"/>
      <w:adjustRightInd w:val="0"/>
      <w:jc w:val="left"/>
    </w:pPr>
    <w:rPr>
      <w:kern w:val="0"/>
      <w:sz w:val="18"/>
    </w:rPr>
  </w:style>
  <w:style w:type="paragraph" w:styleId="55">
    <w:name w:val="footer"/>
    <w:basedOn w:val="1"/>
    <w:link w:val="106"/>
    <w:unhideWhenUsed/>
    <w:qFormat/>
    <w:uiPriority w:val="99"/>
    <w:pPr>
      <w:tabs>
        <w:tab w:val="center" w:pos="4153"/>
        <w:tab w:val="right" w:pos="8306"/>
      </w:tabs>
      <w:autoSpaceDE w:val="0"/>
      <w:autoSpaceDN w:val="0"/>
      <w:adjustRightInd w:val="0"/>
      <w:snapToGrid w:val="0"/>
      <w:jc w:val="left"/>
    </w:pPr>
    <w:rPr>
      <w:kern w:val="0"/>
      <w:sz w:val="18"/>
    </w:rPr>
  </w:style>
  <w:style w:type="paragraph" w:styleId="56">
    <w:name w:val="envelope return"/>
    <w:basedOn w:val="1"/>
    <w:qFormat/>
    <w:uiPriority w:val="0"/>
    <w:pPr>
      <w:autoSpaceDE w:val="0"/>
      <w:autoSpaceDN w:val="0"/>
      <w:adjustRightInd w:val="0"/>
      <w:snapToGrid w:val="0"/>
      <w:jc w:val="left"/>
    </w:pPr>
    <w:rPr>
      <w:rFonts w:asciiTheme="majorHAnsi" w:hAnsiTheme="majorHAnsi" w:eastAsiaTheme="majorEastAsia" w:cstheme="majorBidi"/>
      <w:kern w:val="0"/>
      <w:sz w:val="24"/>
    </w:rPr>
  </w:style>
  <w:style w:type="paragraph" w:styleId="57">
    <w:name w:val="header"/>
    <w:basedOn w:val="1"/>
    <w:link w:val="104"/>
    <w:unhideWhenUsed/>
    <w:qFormat/>
    <w:uiPriority w:val="99"/>
    <w:pPr>
      <w:tabs>
        <w:tab w:val="center" w:pos="4153"/>
        <w:tab w:val="right" w:pos="8306"/>
      </w:tabs>
      <w:autoSpaceDE w:val="0"/>
      <w:autoSpaceDN w:val="0"/>
      <w:adjustRightInd w:val="0"/>
      <w:snapToGrid w:val="0"/>
    </w:pPr>
    <w:rPr>
      <w:kern w:val="0"/>
      <w:sz w:val="18"/>
    </w:rPr>
  </w:style>
  <w:style w:type="paragraph" w:styleId="58">
    <w:name w:val="Signature"/>
    <w:basedOn w:val="1"/>
    <w:link w:val="126"/>
    <w:qFormat/>
    <w:uiPriority w:val="0"/>
    <w:pPr>
      <w:autoSpaceDE w:val="0"/>
      <w:autoSpaceDN w:val="0"/>
      <w:adjustRightInd w:val="0"/>
      <w:ind w:left="100" w:leftChars="2100"/>
      <w:jc w:val="left"/>
    </w:pPr>
    <w:rPr>
      <w:kern w:val="0"/>
      <w:sz w:val="24"/>
    </w:rPr>
  </w:style>
  <w:style w:type="paragraph" w:styleId="59">
    <w:name w:val="toc 1"/>
    <w:basedOn w:val="1"/>
    <w:next w:val="1"/>
    <w:qFormat/>
    <w:uiPriority w:val="0"/>
    <w:pPr>
      <w:autoSpaceDE w:val="0"/>
      <w:autoSpaceDN w:val="0"/>
      <w:adjustRightInd w:val="0"/>
      <w:jc w:val="left"/>
    </w:pPr>
    <w:rPr>
      <w:kern w:val="0"/>
      <w:sz w:val="24"/>
    </w:rPr>
  </w:style>
  <w:style w:type="paragraph" w:styleId="60">
    <w:name w:val="List Continue 4"/>
    <w:basedOn w:val="1"/>
    <w:qFormat/>
    <w:uiPriority w:val="0"/>
    <w:pPr>
      <w:autoSpaceDE w:val="0"/>
      <w:autoSpaceDN w:val="0"/>
      <w:adjustRightInd w:val="0"/>
      <w:spacing w:after="120"/>
      <w:ind w:left="1680" w:leftChars="800"/>
      <w:contextualSpacing/>
      <w:jc w:val="left"/>
    </w:pPr>
    <w:rPr>
      <w:kern w:val="0"/>
      <w:sz w:val="24"/>
    </w:rPr>
  </w:style>
  <w:style w:type="paragraph" w:styleId="61">
    <w:name w:val="toc 4"/>
    <w:basedOn w:val="1"/>
    <w:next w:val="1"/>
    <w:qFormat/>
    <w:uiPriority w:val="0"/>
    <w:pPr>
      <w:autoSpaceDE w:val="0"/>
      <w:autoSpaceDN w:val="0"/>
      <w:adjustRightInd w:val="0"/>
      <w:ind w:left="1260" w:leftChars="600"/>
      <w:jc w:val="left"/>
    </w:pPr>
    <w:rPr>
      <w:kern w:val="0"/>
      <w:sz w:val="24"/>
    </w:rPr>
  </w:style>
  <w:style w:type="paragraph" w:styleId="62">
    <w:name w:val="index heading"/>
    <w:basedOn w:val="1"/>
    <w:next w:val="63"/>
    <w:qFormat/>
    <w:uiPriority w:val="0"/>
    <w:pPr>
      <w:autoSpaceDE w:val="0"/>
      <w:autoSpaceDN w:val="0"/>
      <w:adjustRightInd w:val="0"/>
      <w:jc w:val="left"/>
    </w:pPr>
    <w:rPr>
      <w:rFonts w:asciiTheme="majorHAnsi" w:hAnsiTheme="majorHAnsi" w:eastAsiaTheme="majorEastAsia" w:cstheme="majorBidi"/>
      <w:b/>
      <w:bCs/>
      <w:kern w:val="0"/>
      <w:sz w:val="24"/>
    </w:rPr>
  </w:style>
  <w:style w:type="paragraph" w:styleId="63">
    <w:name w:val="index 1"/>
    <w:basedOn w:val="1"/>
    <w:next w:val="1"/>
    <w:qFormat/>
    <w:uiPriority w:val="0"/>
    <w:pPr>
      <w:autoSpaceDE w:val="0"/>
      <w:autoSpaceDN w:val="0"/>
      <w:adjustRightInd w:val="0"/>
      <w:jc w:val="left"/>
    </w:pPr>
    <w:rPr>
      <w:kern w:val="0"/>
      <w:sz w:val="24"/>
    </w:rPr>
  </w:style>
  <w:style w:type="paragraph" w:styleId="64">
    <w:name w:val="Subtitle"/>
    <w:basedOn w:val="1"/>
    <w:next w:val="1"/>
    <w:link w:val="118"/>
    <w:qFormat/>
    <w:uiPriority w:val="0"/>
    <w:pPr>
      <w:autoSpaceDE w:val="0"/>
      <w:autoSpaceDN w:val="0"/>
      <w:adjustRightInd w:val="0"/>
      <w:spacing w:before="240" w:after="60" w:line="312" w:lineRule="auto"/>
      <w:jc w:val="center"/>
      <w:outlineLvl w:val="1"/>
    </w:pPr>
    <w:rPr>
      <w:rFonts w:asciiTheme="majorHAnsi" w:hAnsiTheme="majorHAnsi" w:cstheme="majorBidi"/>
      <w:b/>
      <w:bCs/>
      <w:kern w:val="28"/>
      <w:sz w:val="32"/>
      <w:szCs w:val="32"/>
    </w:rPr>
  </w:style>
  <w:style w:type="paragraph" w:styleId="65">
    <w:name w:val="List Number 5"/>
    <w:basedOn w:val="1"/>
    <w:qFormat/>
    <w:uiPriority w:val="0"/>
    <w:pPr>
      <w:numPr>
        <w:ilvl w:val="0"/>
        <w:numId w:val="10"/>
      </w:numPr>
      <w:autoSpaceDE w:val="0"/>
      <w:autoSpaceDN w:val="0"/>
      <w:adjustRightInd w:val="0"/>
      <w:contextualSpacing/>
      <w:jc w:val="left"/>
    </w:pPr>
    <w:rPr>
      <w:kern w:val="0"/>
      <w:sz w:val="24"/>
    </w:rPr>
  </w:style>
  <w:style w:type="paragraph" w:styleId="66">
    <w:name w:val="List"/>
    <w:basedOn w:val="1"/>
    <w:qFormat/>
    <w:uiPriority w:val="0"/>
    <w:pPr>
      <w:autoSpaceDE w:val="0"/>
      <w:autoSpaceDN w:val="0"/>
      <w:adjustRightInd w:val="0"/>
      <w:ind w:left="200" w:hanging="200" w:hangingChars="200"/>
      <w:contextualSpacing/>
      <w:jc w:val="left"/>
    </w:pPr>
    <w:rPr>
      <w:kern w:val="0"/>
      <w:sz w:val="24"/>
    </w:rPr>
  </w:style>
  <w:style w:type="paragraph" w:styleId="67">
    <w:name w:val="footnote text"/>
    <w:basedOn w:val="1"/>
    <w:link w:val="120"/>
    <w:qFormat/>
    <w:uiPriority w:val="0"/>
    <w:pPr>
      <w:autoSpaceDE w:val="0"/>
      <w:autoSpaceDN w:val="0"/>
      <w:adjustRightInd w:val="0"/>
      <w:snapToGrid w:val="0"/>
      <w:jc w:val="left"/>
    </w:pPr>
    <w:rPr>
      <w:kern w:val="0"/>
      <w:sz w:val="18"/>
      <w:szCs w:val="18"/>
    </w:rPr>
  </w:style>
  <w:style w:type="paragraph" w:styleId="68">
    <w:name w:val="toc 6"/>
    <w:basedOn w:val="1"/>
    <w:next w:val="1"/>
    <w:qFormat/>
    <w:uiPriority w:val="0"/>
    <w:pPr>
      <w:autoSpaceDE w:val="0"/>
      <w:autoSpaceDN w:val="0"/>
      <w:adjustRightInd w:val="0"/>
      <w:ind w:left="2100" w:leftChars="1000"/>
      <w:jc w:val="left"/>
    </w:pPr>
    <w:rPr>
      <w:kern w:val="0"/>
      <w:sz w:val="24"/>
    </w:rPr>
  </w:style>
  <w:style w:type="paragraph" w:styleId="69">
    <w:name w:val="List 5"/>
    <w:basedOn w:val="1"/>
    <w:qFormat/>
    <w:uiPriority w:val="0"/>
    <w:pPr>
      <w:autoSpaceDE w:val="0"/>
      <w:autoSpaceDN w:val="0"/>
      <w:adjustRightInd w:val="0"/>
      <w:ind w:left="100" w:leftChars="800" w:hanging="200" w:hangingChars="200"/>
      <w:contextualSpacing/>
      <w:jc w:val="left"/>
    </w:pPr>
    <w:rPr>
      <w:kern w:val="0"/>
      <w:sz w:val="24"/>
    </w:rPr>
  </w:style>
  <w:style w:type="paragraph" w:styleId="70">
    <w:name w:val="Body Text Indent 3"/>
    <w:basedOn w:val="1"/>
    <w:link w:val="139"/>
    <w:qFormat/>
    <w:uiPriority w:val="0"/>
    <w:pPr>
      <w:autoSpaceDE w:val="0"/>
      <w:autoSpaceDN w:val="0"/>
      <w:adjustRightInd w:val="0"/>
      <w:spacing w:after="120"/>
      <w:ind w:left="420" w:leftChars="200"/>
      <w:jc w:val="left"/>
    </w:pPr>
    <w:rPr>
      <w:kern w:val="0"/>
      <w:sz w:val="16"/>
      <w:szCs w:val="16"/>
    </w:rPr>
  </w:style>
  <w:style w:type="paragraph" w:styleId="71">
    <w:name w:val="index 7"/>
    <w:basedOn w:val="1"/>
    <w:next w:val="1"/>
    <w:qFormat/>
    <w:uiPriority w:val="0"/>
    <w:pPr>
      <w:autoSpaceDE w:val="0"/>
      <w:autoSpaceDN w:val="0"/>
      <w:adjustRightInd w:val="0"/>
      <w:ind w:left="1200" w:leftChars="1200"/>
      <w:jc w:val="left"/>
    </w:pPr>
    <w:rPr>
      <w:kern w:val="0"/>
      <w:sz w:val="24"/>
    </w:rPr>
  </w:style>
  <w:style w:type="paragraph" w:styleId="72">
    <w:name w:val="index 9"/>
    <w:basedOn w:val="1"/>
    <w:next w:val="1"/>
    <w:qFormat/>
    <w:uiPriority w:val="0"/>
    <w:pPr>
      <w:autoSpaceDE w:val="0"/>
      <w:autoSpaceDN w:val="0"/>
      <w:adjustRightInd w:val="0"/>
      <w:ind w:left="1600" w:leftChars="1600"/>
      <w:jc w:val="left"/>
    </w:pPr>
    <w:rPr>
      <w:kern w:val="0"/>
      <w:sz w:val="24"/>
    </w:rPr>
  </w:style>
  <w:style w:type="paragraph" w:styleId="73">
    <w:name w:val="table of figures"/>
    <w:basedOn w:val="1"/>
    <w:next w:val="1"/>
    <w:qFormat/>
    <w:uiPriority w:val="0"/>
    <w:pPr>
      <w:autoSpaceDE w:val="0"/>
      <w:autoSpaceDN w:val="0"/>
      <w:adjustRightInd w:val="0"/>
      <w:ind w:left="200" w:leftChars="200" w:hanging="200" w:hangingChars="200"/>
      <w:jc w:val="left"/>
    </w:pPr>
    <w:rPr>
      <w:kern w:val="0"/>
      <w:sz w:val="24"/>
    </w:rPr>
  </w:style>
  <w:style w:type="paragraph" w:styleId="74">
    <w:name w:val="toc 2"/>
    <w:basedOn w:val="1"/>
    <w:next w:val="1"/>
    <w:qFormat/>
    <w:uiPriority w:val="0"/>
    <w:pPr>
      <w:autoSpaceDE w:val="0"/>
      <w:autoSpaceDN w:val="0"/>
      <w:adjustRightInd w:val="0"/>
      <w:ind w:left="420" w:leftChars="200"/>
      <w:jc w:val="left"/>
    </w:pPr>
    <w:rPr>
      <w:kern w:val="0"/>
      <w:sz w:val="24"/>
    </w:rPr>
  </w:style>
  <w:style w:type="paragraph" w:styleId="75">
    <w:name w:val="toc 9"/>
    <w:basedOn w:val="1"/>
    <w:next w:val="1"/>
    <w:qFormat/>
    <w:uiPriority w:val="0"/>
    <w:pPr>
      <w:autoSpaceDE w:val="0"/>
      <w:autoSpaceDN w:val="0"/>
      <w:adjustRightInd w:val="0"/>
      <w:ind w:left="3360" w:leftChars="1600"/>
      <w:jc w:val="left"/>
    </w:pPr>
    <w:rPr>
      <w:kern w:val="0"/>
      <w:sz w:val="24"/>
    </w:rPr>
  </w:style>
  <w:style w:type="paragraph" w:styleId="76">
    <w:name w:val="Body Text 2"/>
    <w:basedOn w:val="1"/>
    <w:link w:val="137"/>
    <w:qFormat/>
    <w:uiPriority w:val="0"/>
    <w:pPr>
      <w:autoSpaceDE w:val="0"/>
      <w:autoSpaceDN w:val="0"/>
      <w:adjustRightInd w:val="0"/>
      <w:spacing w:after="120" w:line="480" w:lineRule="auto"/>
      <w:jc w:val="left"/>
    </w:pPr>
    <w:rPr>
      <w:kern w:val="0"/>
      <w:sz w:val="24"/>
    </w:rPr>
  </w:style>
  <w:style w:type="paragraph" w:styleId="77">
    <w:name w:val="List 4"/>
    <w:basedOn w:val="1"/>
    <w:qFormat/>
    <w:uiPriority w:val="0"/>
    <w:pPr>
      <w:autoSpaceDE w:val="0"/>
      <w:autoSpaceDN w:val="0"/>
      <w:adjustRightInd w:val="0"/>
      <w:ind w:left="100" w:leftChars="600" w:hanging="200" w:hangingChars="200"/>
      <w:contextualSpacing/>
      <w:jc w:val="left"/>
    </w:pPr>
    <w:rPr>
      <w:kern w:val="0"/>
      <w:sz w:val="24"/>
    </w:rPr>
  </w:style>
  <w:style w:type="paragraph" w:styleId="78">
    <w:name w:val="List Continue 2"/>
    <w:basedOn w:val="1"/>
    <w:qFormat/>
    <w:uiPriority w:val="0"/>
    <w:pPr>
      <w:autoSpaceDE w:val="0"/>
      <w:autoSpaceDN w:val="0"/>
      <w:adjustRightInd w:val="0"/>
      <w:spacing w:after="120"/>
      <w:ind w:left="840" w:leftChars="400"/>
      <w:contextualSpacing/>
      <w:jc w:val="left"/>
    </w:pPr>
    <w:rPr>
      <w:kern w:val="0"/>
      <w:sz w:val="24"/>
    </w:rPr>
  </w:style>
  <w:style w:type="paragraph" w:styleId="79">
    <w:name w:val="Message Header"/>
    <w:basedOn w:val="1"/>
    <w:link w:val="131"/>
    <w:qFormat/>
    <w:uiPriority w:val="0"/>
    <w:pPr>
      <w:pBdr>
        <w:top w:val="single" w:color="auto" w:sz="6" w:space="1"/>
        <w:left w:val="single" w:color="auto" w:sz="6" w:space="1"/>
        <w:bottom w:val="single" w:color="auto" w:sz="6" w:space="1"/>
        <w:right w:val="single" w:color="auto" w:sz="6" w:space="1"/>
      </w:pBdr>
      <w:shd w:val="pct20" w:color="auto" w:fill="auto"/>
      <w:autoSpaceDE w:val="0"/>
      <w:autoSpaceDN w:val="0"/>
      <w:adjustRightInd w:val="0"/>
      <w:ind w:left="1080" w:leftChars="500" w:hanging="1080" w:hangingChars="500"/>
      <w:jc w:val="left"/>
    </w:pPr>
    <w:rPr>
      <w:rFonts w:asciiTheme="majorHAnsi" w:hAnsiTheme="majorHAnsi" w:eastAsiaTheme="majorEastAsia" w:cstheme="majorBidi"/>
      <w:kern w:val="0"/>
      <w:sz w:val="24"/>
    </w:rPr>
  </w:style>
  <w:style w:type="paragraph" w:styleId="80">
    <w:name w:val="HTML Preformatted"/>
    <w:basedOn w:val="1"/>
    <w:link w:val="112"/>
    <w:qFormat/>
    <w:uiPriority w:val="0"/>
    <w:pPr>
      <w:autoSpaceDE w:val="0"/>
      <w:autoSpaceDN w:val="0"/>
      <w:adjustRightInd w:val="0"/>
      <w:jc w:val="left"/>
    </w:pPr>
    <w:rPr>
      <w:rFonts w:ascii="Courier New" w:hAnsi="Courier New" w:cs="Courier New"/>
      <w:kern w:val="0"/>
      <w:sz w:val="20"/>
      <w:szCs w:val="20"/>
    </w:rPr>
  </w:style>
  <w:style w:type="paragraph" w:styleId="81">
    <w:name w:val="Normal (Web)"/>
    <w:basedOn w:val="1"/>
    <w:unhideWhenUsed/>
    <w:uiPriority w:val="99"/>
    <w:pPr>
      <w:widowControl/>
      <w:spacing w:before="100" w:beforeAutospacing="1" w:after="100" w:afterAutospacing="1"/>
      <w:jc w:val="left"/>
    </w:pPr>
    <w:rPr>
      <w:rFonts w:ascii="宋体" w:hAnsi="宋体"/>
      <w:color w:val="000000"/>
      <w:kern w:val="0"/>
      <w:sz w:val="24"/>
    </w:rPr>
  </w:style>
  <w:style w:type="paragraph" w:styleId="82">
    <w:name w:val="List Continue 3"/>
    <w:basedOn w:val="1"/>
    <w:qFormat/>
    <w:uiPriority w:val="0"/>
    <w:pPr>
      <w:autoSpaceDE w:val="0"/>
      <w:autoSpaceDN w:val="0"/>
      <w:adjustRightInd w:val="0"/>
      <w:spacing w:after="120"/>
      <w:ind w:left="1260" w:leftChars="600"/>
      <w:contextualSpacing/>
      <w:jc w:val="left"/>
    </w:pPr>
    <w:rPr>
      <w:kern w:val="0"/>
      <w:sz w:val="24"/>
    </w:rPr>
  </w:style>
  <w:style w:type="paragraph" w:styleId="83">
    <w:name w:val="index 2"/>
    <w:basedOn w:val="1"/>
    <w:next w:val="1"/>
    <w:qFormat/>
    <w:uiPriority w:val="0"/>
    <w:pPr>
      <w:autoSpaceDE w:val="0"/>
      <w:autoSpaceDN w:val="0"/>
      <w:adjustRightInd w:val="0"/>
      <w:ind w:left="200" w:leftChars="200"/>
      <w:jc w:val="left"/>
    </w:pPr>
    <w:rPr>
      <w:kern w:val="0"/>
      <w:sz w:val="24"/>
    </w:rPr>
  </w:style>
  <w:style w:type="paragraph" w:styleId="84">
    <w:name w:val="Title"/>
    <w:basedOn w:val="1"/>
    <w:next w:val="1"/>
    <w:link w:val="114"/>
    <w:qFormat/>
    <w:uiPriority w:val="0"/>
    <w:pPr>
      <w:autoSpaceDE w:val="0"/>
      <w:autoSpaceDN w:val="0"/>
      <w:adjustRightInd w:val="0"/>
      <w:spacing w:before="240" w:after="60"/>
      <w:jc w:val="center"/>
      <w:outlineLvl w:val="0"/>
    </w:pPr>
    <w:rPr>
      <w:rFonts w:asciiTheme="majorHAnsi" w:hAnsiTheme="majorHAnsi" w:cstheme="majorBidi"/>
      <w:b/>
      <w:bCs/>
      <w:kern w:val="0"/>
      <w:sz w:val="32"/>
      <w:szCs w:val="32"/>
    </w:rPr>
  </w:style>
  <w:style w:type="paragraph" w:styleId="85">
    <w:name w:val="annotation subject"/>
    <w:basedOn w:val="28"/>
    <w:next w:val="28"/>
    <w:link w:val="125"/>
    <w:qFormat/>
    <w:uiPriority w:val="0"/>
    <w:rPr>
      <w:b/>
      <w:bCs/>
    </w:rPr>
  </w:style>
  <w:style w:type="paragraph" w:styleId="86">
    <w:name w:val="Body Text First Indent"/>
    <w:basedOn w:val="34"/>
    <w:link w:val="134"/>
    <w:qFormat/>
    <w:uiPriority w:val="0"/>
    <w:pPr>
      <w:spacing w:after="120"/>
      <w:ind w:left="0" w:firstLine="420" w:firstLineChars="100"/>
    </w:pPr>
    <w:rPr>
      <w:rFonts w:ascii="Times New Roman" w:hAnsi="Times New Roman" w:eastAsia="宋体"/>
      <w:sz w:val="24"/>
    </w:rPr>
  </w:style>
  <w:style w:type="paragraph" w:styleId="87">
    <w:name w:val="Body Text First Indent 2"/>
    <w:basedOn w:val="35"/>
    <w:link w:val="136"/>
    <w:qFormat/>
    <w:uiPriority w:val="0"/>
    <w:pPr>
      <w:ind w:firstLine="420" w:firstLineChars="200"/>
    </w:pPr>
  </w:style>
  <w:style w:type="character" w:styleId="90">
    <w:name w:val="page number"/>
    <w:basedOn w:val="89"/>
    <w:unhideWhenUsed/>
    <w:qFormat/>
    <w:uiPriority w:val="99"/>
  </w:style>
  <w:style w:type="character" w:styleId="91">
    <w:name w:val="FollowedHyperlink"/>
    <w:basedOn w:val="89"/>
    <w:unhideWhenUsed/>
    <w:qFormat/>
    <w:uiPriority w:val="99"/>
    <w:rPr>
      <w:color w:val="800080" w:themeColor="followedHyperlink"/>
      <w:u w:val="single"/>
      <w14:textFill>
        <w14:solidFill>
          <w14:schemeClr w14:val="folHlink"/>
        </w14:solidFill>
      </w14:textFill>
    </w:rPr>
  </w:style>
  <w:style w:type="character" w:styleId="92">
    <w:name w:val="Hyperlink"/>
    <w:basedOn w:val="89"/>
    <w:unhideWhenUsed/>
    <w:qFormat/>
    <w:uiPriority w:val="99"/>
    <w:rPr>
      <w:rFonts w:ascii="宋体"/>
      <w:color w:val="333333"/>
      <w:sz w:val="18"/>
    </w:rPr>
  </w:style>
  <w:style w:type="character" w:customStyle="1" w:styleId="93">
    <w:name w:val="标题 1 Char"/>
    <w:basedOn w:val="89"/>
    <w:link w:val="3"/>
    <w:qFormat/>
    <w:uiPriority w:val="99"/>
    <w:rPr>
      <w:rFonts w:ascii="黑体" w:hAnsi="黑体" w:eastAsia="黑体"/>
      <w:sz w:val="72"/>
      <w:szCs w:val="24"/>
    </w:rPr>
  </w:style>
  <w:style w:type="character" w:customStyle="1" w:styleId="94">
    <w:name w:val="标题 2 Char"/>
    <w:basedOn w:val="89"/>
    <w:link w:val="4"/>
    <w:qFormat/>
    <w:uiPriority w:val="99"/>
    <w:rPr>
      <w:rFonts w:ascii="黑体" w:hAnsi="黑体" w:eastAsia="黑体"/>
      <w:b/>
      <w:sz w:val="64"/>
      <w:szCs w:val="24"/>
    </w:rPr>
  </w:style>
  <w:style w:type="character" w:customStyle="1" w:styleId="95">
    <w:name w:val="标题 3 Char"/>
    <w:basedOn w:val="89"/>
    <w:link w:val="5"/>
    <w:qFormat/>
    <w:uiPriority w:val="99"/>
    <w:rPr>
      <w:rFonts w:ascii="方正小标宋简体" w:hAnsi="方正小标宋简体" w:eastAsia="方正小标宋简体"/>
      <w:sz w:val="52"/>
      <w:szCs w:val="24"/>
    </w:rPr>
  </w:style>
  <w:style w:type="character" w:customStyle="1" w:styleId="96">
    <w:name w:val="标题 4 Char"/>
    <w:basedOn w:val="89"/>
    <w:link w:val="6"/>
    <w:qFormat/>
    <w:uiPriority w:val="99"/>
    <w:rPr>
      <w:rFonts w:ascii="仿宋_GB2312" w:hAnsi="仿宋_GB2312" w:eastAsia="仿宋_GB2312"/>
      <w:b/>
      <w:sz w:val="44"/>
      <w:szCs w:val="24"/>
    </w:rPr>
  </w:style>
  <w:style w:type="character" w:customStyle="1" w:styleId="97">
    <w:name w:val="标题 5 Char"/>
    <w:basedOn w:val="89"/>
    <w:link w:val="7"/>
    <w:qFormat/>
    <w:uiPriority w:val="99"/>
    <w:rPr>
      <w:rFonts w:ascii="方正小标宋简体" w:hAnsi="方正小标宋简体" w:eastAsia="方正小标宋简体"/>
      <w:sz w:val="44"/>
      <w:szCs w:val="24"/>
    </w:rPr>
  </w:style>
  <w:style w:type="character" w:customStyle="1" w:styleId="98">
    <w:name w:val="标题 6 Char"/>
    <w:basedOn w:val="89"/>
    <w:link w:val="8"/>
    <w:qFormat/>
    <w:uiPriority w:val="99"/>
    <w:rPr>
      <w:sz w:val="40"/>
      <w:szCs w:val="24"/>
    </w:rPr>
  </w:style>
  <w:style w:type="character" w:customStyle="1" w:styleId="99">
    <w:name w:val="标题 7 Char"/>
    <w:basedOn w:val="89"/>
    <w:link w:val="9"/>
    <w:qFormat/>
    <w:uiPriority w:val="99"/>
    <w:rPr>
      <w:rFonts w:ascii="方正小标宋简体" w:hAnsi="方正小标宋简体" w:eastAsia="方正小标宋简体"/>
      <w:sz w:val="36"/>
      <w:szCs w:val="24"/>
    </w:rPr>
  </w:style>
  <w:style w:type="character" w:customStyle="1" w:styleId="100">
    <w:name w:val="标题 8 Char"/>
    <w:basedOn w:val="89"/>
    <w:link w:val="10"/>
    <w:qFormat/>
    <w:uiPriority w:val="99"/>
    <w:rPr>
      <w:rFonts w:ascii="楷体_GB2312" w:hAnsi="楷体_GB2312" w:eastAsia="楷体_GB2312"/>
      <w:b/>
      <w:sz w:val="32"/>
      <w:szCs w:val="24"/>
    </w:rPr>
  </w:style>
  <w:style w:type="paragraph" w:customStyle="1" w:styleId="101">
    <w:name w:val="p0"/>
    <w:unhideWhenUsed/>
    <w:qFormat/>
    <w:uiPriority w:val="99"/>
    <w:pPr>
      <w:ind w:firstLine="420"/>
    </w:pPr>
    <w:rPr>
      <w:rFonts w:ascii="Times New Roman" w:hAnsi="Times New Roman" w:eastAsia="黑体" w:cs="Times New Roman"/>
      <w:szCs w:val="24"/>
      <w:lang w:val="en-US" w:eastAsia="zh-CN" w:bidi="ar-SA"/>
    </w:rPr>
  </w:style>
  <w:style w:type="character" w:customStyle="1" w:styleId="102">
    <w:name w:val="日期 Char"/>
    <w:basedOn w:val="89"/>
    <w:link w:val="50"/>
    <w:uiPriority w:val="99"/>
    <w:rPr>
      <w:rFonts w:ascii="仿宋_GB2312" w:eastAsia="仿宋_GB2312"/>
      <w:kern w:val="2"/>
      <w:sz w:val="28"/>
      <w:szCs w:val="24"/>
    </w:rPr>
  </w:style>
  <w:style w:type="character" w:customStyle="1" w:styleId="103">
    <w:name w:val="正文文本 Char"/>
    <w:basedOn w:val="89"/>
    <w:link w:val="34"/>
    <w:qFormat/>
    <w:uiPriority w:val="99"/>
    <w:rPr>
      <w:rFonts w:ascii="仿宋_GB2312" w:hAnsi="仿宋_GB2312" w:eastAsia="仿宋_GB2312"/>
      <w:sz w:val="32"/>
      <w:szCs w:val="24"/>
    </w:rPr>
  </w:style>
  <w:style w:type="character" w:customStyle="1" w:styleId="104">
    <w:name w:val="页眉 Char"/>
    <w:basedOn w:val="89"/>
    <w:link w:val="57"/>
    <w:qFormat/>
    <w:uiPriority w:val="99"/>
    <w:rPr>
      <w:sz w:val="18"/>
      <w:szCs w:val="24"/>
    </w:rPr>
  </w:style>
  <w:style w:type="paragraph" w:customStyle="1" w:styleId="105">
    <w:name w:val="Table Paragraph"/>
    <w:basedOn w:val="1"/>
    <w:unhideWhenUsed/>
    <w:qFormat/>
    <w:uiPriority w:val="99"/>
    <w:pPr>
      <w:autoSpaceDE w:val="0"/>
      <w:autoSpaceDN w:val="0"/>
      <w:adjustRightInd w:val="0"/>
      <w:jc w:val="left"/>
    </w:pPr>
    <w:rPr>
      <w:kern w:val="0"/>
      <w:sz w:val="24"/>
    </w:rPr>
  </w:style>
  <w:style w:type="character" w:customStyle="1" w:styleId="106">
    <w:name w:val="页脚 Char"/>
    <w:basedOn w:val="89"/>
    <w:link w:val="55"/>
    <w:qFormat/>
    <w:uiPriority w:val="99"/>
    <w:rPr>
      <w:sz w:val="18"/>
      <w:szCs w:val="24"/>
    </w:rPr>
  </w:style>
  <w:style w:type="character" w:customStyle="1" w:styleId="107">
    <w:name w:val="批注框文本 Char"/>
    <w:basedOn w:val="89"/>
    <w:link w:val="54"/>
    <w:qFormat/>
    <w:uiPriority w:val="99"/>
    <w:rPr>
      <w:sz w:val="18"/>
      <w:szCs w:val="24"/>
    </w:rPr>
  </w:style>
  <w:style w:type="paragraph" w:styleId="108">
    <w:name w:val="List Paragraph"/>
    <w:basedOn w:val="1"/>
    <w:qFormat/>
    <w:uiPriority w:val="99"/>
    <w:pPr>
      <w:autoSpaceDE w:val="0"/>
      <w:autoSpaceDN w:val="0"/>
      <w:adjustRightInd w:val="0"/>
      <w:jc w:val="left"/>
    </w:pPr>
    <w:rPr>
      <w:kern w:val="0"/>
      <w:sz w:val="24"/>
    </w:rPr>
  </w:style>
  <w:style w:type="character" w:customStyle="1" w:styleId="109">
    <w:name w:val="正文文本缩进 2 Char"/>
    <w:basedOn w:val="89"/>
    <w:link w:val="51"/>
    <w:qFormat/>
    <w:uiPriority w:val="99"/>
    <w:rPr>
      <w:rFonts w:ascii="仿宋_GB2312" w:hAnsi="MS Sans Serif" w:eastAsia="仿宋_GB2312"/>
      <w:sz w:val="32"/>
      <w:szCs w:val="24"/>
    </w:rPr>
  </w:style>
  <w:style w:type="character" w:customStyle="1" w:styleId="110">
    <w:name w:val="标题 9 Char"/>
    <w:basedOn w:val="89"/>
    <w:link w:val="11"/>
    <w:semiHidden/>
    <w:qFormat/>
    <w:uiPriority w:val="0"/>
    <w:rPr>
      <w:rFonts w:asciiTheme="majorHAnsi" w:hAnsiTheme="majorHAnsi" w:eastAsiaTheme="majorEastAsia" w:cstheme="majorBidi"/>
      <w:sz w:val="21"/>
      <w:szCs w:val="21"/>
    </w:rPr>
  </w:style>
  <w:style w:type="character" w:customStyle="1" w:styleId="111">
    <w:name w:val="HTML 地址 Char"/>
    <w:basedOn w:val="89"/>
    <w:link w:val="41"/>
    <w:uiPriority w:val="0"/>
    <w:rPr>
      <w:i/>
      <w:iCs/>
      <w:sz w:val="24"/>
      <w:szCs w:val="24"/>
    </w:rPr>
  </w:style>
  <w:style w:type="character" w:customStyle="1" w:styleId="112">
    <w:name w:val="HTML 预设格式 Char"/>
    <w:basedOn w:val="89"/>
    <w:link w:val="80"/>
    <w:qFormat/>
    <w:uiPriority w:val="0"/>
    <w:rPr>
      <w:rFonts w:ascii="Courier New" w:hAnsi="Courier New" w:cs="Courier New"/>
    </w:rPr>
  </w:style>
  <w:style w:type="paragraph" w:customStyle="1" w:styleId="113">
    <w:name w:val="TOC Heading"/>
    <w:basedOn w:val="3"/>
    <w:next w:val="1"/>
    <w:semiHidden/>
    <w:unhideWhenUsed/>
    <w:qFormat/>
    <w:uiPriority w:val="39"/>
    <w:pPr>
      <w:keepNext/>
      <w:keepLines/>
      <w:spacing w:before="340" w:after="330" w:line="578" w:lineRule="auto"/>
      <w:ind w:left="0"/>
      <w:outlineLvl w:val="9"/>
    </w:pPr>
    <w:rPr>
      <w:rFonts w:ascii="Times New Roman" w:hAnsi="Times New Roman" w:eastAsia="宋体"/>
      <w:b/>
      <w:bCs/>
      <w:kern w:val="44"/>
      <w:sz w:val="44"/>
      <w:szCs w:val="44"/>
    </w:rPr>
  </w:style>
  <w:style w:type="character" w:customStyle="1" w:styleId="114">
    <w:name w:val="标题 Char"/>
    <w:basedOn w:val="89"/>
    <w:link w:val="84"/>
    <w:qFormat/>
    <w:uiPriority w:val="0"/>
    <w:rPr>
      <w:rFonts w:asciiTheme="majorHAnsi" w:hAnsiTheme="majorHAnsi" w:cstheme="majorBidi"/>
      <w:b/>
      <w:bCs/>
      <w:sz w:val="32"/>
      <w:szCs w:val="32"/>
    </w:rPr>
  </w:style>
  <w:style w:type="character" w:customStyle="1" w:styleId="115">
    <w:name w:val="称呼 Char"/>
    <w:basedOn w:val="89"/>
    <w:link w:val="30"/>
    <w:qFormat/>
    <w:uiPriority w:val="0"/>
    <w:rPr>
      <w:sz w:val="24"/>
      <w:szCs w:val="24"/>
    </w:rPr>
  </w:style>
  <w:style w:type="character" w:customStyle="1" w:styleId="116">
    <w:name w:val="纯文本 Char"/>
    <w:basedOn w:val="89"/>
    <w:link w:val="45"/>
    <w:qFormat/>
    <w:uiPriority w:val="0"/>
    <w:rPr>
      <w:rFonts w:ascii="宋体" w:hAnsi="Courier New" w:cs="Courier New"/>
      <w:sz w:val="21"/>
      <w:szCs w:val="21"/>
    </w:rPr>
  </w:style>
  <w:style w:type="character" w:customStyle="1" w:styleId="117">
    <w:name w:val="电子邮件签名 Char"/>
    <w:basedOn w:val="89"/>
    <w:link w:val="19"/>
    <w:qFormat/>
    <w:uiPriority w:val="0"/>
    <w:rPr>
      <w:sz w:val="24"/>
      <w:szCs w:val="24"/>
    </w:rPr>
  </w:style>
  <w:style w:type="character" w:customStyle="1" w:styleId="118">
    <w:name w:val="副标题 Char"/>
    <w:basedOn w:val="89"/>
    <w:link w:val="64"/>
    <w:qFormat/>
    <w:uiPriority w:val="0"/>
    <w:rPr>
      <w:rFonts w:asciiTheme="majorHAnsi" w:hAnsiTheme="majorHAnsi" w:cstheme="majorBidi"/>
      <w:b/>
      <w:bCs/>
      <w:kern w:val="28"/>
      <w:sz w:val="32"/>
      <w:szCs w:val="32"/>
    </w:rPr>
  </w:style>
  <w:style w:type="character" w:customStyle="1" w:styleId="119">
    <w:name w:val="宏文本 Char"/>
    <w:basedOn w:val="89"/>
    <w:link w:val="2"/>
    <w:qFormat/>
    <w:uiPriority w:val="0"/>
    <w:rPr>
      <w:rFonts w:ascii="Courier New" w:hAnsi="Courier New" w:cs="Courier New"/>
      <w:sz w:val="24"/>
      <w:szCs w:val="24"/>
    </w:rPr>
  </w:style>
  <w:style w:type="character" w:customStyle="1" w:styleId="120">
    <w:name w:val="脚注文本 Char"/>
    <w:basedOn w:val="89"/>
    <w:link w:val="67"/>
    <w:qFormat/>
    <w:uiPriority w:val="0"/>
    <w:rPr>
      <w:sz w:val="18"/>
      <w:szCs w:val="18"/>
    </w:rPr>
  </w:style>
  <w:style w:type="character" w:customStyle="1" w:styleId="121">
    <w:name w:val="结束语 Char"/>
    <w:basedOn w:val="89"/>
    <w:link w:val="32"/>
    <w:qFormat/>
    <w:uiPriority w:val="0"/>
    <w:rPr>
      <w:sz w:val="24"/>
      <w:szCs w:val="24"/>
    </w:rPr>
  </w:style>
  <w:style w:type="paragraph" w:styleId="122">
    <w:name w:val="Intense Quote"/>
    <w:basedOn w:val="1"/>
    <w:next w:val="1"/>
    <w:link w:val="123"/>
    <w:qFormat/>
    <w:uiPriority w:val="30"/>
    <w:pPr>
      <w:pBdr>
        <w:bottom w:val="single" w:color="4F81BD" w:themeColor="accent1" w:sz="4" w:space="4"/>
      </w:pBdr>
      <w:autoSpaceDE w:val="0"/>
      <w:autoSpaceDN w:val="0"/>
      <w:adjustRightInd w:val="0"/>
      <w:spacing w:before="200" w:after="280"/>
      <w:ind w:left="936" w:right="936"/>
      <w:jc w:val="left"/>
    </w:pPr>
    <w:rPr>
      <w:b/>
      <w:bCs/>
      <w:i/>
      <w:iCs/>
      <w:color w:val="4F81BD" w:themeColor="accent1"/>
      <w:kern w:val="0"/>
      <w:sz w:val="24"/>
      <w14:textFill>
        <w14:solidFill>
          <w14:schemeClr w14:val="accent1"/>
        </w14:solidFill>
      </w14:textFill>
    </w:rPr>
  </w:style>
  <w:style w:type="character" w:customStyle="1" w:styleId="123">
    <w:name w:val="明显引用 Char"/>
    <w:basedOn w:val="89"/>
    <w:link w:val="122"/>
    <w:qFormat/>
    <w:uiPriority w:val="30"/>
    <w:rPr>
      <w:b/>
      <w:bCs/>
      <w:i/>
      <w:iCs/>
      <w:color w:val="4F81BD" w:themeColor="accent1"/>
      <w:sz w:val="24"/>
      <w:szCs w:val="24"/>
      <w14:textFill>
        <w14:solidFill>
          <w14:schemeClr w14:val="accent1"/>
        </w14:solidFill>
      </w14:textFill>
    </w:rPr>
  </w:style>
  <w:style w:type="character" w:customStyle="1" w:styleId="124">
    <w:name w:val="批注文字 Char"/>
    <w:basedOn w:val="89"/>
    <w:link w:val="28"/>
    <w:qFormat/>
    <w:uiPriority w:val="0"/>
    <w:rPr>
      <w:sz w:val="24"/>
      <w:szCs w:val="24"/>
    </w:rPr>
  </w:style>
  <w:style w:type="character" w:customStyle="1" w:styleId="125">
    <w:name w:val="批注主题 Char"/>
    <w:basedOn w:val="124"/>
    <w:link w:val="85"/>
    <w:qFormat/>
    <w:uiPriority w:val="0"/>
    <w:rPr>
      <w:b/>
      <w:bCs/>
      <w:sz w:val="24"/>
      <w:szCs w:val="24"/>
    </w:rPr>
  </w:style>
  <w:style w:type="character" w:customStyle="1" w:styleId="126">
    <w:name w:val="签名 Char"/>
    <w:basedOn w:val="89"/>
    <w:link w:val="58"/>
    <w:qFormat/>
    <w:uiPriority w:val="0"/>
    <w:rPr>
      <w:sz w:val="24"/>
      <w:szCs w:val="24"/>
    </w:rPr>
  </w:style>
  <w:style w:type="paragraph" w:customStyle="1" w:styleId="127">
    <w:name w:val="Bibliography"/>
    <w:basedOn w:val="1"/>
    <w:next w:val="1"/>
    <w:semiHidden/>
    <w:unhideWhenUsed/>
    <w:qFormat/>
    <w:uiPriority w:val="37"/>
    <w:pPr>
      <w:autoSpaceDE w:val="0"/>
      <w:autoSpaceDN w:val="0"/>
      <w:adjustRightInd w:val="0"/>
      <w:jc w:val="left"/>
    </w:pPr>
    <w:rPr>
      <w:kern w:val="0"/>
      <w:sz w:val="24"/>
    </w:rPr>
  </w:style>
  <w:style w:type="character" w:customStyle="1" w:styleId="128">
    <w:name w:val="尾注文本 Char"/>
    <w:basedOn w:val="89"/>
    <w:link w:val="52"/>
    <w:qFormat/>
    <w:uiPriority w:val="0"/>
    <w:rPr>
      <w:sz w:val="24"/>
      <w:szCs w:val="24"/>
    </w:rPr>
  </w:style>
  <w:style w:type="character" w:customStyle="1" w:styleId="129">
    <w:name w:val="文档结构图 Char"/>
    <w:basedOn w:val="89"/>
    <w:link w:val="26"/>
    <w:qFormat/>
    <w:uiPriority w:val="0"/>
    <w:rPr>
      <w:rFonts w:ascii="宋体"/>
      <w:sz w:val="18"/>
      <w:szCs w:val="18"/>
    </w:rPr>
  </w:style>
  <w:style w:type="paragraph" w:styleId="130">
    <w:name w:val="No Spacing"/>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character" w:customStyle="1" w:styleId="131">
    <w:name w:val="信息标题 Char"/>
    <w:basedOn w:val="89"/>
    <w:link w:val="79"/>
    <w:qFormat/>
    <w:uiPriority w:val="0"/>
    <w:rPr>
      <w:rFonts w:asciiTheme="majorHAnsi" w:hAnsiTheme="majorHAnsi" w:eastAsiaTheme="majorEastAsia" w:cstheme="majorBidi"/>
      <w:sz w:val="24"/>
      <w:szCs w:val="24"/>
      <w:shd w:val="pct20" w:color="auto" w:fill="auto"/>
    </w:rPr>
  </w:style>
  <w:style w:type="paragraph" w:styleId="132">
    <w:name w:val="Quote"/>
    <w:basedOn w:val="1"/>
    <w:next w:val="1"/>
    <w:link w:val="133"/>
    <w:qFormat/>
    <w:uiPriority w:val="29"/>
    <w:pPr>
      <w:autoSpaceDE w:val="0"/>
      <w:autoSpaceDN w:val="0"/>
      <w:adjustRightInd w:val="0"/>
      <w:jc w:val="left"/>
    </w:pPr>
    <w:rPr>
      <w:i/>
      <w:iCs/>
      <w:color w:val="000000" w:themeColor="text1"/>
      <w:kern w:val="0"/>
      <w:sz w:val="24"/>
      <w14:textFill>
        <w14:solidFill>
          <w14:schemeClr w14:val="tx1"/>
        </w14:solidFill>
      </w14:textFill>
    </w:rPr>
  </w:style>
  <w:style w:type="character" w:customStyle="1" w:styleId="133">
    <w:name w:val="引用 Char"/>
    <w:basedOn w:val="89"/>
    <w:link w:val="132"/>
    <w:qFormat/>
    <w:uiPriority w:val="29"/>
    <w:rPr>
      <w:i/>
      <w:iCs/>
      <w:color w:val="000000" w:themeColor="text1"/>
      <w:sz w:val="24"/>
      <w:szCs w:val="24"/>
      <w14:textFill>
        <w14:solidFill>
          <w14:schemeClr w14:val="tx1"/>
        </w14:solidFill>
      </w14:textFill>
    </w:rPr>
  </w:style>
  <w:style w:type="character" w:customStyle="1" w:styleId="134">
    <w:name w:val="正文首行缩进 Char"/>
    <w:basedOn w:val="103"/>
    <w:link w:val="86"/>
    <w:qFormat/>
    <w:uiPriority w:val="0"/>
    <w:rPr>
      <w:rFonts w:ascii="仿宋_GB2312" w:hAnsi="仿宋_GB2312" w:eastAsia="仿宋_GB2312"/>
      <w:sz w:val="24"/>
      <w:szCs w:val="24"/>
    </w:rPr>
  </w:style>
  <w:style w:type="character" w:customStyle="1" w:styleId="135">
    <w:name w:val="正文文本缩进 Char"/>
    <w:basedOn w:val="89"/>
    <w:link w:val="35"/>
    <w:qFormat/>
    <w:uiPriority w:val="0"/>
    <w:rPr>
      <w:sz w:val="24"/>
      <w:szCs w:val="24"/>
    </w:rPr>
  </w:style>
  <w:style w:type="character" w:customStyle="1" w:styleId="136">
    <w:name w:val="正文首行缩进 2 Char"/>
    <w:basedOn w:val="135"/>
    <w:link w:val="87"/>
    <w:qFormat/>
    <w:uiPriority w:val="0"/>
    <w:rPr>
      <w:sz w:val="24"/>
      <w:szCs w:val="24"/>
    </w:rPr>
  </w:style>
  <w:style w:type="character" w:customStyle="1" w:styleId="137">
    <w:name w:val="正文文本 2 Char"/>
    <w:basedOn w:val="89"/>
    <w:link w:val="76"/>
    <w:qFormat/>
    <w:uiPriority w:val="0"/>
    <w:rPr>
      <w:sz w:val="24"/>
      <w:szCs w:val="24"/>
    </w:rPr>
  </w:style>
  <w:style w:type="character" w:customStyle="1" w:styleId="138">
    <w:name w:val="正文文本 3 Char"/>
    <w:basedOn w:val="89"/>
    <w:link w:val="31"/>
    <w:qFormat/>
    <w:uiPriority w:val="0"/>
    <w:rPr>
      <w:sz w:val="16"/>
      <w:szCs w:val="16"/>
    </w:rPr>
  </w:style>
  <w:style w:type="character" w:customStyle="1" w:styleId="139">
    <w:name w:val="正文文本缩进 3 Char"/>
    <w:basedOn w:val="89"/>
    <w:link w:val="70"/>
    <w:qFormat/>
    <w:uiPriority w:val="0"/>
    <w:rPr>
      <w:sz w:val="16"/>
      <w:szCs w:val="16"/>
    </w:rPr>
  </w:style>
  <w:style w:type="character" w:customStyle="1" w:styleId="140">
    <w:name w:val="注释标题 Char"/>
    <w:basedOn w:val="89"/>
    <w:link w:val="16"/>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42.png"/><Relationship Id="rId74" Type="http://schemas.openxmlformats.org/officeDocument/2006/relationships/image" Target="media/image41.jpeg"/><Relationship Id="rId73" Type="http://schemas.openxmlformats.org/officeDocument/2006/relationships/image" Target="media/image40.jpeg"/><Relationship Id="rId72" Type="http://schemas.openxmlformats.org/officeDocument/2006/relationships/image" Target="media/image39.jpeg"/><Relationship Id="rId71" Type="http://schemas.openxmlformats.org/officeDocument/2006/relationships/image" Target="media/image38.png"/><Relationship Id="rId70" Type="http://schemas.openxmlformats.org/officeDocument/2006/relationships/oleObject" Target="embeddings/oleObject4.bin"/><Relationship Id="rId7" Type="http://schemas.openxmlformats.org/officeDocument/2006/relationships/header" Target="header3.xml"/><Relationship Id="rId69" Type="http://schemas.openxmlformats.org/officeDocument/2006/relationships/image" Target="media/image37.jpeg"/><Relationship Id="rId68" Type="http://schemas.openxmlformats.org/officeDocument/2006/relationships/image" Target="media/image36.jpeg"/><Relationship Id="rId67" Type="http://schemas.openxmlformats.org/officeDocument/2006/relationships/image" Target="media/image35.jpeg"/><Relationship Id="rId66" Type="http://schemas.openxmlformats.org/officeDocument/2006/relationships/image" Target="media/image34.jpeg"/><Relationship Id="rId65" Type="http://schemas.openxmlformats.org/officeDocument/2006/relationships/image" Target="media/image33.jpeg"/><Relationship Id="rId64" Type="http://schemas.openxmlformats.org/officeDocument/2006/relationships/image" Target="media/image32.jpeg"/><Relationship Id="rId63" Type="http://schemas.openxmlformats.org/officeDocument/2006/relationships/image" Target="media/image31.jpeg"/><Relationship Id="rId62" Type="http://schemas.openxmlformats.org/officeDocument/2006/relationships/image" Target="media/image30.jpeg"/><Relationship Id="rId61" Type="http://schemas.openxmlformats.org/officeDocument/2006/relationships/image" Target="media/image29.jpeg"/><Relationship Id="rId60" Type="http://schemas.openxmlformats.org/officeDocument/2006/relationships/image" Target="media/image28.jpeg"/><Relationship Id="rId6" Type="http://schemas.openxmlformats.org/officeDocument/2006/relationships/header" Target="header2.xml"/><Relationship Id="rId59" Type="http://schemas.openxmlformats.org/officeDocument/2006/relationships/image" Target="media/image27.jpeg"/><Relationship Id="rId58" Type="http://schemas.openxmlformats.org/officeDocument/2006/relationships/image" Target="media/image26.jpeg"/><Relationship Id="rId57" Type="http://schemas.openxmlformats.org/officeDocument/2006/relationships/image" Target="media/image25.jpeg"/><Relationship Id="rId56" Type="http://schemas.openxmlformats.org/officeDocument/2006/relationships/image" Target="media/image24.png"/><Relationship Id="rId55" Type="http://schemas.openxmlformats.org/officeDocument/2006/relationships/oleObject" Target="embeddings/oleObject3.bin"/><Relationship Id="rId54" Type="http://schemas.openxmlformats.org/officeDocument/2006/relationships/image" Target="media/image23.png"/><Relationship Id="rId53" Type="http://schemas.openxmlformats.org/officeDocument/2006/relationships/oleObject" Target="embeddings/oleObject2.bin"/><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image" Target="media/image20.jpeg"/><Relationship Id="rId5" Type="http://schemas.openxmlformats.org/officeDocument/2006/relationships/header" Target="header1.xml"/><Relationship Id="rId49" Type="http://schemas.openxmlformats.org/officeDocument/2006/relationships/image" Target="media/image19.jpeg"/><Relationship Id="rId48" Type="http://schemas.openxmlformats.org/officeDocument/2006/relationships/image" Target="media/image18.png"/><Relationship Id="rId47" Type="http://schemas.openxmlformats.org/officeDocument/2006/relationships/oleObject" Target="embeddings/oleObject1.bin"/><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85"/>
    <customShpInfo spid="_x0000_s1086"/>
    <customShpInfo spid="_x0000_s1088"/>
    <customShpInfo spid="_x0000_s1089"/>
    <customShpInfo spid="_x0000_s1090"/>
    <customShpInfo spid="_x0000_s1091"/>
    <customShpInfo spid="_x0000_s1092"/>
    <customShpInfo spid="_x0000_s1093"/>
    <customShpInfo spid="_x0000_s1087"/>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084"/>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18"/>
    <customShpInfo spid="_x0000_s1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199</Pages>
  <Words>90936</Words>
  <Characters>95037</Characters>
  <Lines>716</Lines>
  <Paragraphs>201</Paragraphs>
  <TotalTime>36</TotalTime>
  <ScaleCrop>false</ScaleCrop>
  <LinksUpToDate>false</LinksUpToDate>
  <CharactersWithSpaces>96192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2020-11-05T07:49:00Z</dcterms:created>
  <dc:creator>xbany</dc:creator>
  <cp:lastModifiedBy>张史舒仪</cp:lastModifiedBy>
  <cp:lastPrinted>2020-11-04T06:30:00Z</cp:lastPrinted>
  <dcterms:modified xsi:type="dcterms:W3CDTF">2023-04-12T00:42:13Z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1596A217FD96425B9D66EA6D764D392F</vt:lpwstr>
  </property>
</Properties>
</file>