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exact"/>
        <w:jc w:val="center"/>
        <w:rPr>
          <w:rFonts w:ascii="黑体" w:eastAsia="黑体"/>
          <w:sz w:val="44"/>
          <w:szCs w:val="44"/>
          <w:highlight w:val="none"/>
        </w:rPr>
      </w:pPr>
      <w:r>
        <w:rPr>
          <w:rFonts w:hint="eastAsia" w:ascii="黑体" w:eastAsia="黑体"/>
          <w:sz w:val="44"/>
          <w:szCs w:val="44"/>
          <w:highlight w:val="none"/>
        </w:rPr>
        <w:t>拍  卖  规  则</w:t>
      </w:r>
    </w:p>
    <w:p>
      <w:pPr>
        <w:spacing w:line="360" w:lineRule="exact"/>
        <w:jc w:val="center"/>
        <w:rPr>
          <w:rFonts w:ascii="宋体" w:hAnsi="宋体"/>
          <w:b/>
          <w:sz w:val="30"/>
          <w:szCs w:val="30"/>
          <w:highlight w:val="none"/>
        </w:rPr>
      </w:pPr>
      <w:r>
        <w:rPr>
          <w:rFonts w:hint="eastAsia" w:ascii="宋体" w:hAnsi="宋体"/>
          <w:b/>
          <w:sz w:val="30"/>
          <w:szCs w:val="30"/>
          <w:highlight w:val="none"/>
        </w:rPr>
        <w:t>第一章  总    则</w:t>
      </w:r>
    </w:p>
    <w:p>
      <w:pPr>
        <w:spacing w:line="360" w:lineRule="exact"/>
        <w:ind w:firstLine="556"/>
        <w:rPr>
          <w:rFonts w:ascii="宋体" w:hAnsi="宋体"/>
          <w:sz w:val="24"/>
          <w:highlight w:val="none"/>
        </w:rPr>
      </w:pPr>
      <w:r>
        <w:rPr>
          <w:rFonts w:hint="eastAsia" w:ascii="黑体" w:hAnsi="宋体" w:eastAsia="黑体"/>
          <w:b/>
          <w:sz w:val="24"/>
          <w:highlight w:val="none"/>
        </w:rPr>
        <w:t>第一条</w:t>
      </w:r>
      <w:r>
        <w:rPr>
          <w:rFonts w:hint="eastAsia" w:ascii="宋体" w:hAnsi="宋体"/>
          <w:sz w:val="24"/>
          <w:highlight w:val="none"/>
        </w:rPr>
        <w:t xml:space="preserve">  本拍卖规则根据《中华人民共和国拍卖法》等相关法律、法规、规章，参照国际通行惯例制定。</w:t>
      </w:r>
    </w:p>
    <w:p>
      <w:pPr>
        <w:spacing w:line="360" w:lineRule="exact"/>
        <w:ind w:firstLine="556"/>
        <w:rPr>
          <w:rFonts w:ascii="宋体" w:hAnsi="宋体"/>
          <w:sz w:val="24"/>
          <w:highlight w:val="none"/>
        </w:rPr>
      </w:pPr>
      <w:r>
        <w:rPr>
          <w:rFonts w:hint="eastAsia" w:ascii="黑体" w:hAnsi="宋体" w:eastAsia="黑体"/>
          <w:b/>
          <w:sz w:val="24"/>
          <w:highlight w:val="none"/>
        </w:rPr>
        <w:t>第二条</w:t>
      </w:r>
      <w:r>
        <w:rPr>
          <w:rFonts w:hint="eastAsia" w:ascii="宋体" w:hAnsi="宋体"/>
          <w:sz w:val="24"/>
          <w:highlight w:val="none"/>
        </w:rPr>
        <w:t xml:space="preserve">  本公司将依法组织和开展拍卖活动，参加拍卖活动的买家必须仔细阅读并遵守本拍卖规则及其它相关文件，并对自己执行本拍卖规则的行为负责。</w:t>
      </w:r>
    </w:p>
    <w:p>
      <w:pPr>
        <w:spacing w:line="360" w:lineRule="exact"/>
        <w:ind w:firstLine="556"/>
        <w:rPr>
          <w:rFonts w:ascii="宋体" w:hAnsi="宋体"/>
          <w:sz w:val="24"/>
          <w:highlight w:val="none"/>
        </w:rPr>
      </w:pPr>
      <w:r>
        <w:rPr>
          <w:rFonts w:hint="eastAsia" w:ascii="黑体" w:hAnsi="宋体" w:eastAsia="黑体"/>
          <w:b/>
          <w:sz w:val="24"/>
          <w:highlight w:val="none"/>
        </w:rPr>
        <w:t>第三条</w:t>
      </w:r>
      <w:r>
        <w:rPr>
          <w:rFonts w:hint="eastAsia" w:ascii="宋体" w:hAnsi="宋体"/>
          <w:sz w:val="24"/>
          <w:highlight w:val="none"/>
        </w:rPr>
        <w:t xml:space="preserve">  本公司有权在本拍卖规则的基础上，根据公开、公平、公正的原则解释和处理本拍卖规则以外的特殊问题和未尽事宜。</w:t>
      </w:r>
    </w:p>
    <w:p>
      <w:pPr>
        <w:numPr>
          <w:ilvl w:val="0"/>
          <w:numId w:val="1"/>
        </w:numPr>
        <w:tabs>
          <w:tab w:val="clear" w:pos="4470"/>
        </w:tabs>
        <w:spacing w:line="360" w:lineRule="exact"/>
        <w:ind w:left="10" w:hanging="10"/>
        <w:jc w:val="center"/>
        <w:rPr>
          <w:rFonts w:ascii="宋体" w:hAnsi="宋体"/>
          <w:b/>
          <w:sz w:val="30"/>
          <w:szCs w:val="30"/>
          <w:highlight w:val="none"/>
        </w:rPr>
      </w:pPr>
      <w:r>
        <w:rPr>
          <w:rFonts w:hint="eastAsia" w:ascii="宋体" w:hAnsi="宋体"/>
          <w:b/>
          <w:sz w:val="30"/>
          <w:szCs w:val="30"/>
          <w:highlight w:val="none"/>
        </w:rPr>
        <w:t>拍 卖 标 的</w:t>
      </w:r>
    </w:p>
    <w:p>
      <w:pPr>
        <w:spacing w:line="360" w:lineRule="exact"/>
        <w:ind w:firstLine="581" w:firstLineChars="241"/>
        <w:rPr>
          <w:rFonts w:ascii="宋体" w:hAnsi="宋体"/>
          <w:sz w:val="24"/>
          <w:highlight w:val="none"/>
        </w:rPr>
      </w:pPr>
      <w:r>
        <w:rPr>
          <w:rFonts w:hint="eastAsia" w:ascii="黑体" w:hAnsi="宋体" w:eastAsia="黑体"/>
          <w:b/>
          <w:sz w:val="24"/>
          <w:highlight w:val="none"/>
        </w:rPr>
        <w:t>第四条</w:t>
      </w:r>
      <w:r>
        <w:rPr>
          <w:rFonts w:hint="eastAsia" w:ascii="宋体" w:hAnsi="宋体"/>
          <w:b/>
          <w:sz w:val="24"/>
          <w:highlight w:val="none"/>
        </w:rPr>
        <w:t>　</w:t>
      </w:r>
      <w:r>
        <w:rPr>
          <w:rFonts w:hint="eastAsia" w:ascii="宋体" w:hAnsi="宋体"/>
          <w:sz w:val="24"/>
          <w:highlight w:val="none"/>
        </w:rPr>
        <w:t>受</w:t>
      </w:r>
      <w:r>
        <w:rPr>
          <w:rFonts w:hint="eastAsia" w:ascii="宋体" w:hAnsi="宋体"/>
          <w:color w:val="000000"/>
          <w:sz w:val="24"/>
          <w:highlight w:val="none"/>
          <w:shd w:val="clear" w:color="auto" w:fill="FFFFFF"/>
        </w:rPr>
        <w:t>绍兴滨海新区开发建设有限公司</w:t>
      </w:r>
      <w:r>
        <w:rPr>
          <w:rFonts w:hint="eastAsia" w:ascii="宋体" w:hAnsi="宋体"/>
          <w:sz w:val="24"/>
          <w:highlight w:val="none"/>
        </w:rPr>
        <w:t>委托，本公司对以下标的进行公开拍卖。</w:t>
      </w:r>
    </w:p>
    <w:p>
      <w:pPr>
        <w:widowControl/>
        <w:spacing w:line="340" w:lineRule="exact"/>
        <w:ind w:firstLine="480" w:firstLineChars="200"/>
        <w:rPr>
          <w:rFonts w:ascii="宋体" w:hAnsi="宋体"/>
          <w:color w:val="000000"/>
          <w:sz w:val="24"/>
          <w:highlight w:val="none"/>
          <w:shd w:val="clear" w:color="auto" w:fill="FFFFFF"/>
        </w:rPr>
      </w:pPr>
      <w:r>
        <w:rPr>
          <w:rFonts w:hint="eastAsia" w:ascii="宋体" w:hAnsi="宋体"/>
          <w:color w:val="000000"/>
          <w:sz w:val="24"/>
          <w:highlight w:val="none"/>
          <w:shd w:val="clear" w:color="auto" w:fill="FFFFFF"/>
        </w:rPr>
        <w:t>坐落于绍兴滨海新区沥海镇（现为沥海街道）</w:t>
      </w:r>
      <w:r>
        <w:rPr>
          <w:rFonts w:hint="eastAsia" w:ascii="宋体" w:hAnsi="宋体"/>
          <w:color w:val="000000"/>
          <w:sz w:val="24"/>
          <w:highlight w:val="none"/>
          <w:shd w:val="clear" w:color="auto" w:fill="FFFFFF"/>
          <w:lang w:eastAsia="zh-CN"/>
        </w:rPr>
        <w:t>通港苑</w:t>
      </w:r>
      <w:r>
        <w:rPr>
          <w:rFonts w:hint="eastAsia" w:ascii="宋体" w:hAnsi="宋体"/>
          <w:color w:val="000000"/>
          <w:sz w:val="24"/>
          <w:highlight w:val="none"/>
          <w:shd w:val="clear" w:color="auto" w:fill="FFFFFF"/>
        </w:rPr>
        <w:t>的5套商业用房，建筑面积101.52㎡至219.35㎡不等，以每套房产为一个标的，实行一房一价，起拍价81.22万元至170.21万元不等。</w:t>
      </w:r>
    </w:p>
    <w:p>
      <w:pPr>
        <w:spacing w:line="360" w:lineRule="exact"/>
        <w:ind w:firstLine="460" w:firstLineChars="192"/>
        <w:rPr>
          <w:rFonts w:ascii="宋体" w:hAnsi="宋体"/>
          <w:sz w:val="24"/>
          <w:highlight w:val="none"/>
        </w:rPr>
      </w:pPr>
      <w:r>
        <w:rPr>
          <w:rFonts w:hint="eastAsia" w:ascii="宋体" w:hAnsi="宋体"/>
          <w:sz w:val="24"/>
          <w:highlight w:val="none"/>
        </w:rPr>
        <w:t>（二）本次拍卖所有标的，竞买人请于公告展示期间现场勘查,同时自行了解标的产权的相关情况。</w:t>
      </w:r>
    </w:p>
    <w:p>
      <w:pPr>
        <w:pStyle w:val="2"/>
        <w:spacing w:line="360" w:lineRule="exact"/>
        <w:ind w:firstLine="475" w:firstLineChars="197"/>
        <w:rPr>
          <w:sz w:val="24"/>
          <w:szCs w:val="24"/>
          <w:highlight w:val="none"/>
        </w:rPr>
      </w:pPr>
      <w:r>
        <w:rPr>
          <w:rFonts w:hint="eastAsia" w:ascii="黑体" w:hAnsi="宋体" w:eastAsia="黑体"/>
          <w:b/>
          <w:sz w:val="24"/>
          <w:highlight w:val="none"/>
        </w:rPr>
        <w:t xml:space="preserve">第五条 </w:t>
      </w:r>
      <w:r>
        <w:rPr>
          <w:rFonts w:hint="eastAsia"/>
          <w:sz w:val="24"/>
          <w:szCs w:val="24"/>
          <w:highlight w:val="none"/>
        </w:rPr>
        <w:t>本次拍卖仅按拍卖标的之现状进行拍卖，竞买人应仔细审查拍卖标的真伪、瑕疵、缺陷、风险，一经成交确认，拍卖人、委托人不因拍卖标的真伪、瑕疵、缺陷、风险而承担任何责任（含瑕疵担保责任）。拍卖标的（含其从权利、附随权利）之整体或其部分还可能存在着以下真伪、瑕疵、缺陷、风险：</w:t>
      </w:r>
    </w:p>
    <w:p>
      <w:pPr>
        <w:pStyle w:val="2"/>
        <w:spacing w:line="360" w:lineRule="exact"/>
        <w:ind w:firstLine="472" w:firstLineChars="197"/>
        <w:rPr>
          <w:sz w:val="24"/>
          <w:szCs w:val="24"/>
          <w:highlight w:val="none"/>
        </w:rPr>
      </w:pPr>
      <w:r>
        <w:rPr>
          <w:rFonts w:hint="eastAsia"/>
          <w:sz w:val="24"/>
          <w:szCs w:val="24"/>
          <w:highlight w:val="none"/>
        </w:rPr>
        <w:t>买受人在拍卖成交后存有对拍卖标的或其部分不能实际占有、自身属性的变动、正常的损耗、丧失使用价值或其他减损拍卖标的物及其价值之可能；买受人将承担拍卖标的交付前已存有的委托人、拍卖人及买受人三方已知或未知的涉及拍卖标的有关司法文书、合同、法律、政策、文件等所确定的义务和责任之可能；拍卖标的或其部分存有潜在、未披露的诉讼仲裁纠纷之可能；拍卖标的或其部分嗣后因违章或其他原因被有关部门拆除之可能，及存有嗣后被政府征用、拆迁之可能；拍卖标的或其部分存有与规划文件、房屋登记簿、土地登记簿的记载不一致而导致部分或全部权利无法登记过户之可能，及其他不能办理、变更有效权属证明、证书、凭证、过户手续之可能；拍卖标的或其部分存有无相关权利证明、权利证明未生效或无效或原件缺失或不完整或内容相互冲突、已有的权利证明文件嗣后被有权机关或部门撤销或变更之可能；拍卖标的或其部分存有质量问题或安全隐患有可能对竞买人、买受人、第三人造成人身或财产损害之可能；拍卖标的或其部分存有权利不完整、户籍登记而导致买受人或今后实际产权人或实际使用人的不利益状况、第三人拥有部分权利、第三人的租赁及侵占状态、第三人对拍卖标的已经或正在或将要实施侵权行为之可能；拍卖标的或其部分存有地役权、他项权、典权、相邻权、第三人的取回权或别除权或优先权、物上请求权等权利之可能；拍卖标的或其部分存有欠付政府、司法机关或其他第三人某种费用（含税费）之可能；拍卖标的或其部分存有因各种原因引起的已毁损、灭失之可能，及存有因法律法规及规章政策的变动、不可抗力事件、其它第三方行为而导致的风险之可能；拍卖标的或其部分在拍卖标的、拍卖公告、拍卖规则、拍卖清单及附件中所描述的情况，存有与政府、评估、中介机构、公证单位、司法机关或仲裁机关的档案记载的不一致之可能，及存有因计算误差或其他原因而导致买受人实际接收标的时与标的数据不完全一致之可能；拍卖标的或其部分数据、拍卖标的或其部分用任何方式（包括证书、图录、幻灯投影、新闻媒体等）所作的介绍及评价，并不构成拍卖人对标的量化、定性的任何承诺，也不应成为买受人确定成交价格的唯一依据，拍卖公告、拍卖规则、拍卖规则附件的数据、介绍及评价均为参考性意见，仅供竞买人参考，实际应以拍卖标的现状为准，且该等描述存在动态的、随时变化之可能；拍卖标的或其部分及其从权利、附随权利存有其他未提及的真伪、瑕疵、缺陷、风险，而导致减损标的或标的价值或使用价值之可能。</w:t>
      </w:r>
    </w:p>
    <w:p>
      <w:pPr>
        <w:pStyle w:val="2"/>
        <w:spacing w:line="360" w:lineRule="exact"/>
        <w:ind w:firstLine="472" w:firstLineChars="197"/>
        <w:rPr>
          <w:sz w:val="24"/>
          <w:highlight w:val="none"/>
        </w:rPr>
      </w:pPr>
      <w:r>
        <w:rPr>
          <w:rFonts w:hint="eastAsia"/>
          <w:sz w:val="24"/>
          <w:szCs w:val="24"/>
          <w:highlight w:val="none"/>
        </w:rPr>
        <w:t>拍卖人已经对拍卖标的（含拍卖标的物、相关文件）的来源、真伪、瑕疵、风险进行了充分的展示、披露、说明，竞买人已被告知需要仔细阅读并完全理解拍卖公告、拍卖规则、拍卖规则附件所揭示的风险，且竞买人已经充分、完全知悉并接受了拍卖标的之所有来源、真伪、瑕疵、风险。故竞买人对此作出特别承诺如下：</w:t>
      </w:r>
      <w:r>
        <w:rPr>
          <w:rFonts w:hint="eastAsia"/>
          <w:b/>
          <w:bCs/>
          <w:sz w:val="24"/>
          <w:szCs w:val="24"/>
          <w:highlight w:val="none"/>
        </w:rPr>
        <w:t>拍卖标的若出现上述所称的真伪、瑕疵、缺陷、风险的，委托人或拍卖人不再承担任何责任（含瑕疵担保责任），竞买人自愿承担由上述瑕疵、缺陷、风险造成的一切损失以及不能获得相应预期利益的后果，若出现上述情形的，不影响本次拍卖成交价及拍卖成交法律关系</w:t>
      </w:r>
      <w:r>
        <w:rPr>
          <w:rFonts w:hint="eastAsia"/>
          <w:sz w:val="24"/>
          <w:szCs w:val="24"/>
          <w:highlight w:val="none"/>
        </w:rPr>
        <w:t>。</w:t>
      </w:r>
    </w:p>
    <w:p>
      <w:pPr>
        <w:numPr>
          <w:ilvl w:val="0"/>
          <w:numId w:val="1"/>
        </w:numPr>
        <w:tabs>
          <w:tab w:val="left" w:pos="0"/>
          <w:tab w:val="clear" w:pos="4470"/>
        </w:tabs>
        <w:spacing w:line="360" w:lineRule="exact"/>
        <w:ind w:left="10" w:hanging="10"/>
        <w:jc w:val="center"/>
        <w:rPr>
          <w:rFonts w:ascii="宋体" w:hAnsi="宋体"/>
          <w:b/>
          <w:sz w:val="30"/>
          <w:szCs w:val="30"/>
          <w:highlight w:val="none"/>
        </w:rPr>
      </w:pPr>
      <w:r>
        <w:rPr>
          <w:rFonts w:hint="eastAsia" w:ascii="宋体" w:hAnsi="宋体"/>
          <w:b/>
          <w:sz w:val="30"/>
          <w:szCs w:val="30"/>
          <w:highlight w:val="none"/>
        </w:rPr>
        <w:t>拍 卖 前 期 活 动</w:t>
      </w:r>
    </w:p>
    <w:p>
      <w:pPr>
        <w:pStyle w:val="2"/>
        <w:spacing w:line="360" w:lineRule="exact"/>
        <w:ind w:firstLine="475" w:firstLineChars="197"/>
        <w:rPr>
          <w:sz w:val="24"/>
          <w:szCs w:val="24"/>
          <w:highlight w:val="none"/>
        </w:rPr>
      </w:pPr>
      <w:r>
        <w:rPr>
          <w:rFonts w:hint="eastAsia" w:ascii="黑体" w:eastAsia="黑体"/>
          <w:b/>
          <w:sz w:val="24"/>
          <w:szCs w:val="24"/>
          <w:highlight w:val="none"/>
        </w:rPr>
        <w:t xml:space="preserve">第六条  </w:t>
      </w:r>
      <w:r>
        <w:rPr>
          <w:rFonts w:hint="eastAsia"/>
          <w:sz w:val="24"/>
          <w:szCs w:val="24"/>
          <w:highlight w:val="none"/>
        </w:rPr>
        <w:t>具有完全民事行为能力的自然人或合法存续的法人、其他组织均可参加竞买。但法律、行政法规对拍卖标的买卖条件有规定的，竞买人应当具备规定的条件。不符合条件参加竞买的，由竞买人自行承担全部的法律责任。竞买人参拍前，自行判断是否符合本标的取得资格。竞买人须按本次拍卖规则的要求，缴纳相应的参拍保证金（简称保证金，下同），办理登记手续，在拍卖开始前领取竞买号牌后方可进场参与竞买。拍卖人在拍卖活动任何阶段，有权对不符合报名要求或违反拍卖会纪律的竞买人，拒绝其参加拍卖活动或进入拍卖会场，或在拍卖后解除或撤销其拍卖成交法律关系，并追究其相应的法律责任。</w:t>
      </w:r>
    </w:p>
    <w:p>
      <w:pPr>
        <w:pStyle w:val="4"/>
        <w:widowControl/>
        <w:spacing w:before="150" w:after="150" w:line="276" w:lineRule="auto"/>
        <w:ind w:firstLine="482" w:firstLineChars="200"/>
        <w:rPr>
          <w:rFonts w:hint="eastAsia" w:ascii="宋体" w:hAnsi="宋体" w:cs="Arial"/>
          <w:highlight w:val="none"/>
        </w:rPr>
      </w:pPr>
      <w:r>
        <w:rPr>
          <w:rFonts w:hint="eastAsia" w:ascii="黑体" w:hAnsi="宋体" w:eastAsia="黑体"/>
          <w:b/>
          <w:highlight w:val="none"/>
        </w:rPr>
        <w:t>第七条</w:t>
      </w:r>
      <w:r>
        <w:rPr>
          <w:rFonts w:hint="eastAsia" w:ascii="宋体" w:hAnsi="宋体"/>
          <w:highlight w:val="none"/>
        </w:rPr>
        <w:t xml:space="preserve">  </w:t>
      </w:r>
      <w:r>
        <w:rPr>
          <w:rFonts w:hint="eastAsia" w:ascii="宋体" w:hAnsi="宋体" w:cs="Arial"/>
          <w:highlight w:val="none"/>
        </w:rPr>
        <w:t>本次拍卖报名在</w:t>
      </w:r>
      <w:r>
        <w:rPr>
          <w:rFonts w:hint="eastAsia" w:ascii="宋体" w:hAnsi="宋体"/>
          <w:color w:val="000000"/>
          <w:kern w:val="2"/>
          <w:highlight w:val="none"/>
          <w:shd w:val="clear" w:color="auto" w:fill="FFFFFF"/>
        </w:rPr>
        <w:t>智慧越城产权交易平台</w:t>
      </w:r>
      <w:r>
        <w:rPr>
          <w:rFonts w:hint="eastAsia" w:ascii="宋体" w:hAnsi="宋体" w:cs="Arial"/>
          <w:highlight w:val="none"/>
        </w:rPr>
        <w:t>上进行，</w:t>
      </w:r>
      <w:r>
        <w:rPr>
          <w:rFonts w:ascii="宋体" w:hAnsi="宋体"/>
          <w:color w:val="000000"/>
          <w:highlight w:val="none"/>
          <w:shd w:val="clear" w:color="auto" w:fill="FFFFFF"/>
        </w:rPr>
        <w:t>竞买人须在线上报名</w:t>
      </w:r>
      <w:r>
        <w:rPr>
          <w:rFonts w:hint="eastAsia" w:ascii="宋体" w:hAnsi="宋体"/>
          <w:color w:val="000000"/>
          <w:highlight w:val="none"/>
          <w:shd w:val="clear" w:color="auto" w:fill="FFFFFF"/>
        </w:rPr>
        <w:t>并</w:t>
      </w:r>
      <w:r>
        <w:rPr>
          <w:rFonts w:ascii="宋体" w:hAnsi="宋体"/>
          <w:color w:val="000000"/>
          <w:highlight w:val="none"/>
          <w:shd w:val="clear" w:color="auto" w:fill="FFFFFF"/>
        </w:rPr>
        <w:t>支付参拍保证金后参与竞拍（报名及参拍保证金</w:t>
      </w:r>
      <w:r>
        <w:rPr>
          <w:rFonts w:hint="eastAsia" w:ascii="宋体" w:hAnsi="宋体"/>
          <w:color w:val="000000"/>
          <w:highlight w:val="none"/>
          <w:shd w:val="clear" w:color="auto" w:fill="FFFFFF"/>
        </w:rPr>
        <w:t>缴纳</w:t>
      </w:r>
      <w:r>
        <w:rPr>
          <w:rFonts w:ascii="宋体" w:hAnsi="宋体"/>
          <w:color w:val="000000"/>
          <w:highlight w:val="none"/>
          <w:shd w:val="clear" w:color="auto" w:fill="FFFFFF"/>
        </w:rPr>
        <w:t>于202</w:t>
      </w:r>
      <w:r>
        <w:rPr>
          <w:rFonts w:hint="eastAsia" w:ascii="宋体" w:hAnsi="宋体"/>
          <w:color w:val="000000"/>
          <w:highlight w:val="none"/>
          <w:shd w:val="clear" w:color="auto" w:fill="FFFFFF"/>
        </w:rPr>
        <w:t>1</w:t>
      </w:r>
      <w:r>
        <w:rPr>
          <w:rFonts w:ascii="宋体" w:hAnsi="宋体"/>
          <w:color w:val="000000"/>
          <w:highlight w:val="none"/>
          <w:shd w:val="clear" w:color="auto" w:fill="FFFFFF"/>
        </w:rPr>
        <w:t>年</w:t>
      </w:r>
      <w:r>
        <w:rPr>
          <w:rFonts w:hint="eastAsia" w:ascii="宋体" w:hAnsi="宋体"/>
          <w:color w:val="000000"/>
          <w:highlight w:val="none"/>
          <w:shd w:val="clear" w:color="auto" w:fill="FFFFFF"/>
        </w:rPr>
        <w:t>8</w:t>
      </w:r>
      <w:r>
        <w:rPr>
          <w:rFonts w:ascii="宋体" w:hAnsi="宋体"/>
          <w:color w:val="000000"/>
          <w:highlight w:val="none"/>
          <w:shd w:val="clear" w:color="auto" w:fill="FFFFFF"/>
        </w:rPr>
        <w:t>月</w:t>
      </w:r>
      <w:r>
        <w:rPr>
          <w:rFonts w:hint="eastAsia" w:ascii="宋体" w:hAnsi="宋体"/>
          <w:color w:val="000000"/>
          <w:highlight w:val="none"/>
          <w:shd w:val="clear" w:color="auto" w:fill="FFFFFF"/>
          <w:lang w:val="en-US" w:eastAsia="zh-CN"/>
        </w:rPr>
        <w:t>25</w:t>
      </w:r>
      <w:r>
        <w:rPr>
          <w:rFonts w:ascii="宋体" w:hAnsi="宋体"/>
          <w:color w:val="000000"/>
          <w:highlight w:val="none"/>
          <w:shd w:val="clear" w:color="auto" w:fill="FFFFFF"/>
        </w:rPr>
        <w:t>日16：00截止</w:t>
      </w:r>
      <w:r>
        <w:rPr>
          <w:rFonts w:hint="eastAsia" w:ascii="宋体" w:hAnsi="宋体"/>
          <w:color w:val="000000"/>
          <w:highlight w:val="none"/>
          <w:shd w:val="clear" w:color="auto" w:fill="FFFFFF"/>
        </w:rPr>
        <w:t>，以银行到账时间为准</w:t>
      </w:r>
      <w:r>
        <w:rPr>
          <w:rFonts w:ascii="宋体" w:hAnsi="宋体"/>
          <w:color w:val="000000"/>
          <w:highlight w:val="none"/>
          <w:shd w:val="clear" w:color="auto" w:fill="FFFFFF"/>
        </w:rPr>
        <w:t>。具体参拍保证金缴纳流程可咨询本公司）,竞买人请提前做好线上报名及支付参拍保证金的各项咨询、准备及缴纳工作，在期限内及时完成。</w:t>
      </w:r>
    </w:p>
    <w:p>
      <w:pPr>
        <w:pStyle w:val="4"/>
        <w:widowControl/>
        <w:spacing w:before="150" w:after="150" w:line="276" w:lineRule="auto"/>
        <w:ind w:firstLine="480" w:firstLineChars="200"/>
        <w:rPr>
          <w:rFonts w:ascii="宋体" w:hAnsi="宋体" w:cs="Arial"/>
          <w:highlight w:val="none"/>
        </w:rPr>
      </w:pPr>
      <w:r>
        <w:rPr>
          <w:rFonts w:hint="eastAsia" w:ascii="宋体" w:hAnsi="宋体" w:cs="Arial"/>
          <w:highlight w:val="none"/>
        </w:rPr>
        <w:t>1、线上报名：本次拍卖采用线上报名，可</w:t>
      </w:r>
      <w:r>
        <w:rPr>
          <w:rFonts w:hint="eastAsia" w:ascii="宋体" w:hAnsi="宋体"/>
          <w:color w:val="000000"/>
          <w:kern w:val="2"/>
          <w:highlight w:val="none"/>
          <w:shd w:val="clear" w:color="auto" w:fill="FFFFFF"/>
        </w:rPr>
        <w:t>以</w:t>
      </w:r>
      <w:r>
        <w:rPr>
          <w:rFonts w:hint="eastAsia" w:ascii="宋体" w:hAnsi="宋体"/>
          <w:color w:val="000000"/>
          <w:kern w:val="2"/>
          <w:highlight w:val="none"/>
          <w:shd w:val="clear" w:color="auto" w:fill="FFFFFF"/>
          <w:lang w:val="en-US" w:eastAsia="zh-CN"/>
        </w:rPr>
        <w:t>登录</w:t>
      </w:r>
      <w:r>
        <w:rPr>
          <w:rFonts w:hint="eastAsia" w:ascii="宋体" w:hAnsi="宋体"/>
          <w:color w:val="000000"/>
          <w:kern w:val="2"/>
          <w:highlight w:val="none"/>
          <w:shd w:val="clear" w:color="auto" w:fill="FFFFFF"/>
        </w:rPr>
        <w:t>绍兴市越城区人民政府官网（</w:t>
      </w:r>
      <w:r>
        <w:rPr>
          <w:rFonts w:ascii="宋体" w:hAnsi="宋体"/>
          <w:color w:val="000000"/>
          <w:kern w:val="2"/>
          <w:highlight w:val="none"/>
          <w:shd w:val="clear" w:color="auto" w:fill="FFFFFF"/>
        </w:rPr>
        <w:t>http://www.sxyc.gov.cn/col/col1559723/index.html#</w:t>
      </w:r>
      <w:r>
        <w:rPr>
          <w:rFonts w:hint="eastAsia" w:ascii="宋体" w:hAnsi="宋体"/>
          <w:color w:val="000000"/>
          <w:kern w:val="2"/>
          <w:highlight w:val="none"/>
          <w:shd w:val="clear" w:color="auto" w:fill="FFFFFF"/>
        </w:rPr>
        <w:t>）中“智慧越城产权交易平台</w:t>
      </w:r>
      <w:r>
        <w:rPr>
          <w:rFonts w:ascii="宋体" w:hAnsi="宋体"/>
          <w:color w:val="000000"/>
          <w:kern w:val="2"/>
          <w:highlight w:val="none"/>
          <w:shd w:val="clear" w:color="auto" w:fill="FFFFFF"/>
        </w:rPr>
        <w:t>”</w:t>
      </w:r>
      <w:r>
        <w:rPr>
          <w:rFonts w:hint="eastAsia" w:ascii="宋体" w:hAnsi="宋体" w:cs="Arial"/>
          <w:highlight w:val="none"/>
        </w:rPr>
        <w:t>报名参拍，也可以直接</w:t>
      </w:r>
      <w:r>
        <w:rPr>
          <w:rFonts w:hint="eastAsia" w:ascii="宋体" w:hAnsi="宋体" w:cs="Arial"/>
          <w:highlight w:val="none"/>
          <w:lang w:val="en-US" w:eastAsia="zh-CN"/>
        </w:rPr>
        <w:t>登录</w:t>
      </w:r>
      <w:r>
        <w:rPr>
          <w:rFonts w:hint="eastAsia" w:ascii="宋体" w:hAnsi="宋体" w:cs="Arial"/>
          <w:highlight w:val="none"/>
        </w:rPr>
        <w:t>智慧越城产权交易平台（http://220.187.226.75/#/index）进行报名参拍，具体操作参考新手指南。</w:t>
      </w:r>
    </w:p>
    <w:p>
      <w:pPr>
        <w:pStyle w:val="4"/>
        <w:widowControl/>
        <w:spacing w:before="150" w:after="150" w:line="276" w:lineRule="auto"/>
        <w:ind w:firstLine="480" w:firstLineChars="200"/>
        <w:rPr>
          <w:rFonts w:hint="eastAsia" w:ascii="宋体" w:hAnsi="宋体"/>
          <w:color w:val="000000"/>
          <w:highlight w:val="none"/>
          <w:shd w:val="clear" w:color="auto" w:fill="FFFFFF"/>
        </w:rPr>
      </w:pPr>
      <w:r>
        <w:rPr>
          <w:rFonts w:hint="eastAsia" w:ascii="宋体" w:hAnsi="宋体" w:cs="Arial"/>
          <w:highlight w:val="none"/>
        </w:rPr>
        <w:t>2、保证金缴纳：</w:t>
      </w:r>
      <w:r>
        <w:rPr>
          <w:rFonts w:hint="eastAsia" w:ascii="宋体" w:hAnsi="宋体"/>
          <w:color w:val="000000"/>
          <w:highlight w:val="none"/>
          <w:shd w:val="clear" w:color="auto" w:fill="FFFFFF"/>
        </w:rPr>
        <w:t>参拍保证金为10万元/标，以银行到账为准。交款人与竞买人须一致（若意向参拍多个标的，保证金须按标的等额逐份缴纳，不计息）。保证金缴款入账户：</w:t>
      </w:r>
      <w:r>
        <w:rPr>
          <w:rFonts w:hint="eastAsia" w:ascii="宋体" w:hAnsi="宋体" w:eastAsia="宋体" w:cs="Times New Roman"/>
          <w:highlight w:val="none"/>
          <w:shd w:val="clear" w:color="auto" w:fill="auto"/>
        </w:rPr>
        <w:t>绍兴市公共资源交易中心越城区分中心保证金专户，开户银行：中信银行绍兴城东支行，账号：3110810044511602575</w:t>
      </w:r>
      <w:r>
        <w:rPr>
          <w:rFonts w:hint="eastAsia" w:ascii="宋体" w:hAnsi="宋体"/>
          <w:color w:val="000000"/>
          <w:highlight w:val="none"/>
          <w:shd w:val="clear" w:color="auto" w:fill="FFFFFF"/>
        </w:rPr>
        <w:t>。参拍保证金须采用网银转账一次性缴纳，不支持微信、支付宝等方式，可能会遇到当天限额无法支付的情况，请竞买人提前确认是否开通网上银行及支付银行的转账限额。竞买人保证金缴款人的姓名（名称</w:t>
      </w:r>
      <w:r>
        <w:rPr>
          <w:rFonts w:ascii="宋体" w:hAnsi="宋体"/>
          <w:color w:val="000000"/>
          <w:highlight w:val="none"/>
          <w:shd w:val="clear" w:color="auto" w:fill="FFFFFF"/>
        </w:rPr>
        <w:t>）</w:t>
      </w:r>
      <w:r>
        <w:rPr>
          <w:rFonts w:hint="eastAsia" w:ascii="宋体" w:hAnsi="宋体"/>
          <w:color w:val="000000"/>
          <w:highlight w:val="none"/>
          <w:shd w:val="clear" w:color="auto" w:fill="FFFFFF"/>
        </w:rPr>
        <w:t>及报名参拍时的姓名（名称）必须与今后办理房地产权证时的姓名（名称）保持一致，不予更改，不予增减。</w:t>
      </w:r>
    </w:p>
    <w:p>
      <w:pPr>
        <w:pStyle w:val="4"/>
        <w:spacing w:before="150" w:after="150" w:line="276" w:lineRule="auto"/>
        <w:ind w:firstLine="480" w:firstLineChars="200"/>
        <w:rPr>
          <w:rFonts w:ascii="宋体" w:hAnsi="宋体"/>
          <w:color w:val="000000"/>
          <w:highlight w:val="none"/>
          <w:shd w:val="clear" w:color="auto" w:fill="FFFFFF"/>
        </w:rPr>
      </w:pPr>
      <w:r>
        <w:rPr>
          <w:rFonts w:ascii="宋体" w:hAnsi="宋体"/>
          <w:color w:val="000000"/>
          <w:highlight w:val="none"/>
          <w:shd w:val="clear" w:color="auto" w:fill="FFFFFF"/>
        </w:rPr>
        <w:t>上述报名、</w:t>
      </w:r>
      <w:r>
        <w:rPr>
          <w:rFonts w:hint="eastAsia" w:ascii="宋体" w:hAnsi="宋体"/>
          <w:color w:val="000000"/>
          <w:highlight w:val="none"/>
          <w:shd w:val="clear" w:color="auto" w:fill="FFFFFF"/>
        </w:rPr>
        <w:t>缴纳</w:t>
      </w:r>
      <w:r>
        <w:rPr>
          <w:rFonts w:ascii="宋体" w:hAnsi="宋体"/>
          <w:color w:val="000000"/>
          <w:highlight w:val="none"/>
          <w:shd w:val="clear" w:color="auto" w:fill="FFFFFF"/>
        </w:rPr>
        <w:t>保证金等手续必须于</w:t>
      </w:r>
      <w:r>
        <w:rPr>
          <w:rFonts w:hint="eastAsia" w:ascii="宋体" w:hAnsi="宋体"/>
          <w:color w:val="000000"/>
          <w:highlight w:val="none"/>
          <w:shd w:val="clear" w:color="auto" w:fill="FFFFFF"/>
        </w:rPr>
        <w:t>报名截止时间前</w:t>
      </w:r>
      <w:r>
        <w:rPr>
          <w:rFonts w:ascii="宋体" w:hAnsi="宋体"/>
          <w:color w:val="000000"/>
          <w:highlight w:val="none"/>
          <w:shd w:val="clear" w:color="auto" w:fill="FFFFFF"/>
        </w:rPr>
        <w:t>完成，若因任何一项不完善或不符合要求，拍卖人有权不通过资格审核，保证金将不计息退还。</w:t>
      </w:r>
      <w:r>
        <w:rPr>
          <w:rFonts w:hint="eastAsia" w:ascii="宋体" w:hAnsi="宋体"/>
          <w:highlight w:val="none"/>
        </w:rPr>
        <w:t>竞买人提供的相关资料须真实有效，如故意隐瞒情况，骗取竞买资格，由此产生的一切损失和责任，由该竞买人承担。</w:t>
      </w:r>
    </w:p>
    <w:p>
      <w:pPr>
        <w:spacing w:line="360" w:lineRule="exact"/>
        <w:ind w:firstLine="463" w:firstLineChars="192"/>
        <w:rPr>
          <w:rFonts w:ascii="宋体" w:hAnsi="宋体"/>
          <w:sz w:val="24"/>
          <w:highlight w:val="none"/>
        </w:rPr>
      </w:pPr>
      <w:r>
        <w:rPr>
          <w:rFonts w:hint="eastAsia" w:ascii="黑体" w:hAnsi="宋体" w:eastAsia="黑体"/>
          <w:b/>
          <w:sz w:val="24"/>
          <w:highlight w:val="none"/>
        </w:rPr>
        <w:t>第八条</w:t>
      </w:r>
      <w:r>
        <w:rPr>
          <w:rFonts w:hint="eastAsia" w:ascii="宋体" w:hAnsi="宋体"/>
          <w:sz w:val="24"/>
          <w:highlight w:val="none"/>
        </w:rPr>
        <w:t xml:space="preserve">  竞买人应在拍卖报名截止时间前缴入每个标的10万元的保证金，</w:t>
      </w:r>
      <w:r>
        <w:rPr>
          <w:rFonts w:hint="eastAsia"/>
          <w:sz w:val="24"/>
          <w:highlight w:val="none"/>
        </w:rPr>
        <w:t>若有意向拍得多个标的，参拍保证金须按标的等额逐份缴纳</w:t>
      </w:r>
      <w:r>
        <w:rPr>
          <w:rFonts w:hint="eastAsia" w:ascii="宋体" w:hAnsi="宋体"/>
          <w:sz w:val="24"/>
          <w:highlight w:val="none"/>
        </w:rPr>
        <w:t>，保证金不计息。保证金为竞买人单向向拍卖人所作的秩序和信用保证承诺，保证金用途为：1、如竞买人在会场出现干扰、恐吓、阻挠等妨碍他人公平竞价或强迫交易的行为，造成人身伤害、财产损失，损害委托人、拍卖人等利益的，拍卖人有权暂缓或不予退还保证金，用于赔偿损失；竞买人须对其代理人或随行陪同人员的行为承担连带责任保证。2、竞买人（即其后的买受人）在拍得标的后，须按本拍卖规则及附件的要求履行其全部义务；如买受人成交后不按约定签署拍卖成交确认书；未按本拍卖公告、拍卖规则及附件的要求履行其全部义务致使本次拍卖目的难以实现或悔拍的，委托人及拍卖人有权解除拍卖成交关系，买受人则无权要求返还已交的参拍保证金；按《拍卖法》规定由拍卖人征得委托人的同意，将拍卖标的再行拍卖。拍卖标的再行拍卖的，原买受人应当支付第一次拍卖中本人及委托人应当支付的佣金以及其他委托人、拍卖人各项费用损失,再行拍卖的价款低于原拍卖价款的，原买受人应当补足差额。标的须再行拍卖的，原买受人不得参与。</w:t>
      </w:r>
    </w:p>
    <w:p>
      <w:pPr>
        <w:spacing w:line="360" w:lineRule="exact"/>
        <w:ind w:firstLine="460" w:firstLineChars="192"/>
        <w:rPr>
          <w:rFonts w:ascii="宋体" w:hAnsi="宋体"/>
          <w:sz w:val="24"/>
          <w:highlight w:val="none"/>
        </w:rPr>
      </w:pPr>
      <w:r>
        <w:rPr>
          <w:rFonts w:hint="eastAsia" w:ascii="宋体" w:hAnsi="宋体"/>
          <w:sz w:val="24"/>
          <w:highlight w:val="none"/>
        </w:rPr>
        <w:t>（一）未成交者的参拍保证金将在规定时间内自动退回参拍保证金原支付账户（不计息）。</w:t>
      </w:r>
    </w:p>
    <w:p>
      <w:pPr>
        <w:spacing w:line="360" w:lineRule="exact"/>
        <w:ind w:firstLine="460" w:firstLineChars="192"/>
        <w:rPr>
          <w:rFonts w:hint="eastAsia" w:ascii="宋体" w:hAnsi="宋体" w:eastAsia="宋体" w:cs="Times New Roman"/>
          <w:sz w:val="24"/>
          <w:highlight w:val="none"/>
        </w:rPr>
      </w:pPr>
      <w:r>
        <w:rPr>
          <w:rFonts w:hint="eastAsia" w:ascii="宋体" w:hAnsi="宋体"/>
          <w:sz w:val="24"/>
          <w:highlight w:val="none"/>
        </w:rPr>
        <w:t>（二</w:t>
      </w:r>
      <w:r>
        <w:rPr>
          <w:rFonts w:hint="eastAsia" w:ascii="宋体" w:hAnsi="宋体" w:eastAsia="宋体" w:cs="Times New Roman"/>
          <w:sz w:val="24"/>
          <w:highlight w:val="none"/>
        </w:rPr>
        <w:t>）参拍保证金缴入账户：绍兴市公共资源交易中心越城区分中心保证金专户，开户银行：中信银行绍兴城东支行，账号：3110810044511602575</w:t>
      </w:r>
    </w:p>
    <w:p>
      <w:pPr>
        <w:spacing w:line="360" w:lineRule="exact"/>
        <w:ind w:firstLine="482" w:firstLineChars="200"/>
        <w:rPr>
          <w:rFonts w:ascii="宋体" w:hAnsi="宋体"/>
          <w:sz w:val="24"/>
          <w:highlight w:val="none"/>
        </w:rPr>
      </w:pPr>
      <w:r>
        <w:rPr>
          <w:rFonts w:hint="eastAsia" w:ascii="黑体" w:hAnsi="宋体" w:eastAsia="黑体"/>
          <w:b/>
          <w:sz w:val="24"/>
          <w:highlight w:val="none"/>
        </w:rPr>
        <w:t>第九条</w:t>
      </w:r>
      <w:r>
        <w:rPr>
          <w:rFonts w:hint="eastAsia" w:ascii="宋体" w:hAnsi="宋体"/>
          <w:sz w:val="24"/>
          <w:highlight w:val="none"/>
        </w:rPr>
        <w:t xml:space="preserve">  竞买人有权利也有义务在拍卖公告规定的咨询展示期内，有偿获得拍卖文本资料，故竞买人在报名前应通过询问委托人的有关人员、查阅有关档案资料、对标的进行评价或估值、到实地查看标的物等方式尽职调查，以获取拍卖标的现状之详细情况和具体信息。对拍卖标的全部或部分的任何异议，均应在拍卖公告规定的咨询展示期内且在参拍报名登记前，向拍卖人提出。若竞买人不履行此行为，则视为其已经放弃了对拍卖标的提呈任一异议的权利，而愿意承受本规则各条款的全部义务，且完全认可拍卖标的物的现状。</w:t>
      </w:r>
    </w:p>
    <w:p>
      <w:pPr>
        <w:numPr>
          <w:ilvl w:val="0"/>
          <w:numId w:val="1"/>
        </w:numPr>
        <w:tabs>
          <w:tab w:val="left" w:pos="0"/>
          <w:tab w:val="clear" w:pos="4470"/>
        </w:tabs>
        <w:spacing w:line="360" w:lineRule="exact"/>
        <w:ind w:left="10" w:right="105" w:rightChars="50" w:hanging="10"/>
        <w:jc w:val="center"/>
        <w:rPr>
          <w:rFonts w:ascii="宋体" w:hAnsi="宋体"/>
          <w:b/>
          <w:sz w:val="30"/>
          <w:szCs w:val="30"/>
          <w:highlight w:val="none"/>
        </w:rPr>
      </w:pPr>
      <w:r>
        <w:rPr>
          <w:rFonts w:hint="eastAsia" w:ascii="宋体" w:hAnsi="宋体"/>
          <w:b/>
          <w:sz w:val="30"/>
          <w:szCs w:val="30"/>
          <w:highlight w:val="none"/>
        </w:rPr>
        <w:t>拍  卖  会</w:t>
      </w:r>
    </w:p>
    <w:p>
      <w:pPr>
        <w:spacing w:line="360" w:lineRule="exact"/>
        <w:ind w:firstLine="482" w:firstLineChars="200"/>
        <w:rPr>
          <w:rFonts w:ascii="宋体" w:hAnsi="宋体"/>
          <w:sz w:val="24"/>
          <w:highlight w:val="none"/>
        </w:rPr>
      </w:pPr>
      <w:r>
        <w:rPr>
          <w:rFonts w:hint="eastAsia" w:ascii="黑体" w:hAnsi="宋体" w:eastAsia="黑体"/>
          <w:b/>
          <w:sz w:val="24"/>
          <w:highlight w:val="none"/>
        </w:rPr>
        <w:t xml:space="preserve">第十条  </w:t>
      </w:r>
      <w:r>
        <w:rPr>
          <w:rFonts w:hint="eastAsia" w:ascii="宋体" w:hAnsi="宋体"/>
          <w:sz w:val="24"/>
          <w:highlight w:val="none"/>
        </w:rPr>
        <w:t>竞买人或代理人携带有效证件、拍卖号牌、入场券进入拍卖会场(注：每位竞买人无论交纳几份保证金，均只能领取一张入场券，且每张入场券限进一人）。竞买人或代理人报名或进场时领取的拍卖号牌是参拍报价的确定标志，任何人举牌应价均视为竞买人本人的意思表示，其后果均由该竞买人承担。故，竞买人或代理人应当妥善保管竞买人拍卖号牌及其他报名进场资料、证件，若有遗失应当及时在拍卖进场前向拍卖人声明。若竞买人或代理人将竞买人拍卖号牌或其他报名进场资料、证件转交他人或遗失等所产生的一切不利结果或可能导致的纠纷和经济损失，均由该竞买人及代理人自负。</w:t>
      </w:r>
    </w:p>
    <w:p>
      <w:pPr>
        <w:spacing w:line="360" w:lineRule="exact"/>
        <w:ind w:firstLine="482" w:firstLineChars="200"/>
        <w:rPr>
          <w:rFonts w:ascii="宋体" w:hAnsi="宋体"/>
          <w:sz w:val="24"/>
          <w:highlight w:val="none"/>
        </w:rPr>
      </w:pPr>
      <w:r>
        <w:rPr>
          <w:rFonts w:hint="eastAsia" w:ascii="黑体" w:hAnsi="宋体" w:eastAsia="黑体"/>
          <w:b/>
          <w:sz w:val="24"/>
          <w:highlight w:val="none"/>
        </w:rPr>
        <w:t xml:space="preserve">第十一条  </w:t>
      </w:r>
      <w:r>
        <w:rPr>
          <w:rFonts w:hint="eastAsia" w:ascii="宋体" w:hAnsi="宋体"/>
          <w:sz w:val="24"/>
          <w:highlight w:val="none"/>
        </w:rPr>
        <w:t>拍卖会资料如有修正或补充，拍卖人在拍卖活动举行之前书面通知竞买人，也可以在宣布正式拍卖前由拍卖师当场口头说明，竞买人凡应价的，均视为已接受此修正或补充。拍卖开始后，拍卖师不作任何解答。竞买人一旦进入了拍卖会场，即表明其已完全了解拍卖标的，接受拍卖标的及与其相关的一切真伪、瑕疵、缺陷，对自己竞买拍卖标的行为及其后对拍卖标的权利行使期间之各种风险、状态，自行承担法律责任。</w:t>
      </w:r>
    </w:p>
    <w:p>
      <w:pPr>
        <w:spacing w:line="360" w:lineRule="exact"/>
        <w:ind w:firstLine="482" w:firstLineChars="200"/>
        <w:rPr>
          <w:rFonts w:ascii="宋体" w:hAnsi="宋体"/>
          <w:sz w:val="24"/>
          <w:highlight w:val="none"/>
        </w:rPr>
      </w:pPr>
      <w:r>
        <w:rPr>
          <w:rFonts w:hint="eastAsia" w:ascii="黑体" w:hAnsi="宋体" w:eastAsia="黑体"/>
          <w:b/>
          <w:sz w:val="24"/>
          <w:highlight w:val="none"/>
        </w:rPr>
        <w:t>第十二条</w:t>
      </w:r>
      <w:r>
        <w:rPr>
          <w:rFonts w:hint="eastAsia" w:ascii="宋体" w:hAnsi="宋体"/>
          <w:sz w:val="24"/>
          <w:highlight w:val="none"/>
        </w:rPr>
        <w:t xml:space="preserve">  竞买人应严格遵守拍卖会的会场秩序，不得阻挠其他竞买人叫价，不得阻碍拍卖师的拍卖工作，更不得有恶意操纵他人竞买等违法行为。一经发现，拍卖人有权拒绝该竞买人竞买资格，并不予返还参拍保证金，情节严重的，追究其法律责任。竞买人一经应价，不得反悔，否则竞买人的保证金不予返还，并且还可能将承担由此引起的其他法律责任。竞买人如中途退场，期间将视为放弃竞买，不影响拍卖会的继续进行。</w:t>
      </w:r>
    </w:p>
    <w:p>
      <w:pPr>
        <w:spacing w:line="360" w:lineRule="exact"/>
        <w:ind w:firstLine="482" w:firstLineChars="200"/>
        <w:rPr>
          <w:rFonts w:ascii="宋体" w:hAnsi="宋体"/>
          <w:sz w:val="24"/>
          <w:highlight w:val="none"/>
        </w:rPr>
      </w:pPr>
      <w:r>
        <w:rPr>
          <w:rFonts w:hint="eastAsia" w:ascii="黑体" w:hAnsi="宋体" w:eastAsia="黑体"/>
          <w:b/>
          <w:sz w:val="24"/>
          <w:highlight w:val="none"/>
        </w:rPr>
        <w:t>第十三条</w:t>
      </w:r>
      <w:r>
        <w:rPr>
          <w:rFonts w:hint="eastAsia" w:ascii="宋体" w:hAnsi="宋体"/>
          <w:sz w:val="24"/>
          <w:highlight w:val="none"/>
        </w:rPr>
        <w:t xml:space="preserve">  本次拍卖举牌规则如下：</w:t>
      </w:r>
    </w:p>
    <w:p>
      <w:pPr>
        <w:spacing w:line="360" w:lineRule="exact"/>
        <w:ind w:firstLine="480" w:firstLineChars="200"/>
        <w:rPr>
          <w:rFonts w:ascii="宋体" w:hAnsi="宋体"/>
          <w:sz w:val="24"/>
          <w:highlight w:val="none"/>
        </w:rPr>
      </w:pPr>
      <w:r>
        <w:rPr>
          <w:rFonts w:hint="eastAsia" w:ascii="宋体" w:hAnsi="宋体"/>
          <w:sz w:val="24"/>
          <w:highlight w:val="none"/>
        </w:rPr>
        <w:t>本次拍卖采用有保留价的增价拍卖方式。进行拍卖时，先由拍卖师报出起拍价，竞买人可举牌应价或报价。其后按拍卖师宣布的加价幅度加价竞买，若场上出现二人以上同时举牌应价，拍卖师可指定其中一人并确认其应价有效。低于加价幅度的竞价无效，竞买人也可在拍卖师加价的幅度以上或加价的倍数报价，至无人继续加价后，以拍卖师三声报价落槌表示拍卖成交，不到保留价不成交。</w:t>
      </w:r>
    </w:p>
    <w:p>
      <w:pPr>
        <w:spacing w:line="360" w:lineRule="exact"/>
        <w:ind w:firstLine="482" w:firstLineChars="200"/>
        <w:rPr>
          <w:rFonts w:ascii="宋体" w:hAnsi="宋体" w:cs="宋体"/>
          <w:sz w:val="24"/>
          <w:highlight w:val="none"/>
        </w:rPr>
      </w:pPr>
      <w:r>
        <w:rPr>
          <w:rFonts w:hint="eastAsia" w:ascii="黑体" w:hAnsi="宋体" w:eastAsia="黑体"/>
          <w:b/>
          <w:sz w:val="24"/>
          <w:highlight w:val="none"/>
        </w:rPr>
        <w:t>第十四条</w:t>
      </w:r>
      <w:r>
        <w:rPr>
          <w:rFonts w:hint="eastAsia" w:ascii="宋体" w:hAnsi="宋体"/>
          <w:sz w:val="24"/>
          <w:highlight w:val="none"/>
        </w:rPr>
        <w:t xml:space="preserve">  在落槌成交前的任何阶段，本公司有权根据情况对起拍价和加价幅度进行调整，拒绝任何无效应价，撤回或缓拍拍卖标的；有权</w:t>
      </w:r>
      <w:r>
        <w:rPr>
          <w:rFonts w:hint="eastAsia" w:ascii="宋体" w:hAnsi="宋体" w:cs="宋体"/>
          <w:sz w:val="24"/>
          <w:highlight w:val="none"/>
        </w:rPr>
        <w:t>判断应价错误或纠纷,并重新提呈或恢复拍卖；有权采取其他合理的行为及措施。拍卖师在拍卖会中亦可行使上述权力。</w:t>
      </w:r>
    </w:p>
    <w:p>
      <w:pPr>
        <w:spacing w:line="360" w:lineRule="exact"/>
        <w:ind w:firstLine="482" w:firstLineChars="200"/>
        <w:rPr>
          <w:rFonts w:ascii="宋体" w:hAnsi="宋体" w:cs="宋体"/>
          <w:sz w:val="24"/>
          <w:highlight w:val="none"/>
        </w:rPr>
      </w:pPr>
      <w:r>
        <w:rPr>
          <w:rFonts w:hint="eastAsia" w:ascii="黑体" w:hAnsi="宋体" w:eastAsia="黑体" w:cs="宋体"/>
          <w:b/>
          <w:sz w:val="24"/>
          <w:highlight w:val="none"/>
        </w:rPr>
        <w:t>第十五条</w:t>
      </w:r>
      <w:r>
        <w:rPr>
          <w:rFonts w:hint="eastAsia" w:ascii="宋体" w:hAnsi="宋体" w:cs="宋体"/>
          <w:sz w:val="24"/>
          <w:highlight w:val="none"/>
        </w:rPr>
        <w:t xml:space="preserve">  买受人是指本公司在拍卖活动中所确认的最高出价的竞买人。拍卖落槌成交后，买受人须签署《拍卖成交确认书》，并在拍卖笔录上签名或盖章。上述文件不论买受人是否签署，其全部条款即对买受人产生约束力并生效。拍卖落槌成交后，即使标的仍由委托人（或原权利人、或承租人）保管，拍卖标的风险，转由买受人承受。拍卖公告、拍卖规则、拍卖清单、附件作为拍卖成交确认书的附件，与拍卖成交确认书具同等效力，买受人应一并遵循。</w:t>
      </w:r>
    </w:p>
    <w:p>
      <w:pPr>
        <w:spacing w:line="360" w:lineRule="exact"/>
        <w:ind w:firstLine="482" w:firstLineChars="200"/>
        <w:rPr>
          <w:rFonts w:ascii="宋体" w:hAnsi="宋体"/>
          <w:sz w:val="24"/>
          <w:highlight w:val="none"/>
        </w:rPr>
      </w:pPr>
      <w:r>
        <w:rPr>
          <w:rFonts w:hint="eastAsia" w:ascii="黑体" w:hAnsi="宋体" w:eastAsia="黑体" w:cs="宋体"/>
          <w:b/>
          <w:sz w:val="24"/>
          <w:highlight w:val="none"/>
        </w:rPr>
        <w:t>第十六条　</w:t>
      </w:r>
      <w:r>
        <w:rPr>
          <w:rFonts w:hint="eastAsia" w:ascii="宋体" w:hAnsi="宋体" w:cs="宋体"/>
          <w:sz w:val="24"/>
          <w:highlight w:val="none"/>
        </w:rPr>
        <w:t>本次拍卖计价货币为人民币，拍卖时的起拍价、成交价均不包含标的权利登记或变更、标的物交付所发生的相关税、费。</w:t>
      </w:r>
    </w:p>
    <w:p>
      <w:pPr>
        <w:numPr>
          <w:ilvl w:val="0"/>
          <w:numId w:val="2"/>
        </w:numPr>
        <w:tabs>
          <w:tab w:val="left" w:pos="0"/>
          <w:tab w:val="clear" w:pos="1200"/>
        </w:tabs>
        <w:ind w:left="0" w:firstLine="0"/>
        <w:jc w:val="center"/>
        <w:rPr>
          <w:rFonts w:ascii="宋体" w:hAnsi="宋体" w:cs="宋体"/>
          <w:b/>
          <w:sz w:val="30"/>
          <w:szCs w:val="30"/>
          <w:highlight w:val="none"/>
        </w:rPr>
      </w:pPr>
      <w:r>
        <w:rPr>
          <w:rFonts w:hint="eastAsia" w:ascii="宋体" w:hAnsi="宋体" w:cs="宋体"/>
          <w:b/>
          <w:sz w:val="30"/>
          <w:szCs w:val="30"/>
          <w:highlight w:val="none"/>
        </w:rPr>
        <w:t>特　别　提  示</w:t>
      </w:r>
    </w:p>
    <w:p>
      <w:pPr>
        <w:spacing w:line="360" w:lineRule="exact"/>
        <w:ind w:firstLine="482" w:firstLineChars="200"/>
        <w:jc w:val="left"/>
        <w:rPr>
          <w:rFonts w:hint="eastAsia" w:ascii="黑体" w:hAnsi="宋体" w:eastAsia="黑体" w:cs="宋体"/>
          <w:b/>
          <w:sz w:val="24"/>
          <w:highlight w:val="none"/>
        </w:rPr>
      </w:pPr>
      <w:r>
        <w:rPr>
          <w:rFonts w:hint="eastAsia" w:ascii="黑体" w:hAnsi="宋体" w:eastAsia="黑体" w:cs="宋体"/>
          <w:b/>
          <w:sz w:val="24"/>
          <w:highlight w:val="none"/>
        </w:rPr>
        <w:t>第十七条　</w:t>
      </w:r>
    </w:p>
    <w:p>
      <w:pPr>
        <w:spacing w:line="360" w:lineRule="exact"/>
        <w:ind w:firstLine="480" w:firstLineChars="200"/>
        <w:jc w:val="left"/>
        <w:rPr>
          <w:rFonts w:ascii="宋体" w:hAnsi="宋体"/>
          <w:sz w:val="24"/>
          <w:highlight w:val="none"/>
        </w:rPr>
      </w:pPr>
      <w:r>
        <w:rPr>
          <w:rFonts w:hint="eastAsia" w:ascii="宋体" w:hAnsi="宋体" w:cs="宋体"/>
          <w:sz w:val="24"/>
          <w:highlight w:val="none"/>
        </w:rPr>
        <w:t>1、</w:t>
      </w:r>
      <w:r>
        <w:rPr>
          <w:rFonts w:hint="eastAsia" w:ascii="宋体" w:hAnsi="宋体"/>
          <w:sz w:val="24"/>
          <w:highlight w:val="none"/>
        </w:rPr>
        <w:t>本次拍卖是依法经公告程序，并以标的目前所处的实际现状进行拍卖，提供的标的信息资料仅供核对现场参考使用。标的拍卖前已经过公告及现场展示，标的新旧程度、结构状况、环境位置、品质状况、缺陷情况、面积数据、配套设施等均以移交时的现状为准，为带瑕疵的拍卖。委托人及拍卖人对标的在权属过户或买受人接收标的时，对房地产成新率、品质问题、结构调整、室内固定装修设施损毁、有关部门测绘或测量原因引起的不动产权登记错误，拍卖文本资料中涉及与房地产相关事项的介绍与今后不动产权证登记内容存在差异（包括并不限于坐落、不动产单元号、权利类型、权利性质、用途、面积数据、使用年限、权利其他状况、附记内容、宗地图等登记内容）、购房（限购）政策调整等不作保证，由买受人自行承担全部风险及责任。委托人移交房屋前后不负责房屋质量的维修（包括并不限于破漏、开裂等问题），均由买受人自行负责。以上事项所产生的问题不影响拍卖成交价款及成交关系。拍卖成交后，买受人不得以此作为解除拍卖成交关系，迟延或者拒绝支付拍卖成交款之理由。</w:t>
      </w:r>
    </w:p>
    <w:p>
      <w:pPr>
        <w:numPr>
          <w:ilvl w:val="0"/>
          <w:numId w:val="0"/>
        </w:numPr>
        <w:spacing w:line="360" w:lineRule="exact"/>
        <w:ind w:firstLine="480" w:firstLineChars="200"/>
        <w:jc w:val="left"/>
        <w:rPr>
          <w:rFonts w:hint="eastAsia"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本次拍卖标的属商业用房，其用途均为商业，土地使用权类型均为国有出让，国有建设用地使用权至2051年5月19日止。</w:t>
      </w:r>
    </w:p>
    <w:p>
      <w:pPr>
        <w:numPr>
          <w:ilvl w:val="0"/>
          <w:numId w:val="0"/>
        </w:numPr>
        <w:spacing w:line="360" w:lineRule="exact"/>
        <w:ind w:firstLine="480" w:firstLineChars="200"/>
        <w:jc w:val="left"/>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本次拍卖标的起拍价、成交价均不包括下列费用：文明装修押金2000元（装修完成后，由物业公司验收成功，3个月后退还押金，不计息）水电押金500元（开通水电后随装修押金一起退回，不计息）物业管理费每月1.46元/㎡/月、垃圾代运费5.5元/㎡，以及由委托人先行垫付的物业专项维修资金57.5元/㎡（具体收费标准及其后使用过程中的收费标准以物业公司和国家相关单位核定为准）</w:t>
      </w:r>
      <w:r>
        <w:rPr>
          <w:rFonts w:hint="eastAsia"/>
          <w:sz w:val="24"/>
          <w:highlight w:val="none"/>
        </w:rPr>
        <w:t>。</w:t>
      </w:r>
    </w:p>
    <w:p>
      <w:pPr>
        <w:spacing w:line="360" w:lineRule="exact"/>
        <w:ind w:firstLine="480" w:firstLineChars="200"/>
        <w:jc w:val="left"/>
        <w:rPr>
          <w:sz w:val="24"/>
          <w:highlight w:val="none"/>
        </w:rPr>
      </w:pPr>
      <w:r>
        <w:rPr>
          <w:rFonts w:hint="eastAsia" w:ascii="宋体" w:hAnsi="宋体"/>
          <w:sz w:val="24"/>
          <w:highlight w:val="none"/>
          <w:lang w:val="en-US" w:eastAsia="zh-CN"/>
        </w:rPr>
        <w:t>4</w:t>
      </w:r>
      <w:r>
        <w:rPr>
          <w:rFonts w:hint="eastAsia" w:ascii="宋体" w:hAnsi="宋体"/>
          <w:sz w:val="24"/>
          <w:highlight w:val="none"/>
        </w:rPr>
        <w:t>、拍卖成交后，</w:t>
      </w:r>
      <w:r>
        <w:rPr>
          <w:rFonts w:hint="eastAsia"/>
          <w:sz w:val="24"/>
          <w:highlight w:val="none"/>
        </w:rPr>
        <w:t>本次产权交易及办理不动产权证过程中所涉及的各项交易税、费，按当时国家和本地区的有关规定由买卖双方各自承担。以上税、费在税法等相关规定的期限内由各纳税义务主体自行交清。竞买人务必在报名竞拍前自行向相关产权登记机关及相关税务窗口了解办证程序、交易税费及竞买人（即其后的买受人）自身产权登记主体是否符合购房（限购）政策条件。因买受人原因逾期或不符合条件不能办理过户手续等一切责任后果均由买受人自负，委托人、拍卖人不作任何承诺和担保。</w:t>
      </w:r>
    </w:p>
    <w:p>
      <w:pPr>
        <w:numPr>
          <w:ilvl w:val="0"/>
          <w:numId w:val="0"/>
        </w:numPr>
        <w:spacing w:line="360" w:lineRule="exact"/>
        <w:ind w:firstLine="480" w:firstLineChars="200"/>
        <w:jc w:val="left"/>
        <w:rPr>
          <w:rFonts w:hint="eastAsia"/>
          <w:sz w:val="24"/>
          <w:highlight w:val="none"/>
        </w:rPr>
      </w:pPr>
      <w:r>
        <w:rPr>
          <w:rFonts w:hint="eastAsia"/>
          <w:sz w:val="24"/>
          <w:highlight w:val="none"/>
          <w:lang w:val="en-US" w:eastAsia="zh-CN"/>
        </w:rPr>
        <w:t>5、</w:t>
      </w:r>
      <w:r>
        <w:rPr>
          <w:rFonts w:hint="eastAsia"/>
          <w:sz w:val="24"/>
          <w:highlight w:val="none"/>
        </w:rPr>
        <w:t>标的物如存在水电、排污、物业及其它已知或未知欠费，以双方</w:t>
      </w:r>
      <w:r>
        <w:rPr>
          <w:rFonts w:hint="eastAsia" w:ascii="宋体" w:hAnsi="宋体"/>
          <w:sz w:val="24"/>
          <w:highlight w:val="none"/>
        </w:rPr>
        <w:t>签订房屋转让合同当天</w:t>
      </w:r>
      <w:r>
        <w:rPr>
          <w:rFonts w:hint="eastAsia"/>
          <w:sz w:val="24"/>
          <w:highlight w:val="none"/>
        </w:rPr>
        <w:t>为界，之前由委托人承担，之后由买受人承担。其中委托人已垫付的</w:t>
      </w:r>
      <w:r>
        <w:rPr>
          <w:rFonts w:hint="eastAsia" w:ascii="宋体" w:hAnsi="宋体"/>
          <w:sz w:val="24"/>
          <w:highlight w:val="none"/>
        </w:rPr>
        <w:t>57.5元/㎡的物业专项维修资金由买受人承担</w:t>
      </w:r>
      <w:r>
        <w:rPr>
          <w:rFonts w:hint="eastAsia"/>
          <w:sz w:val="24"/>
          <w:highlight w:val="none"/>
        </w:rPr>
        <w:t>。本次拍卖标的买受人应在</w:t>
      </w:r>
      <w:r>
        <w:rPr>
          <w:rFonts w:hint="eastAsia" w:ascii="宋体" w:hAnsi="宋体" w:cs="宋体"/>
          <w:sz w:val="24"/>
          <w:highlight w:val="none"/>
        </w:rPr>
        <w:t>领取《交房通知书》</w:t>
      </w:r>
      <w:r>
        <w:rPr>
          <w:rFonts w:hint="eastAsia"/>
          <w:sz w:val="24"/>
          <w:highlight w:val="none"/>
        </w:rPr>
        <w:t>之日起15日内自行办理完毕水、电等相关开通及过户手续，委托人予以协助，上述开通及过户手续所产生的费用全部由买受人承担。</w:t>
      </w:r>
    </w:p>
    <w:p>
      <w:pPr>
        <w:spacing w:line="360" w:lineRule="exact"/>
        <w:ind w:firstLine="480" w:firstLineChars="200"/>
        <w:rPr>
          <w:rFonts w:ascii="宋体" w:hAnsi="宋体"/>
          <w:sz w:val="24"/>
          <w:highlight w:val="none"/>
        </w:rPr>
      </w:pPr>
      <w:r>
        <w:rPr>
          <w:rFonts w:hint="eastAsia" w:ascii="宋体" w:hAnsi="宋体"/>
          <w:sz w:val="24"/>
          <w:highlight w:val="none"/>
          <w:lang w:val="en-US" w:eastAsia="zh-CN"/>
        </w:rPr>
        <w:t>6、</w:t>
      </w:r>
      <w:r>
        <w:rPr>
          <w:rFonts w:hint="eastAsia" w:ascii="宋体" w:hAnsi="宋体"/>
          <w:sz w:val="24"/>
          <w:highlight w:val="none"/>
        </w:rPr>
        <w:t>竞买人（即其后的买受人）保证金缴款人的姓名（名称）及报名参拍时的姓名（名称）必须与今后办理不动产权证时的姓名（名称）保持一致，不予更改，不予增减。</w:t>
      </w:r>
    </w:p>
    <w:p>
      <w:pPr>
        <w:spacing w:line="360" w:lineRule="exact"/>
        <w:ind w:firstLine="480" w:firstLineChars="200"/>
        <w:jc w:val="left"/>
        <w:rPr>
          <w:rFonts w:ascii="宋体" w:hAnsi="宋体" w:cs="宋体"/>
          <w:sz w:val="24"/>
          <w:highlight w:val="none"/>
        </w:rPr>
      </w:pPr>
      <w:r>
        <w:rPr>
          <w:rFonts w:hint="eastAsia" w:ascii="宋体" w:hAnsi="宋体" w:cs="宋体"/>
          <w:sz w:val="24"/>
          <w:highlight w:val="none"/>
          <w:lang w:val="en-US" w:eastAsia="zh-CN"/>
        </w:rPr>
        <w:t>7、</w:t>
      </w:r>
      <w:r>
        <w:rPr>
          <w:rFonts w:hint="eastAsia" w:ascii="宋体" w:hAnsi="宋体" w:cs="宋体"/>
          <w:sz w:val="24"/>
          <w:highlight w:val="none"/>
        </w:rPr>
        <w:t>本次拍卖是经法定公告期和展示期后才举行的，就拍卖标的物已知及可能存在的瑕疵或风险已在本次拍卖资料中作了基本的介绍和说明，但拍卖物仍有可能存在其他潜在的或隐含的瑕疵风险。由于标的自始并非拍卖人掌控，拍卖人所提供的拍卖标的相关资料介绍，主要来源于委托人提供的信息材料，同时拍卖人可能对拍卖标的历史情况、实际现状、未来风险提出了一些预测性、假设性、直观性的参考性意见说明文字及材料，并不能保证准确的以文字、材料描述标的物已知瑕疵状况，或准确预见隐含在标的内部潜在的瑕疵问题，无法完整揭示标的物隐含的投资风险，拍卖人对拍卖标的物所作的说明和提供的资料、视频、图片等，仅供竞买人参考，不构成对标的物的任何担保。所以务必请竞买人在拍卖前必须仔细审查拍卖标的物，调查是否存在各种瑕疵，认真研究查看所竞拍标的物的实际现状，并请亲临展示现场，实地看样，未看样的竞买人视为对本标的实物现状的确认，慎重决定竞买行为，竞买人一旦作出竞买决定，即表明已完全了解，并接受标的物以实物现状移交和一切已知及未知的瑕疵。委托人及拍卖人按照《拍卖法》第六十一条声明不保证拍卖标的真伪或者品质等，且不承担本标的任何瑕疵担保责任（包括已知或隐含的瑕疵）。</w:t>
      </w:r>
    </w:p>
    <w:p>
      <w:pPr>
        <w:spacing w:line="360" w:lineRule="exact"/>
        <w:ind w:firstLine="480" w:firstLineChars="200"/>
        <w:jc w:val="left"/>
        <w:rPr>
          <w:rFonts w:ascii="宋体" w:hAnsi="宋体"/>
          <w:sz w:val="24"/>
          <w:highlight w:val="none"/>
        </w:rPr>
      </w:pPr>
      <w:r>
        <w:rPr>
          <w:rFonts w:hint="eastAsia" w:ascii="宋体" w:hAnsi="宋体" w:cs="宋体"/>
          <w:sz w:val="24"/>
          <w:highlight w:val="none"/>
          <w:lang w:val="en-US" w:eastAsia="zh-CN"/>
        </w:rPr>
        <w:t>8</w:t>
      </w:r>
      <w:r>
        <w:rPr>
          <w:rFonts w:hint="eastAsia" w:ascii="宋体" w:hAnsi="宋体" w:cs="宋体"/>
          <w:sz w:val="24"/>
          <w:highlight w:val="none"/>
        </w:rPr>
        <w:t>、拍卖成交之前，因故中止或终止拍卖的，竞买人不得向拍卖人提出任何赔偿要求。</w:t>
      </w:r>
    </w:p>
    <w:p>
      <w:pPr>
        <w:spacing w:line="360" w:lineRule="exact"/>
        <w:ind w:firstLine="470" w:firstLineChars="196"/>
        <w:rPr>
          <w:rFonts w:ascii="宋体" w:hAnsi="宋体"/>
          <w:sz w:val="24"/>
          <w:highlight w:val="none"/>
        </w:rPr>
      </w:pPr>
      <w:r>
        <w:rPr>
          <w:rFonts w:hint="eastAsia" w:ascii="宋体" w:hAnsi="宋体"/>
          <w:sz w:val="24"/>
          <w:highlight w:val="none"/>
          <w:lang w:val="en-US" w:eastAsia="zh-CN"/>
        </w:rPr>
        <w:t>9</w:t>
      </w:r>
      <w:r>
        <w:rPr>
          <w:rFonts w:hint="eastAsia" w:ascii="宋体" w:hAnsi="宋体"/>
          <w:sz w:val="24"/>
          <w:highlight w:val="none"/>
        </w:rPr>
        <w:t>、本次拍卖不向买受人收取佣金。</w:t>
      </w:r>
    </w:p>
    <w:p>
      <w:pPr>
        <w:numPr>
          <w:ilvl w:val="0"/>
          <w:numId w:val="2"/>
        </w:numPr>
        <w:tabs>
          <w:tab w:val="left" w:pos="0"/>
          <w:tab w:val="clear" w:pos="1200"/>
        </w:tabs>
        <w:ind w:left="0" w:firstLine="0"/>
        <w:jc w:val="center"/>
        <w:rPr>
          <w:rFonts w:ascii="宋体" w:hAnsi="宋体" w:cs="宋体"/>
          <w:b/>
          <w:sz w:val="30"/>
          <w:szCs w:val="30"/>
          <w:highlight w:val="none"/>
        </w:rPr>
      </w:pPr>
      <w:r>
        <w:rPr>
          <w:rFonts w:hint="eastAsia" w:ascii="宋体" w:hAnsi="宋体" w:cs="宋体"/>
          <w:b/>
          <w:sz w:val="30"/>
          <w:szCs w:val="30"/>
          <w:highlight w:val="none"/>
        </w:rPr>
        <w:t>拍 卖 后 期 工 作</w:t>
      </w:r>
    </w:p>
    <w:p>
      <w:pPr>
        <w:numPr>
          <w:ilvl w:val="0"/>
          <w:numId w:val="3"/>
        </w:numPr>
        <w:snapToGrid w:val="0"/>
        <w:spacing w:line="360" w:lineRule="exact"/>
        <w:ind w:firstLine="480" w:firstLineChars="200"/>
        <w:rPr>
          <w:rFonts w:ascii="宋体" w:hAnsi="宋体"/>
          <w:sz w:val="24"/>
          <w:highlight w:val="none"/>
        </w:rPr>
      </w:pPr>
    </w:p>
    <w:p>
      <w:pPr>
        <w:numPr>
          <w:ilvl w:val="0"/>
          <w:numId w:val="4"/>
        </w:numPr>
        <w:snapToGrid w:val="0"/>
        <w:spacing w:line="360" w:lineRule="exact"/>
        <w:ind w:firstLine="480" w:firstLineChars="200"/>
        <w:rPr>
          <w:rFonts w:hint="eastAsia" w:ascii="Arial" w:hAnsi="Arial" w:cs="Arial"/>
          <w:kern w:val="0"/>
          <w:sz w:val="24"/>
          <w:highlight w:val="none"/>
        </w:rPr>
      </w:pPr>
      <w:r>
        <w:rPr>
          <w:rFonts w:hint="eastAsia" w:ascii="宋体" w:hAnsi="宋体"/>
          <w:sz w:val="24"/>
          <w:highlight w:val="none"/>
        </w:rPr>
        <w:t>拍卖成交后，买受人应于2021年9月</w:t>
      </w:r>
      <w:r>
        <w:rPr>
          <w:rFonts w:hint="eastAsia" w:ascii="宋体" w:hAnsi="宋体"/>
          <w:sz w:val="24"/>
          <w:highlight w:val="none"/>
          <w:lang w:val="en-US" w:eastAsia="zh-CN"/>
        </w:rPr>
        <w:t>15</w:t>
      </w:r>
      <w:r>
        <w:rPr>
          <w:rFonts w:hint="eastAsia" w:ascii="宋体" w:hAnsi="宋体"/>
          <w:sz w:val="24"/>
          <w:highlight w:val="none"/>
        </w:rPr>
        <w:t>日（上午8：30—11：30，下午2：00—4：00）之前付清全部成交价款（保证金可抵充成交价款）及物业专项维修资金，缴入委托人指定</w:t>
      </w:r>
      <w:r>
        <w:rPr>
          <w:rFonts w:hint="eastAsia" w:ascii="宋体" w:hAnsi="宋体"/>
          <w:sz w:val="24"/>
          <w:highlight w:val="none"/>
          <w:lang w:val="en-US" w:eastAsia="zh-CN"/>
        </w:rPr>
        <w:t>账</w:t>
      </w:r>
      <w:r>
        <w:rPr>
          <w:rFonts w:hint="eastAsia" w:ascii="宋体" w:hAnsi="宋体"/>
          <w:sz w:val="24"/>
          <w:highlight w:val="none"/>
        </w:rPr>
        <w:t>号</w:t>
      </w:r>
      <w:r>
        <w:rPr>
          <w:rFonts w:hint="eastAsia" w:ascii="Arial" w:hAnsi="Arial" w:cs="Arial"/>
          <w:kern w:val="0"/>
          <w:sz w:val="24"/>
          <w:highlight w:val="none"/>
        </w:rPr>
        <w:t>（单位：</w:t>
      </w:r>
      <w:r>
        <w:rPr>
          <w:rFonts w:hint="eastAsia" w:ascii="宋体" w:hAnsi="宋体"/>
          <w:color w:val="000000"/>
          <w:sz w:val="24"/>
          <w:highlight w:val="none"/>
          <w:shd w:val="clear" w:color="auto" w:fill="FFFFFF"/>
        </w:rPr>
        <w:t>绍兴滨海新区开发建设有限公司</w:t>
      </w:r>
      <w:r>
        <w:rPr>
          <w:rFonts w:hint="eastAsia" w:ascii="Arial" w:hAnsi="Arial" w:cs="Arial"/>
          <w:kern w:val="0"/>
          <w:sz w:val="24"/>
          <w:highlight w:val="none"/>
        </w:rPr>
        <w:t>，开户行：</w:t>
      </w:r>
      <w:r>
        <w:rPr>
          <w:rFonts w:hint="eastAsia" w:ascii="宋体" w:hAnsi="宋体"/>
          <w:color w:val="000000"/>
          <w:sz w:val="24"/>
          <w:highlight w:val="none"/>
          <w:shd w:val="clear" w:color="auto" w:fill="FFFFFF"/>
        </w:rPr>
        <w:t>上虞农商银行沥海支行</w:t>
      </w:r>
      <w:r>
        <w:rPr>
          <w:rFonts w:hint="eastAsia" w:ascii="Arial" w:hAnsi="Arial" w:cs="Arial"/>
          <w:kern w:val="0"/>
          <w:sz w:val="24"/>
          <w:highlight w:val="none"/>
        </w:rPr>
        <w:t>，</w:t>
      </w:r>
      <w:r>
        <w:rPr>
          <w:rFonts w:hint="eastAsia" w:ascii="Arial" w:hAnsi="Arial" w:cs="Arial"/>
          <w:kern w:val="0"/>
          <w:sz w:val="24"/>
          <w:highlight w:val="none"/>
          <w:lang w:val="en-US" w:eastAsia="zh-CN"/>
        </w:rPr>
        <w:t>账</w:t>
      </w:r>
      <w:bookmarkStart w:id="0" w:name="_GoBack"/>
      <w:bookmarkEnd w:id="0"/>
      <w:r>
        <w:rPr>
          <w:rFonts w:hint="eastAsia" w:ascii="Arial" w:hAnsi="Arial" w:cs="Arial"/>
          <w:kern w:val="0"/>
          <w:sz w:val="24"/>
          <w:highlight w:val="none"/>
        </w:rPr>
        <w:t>号：</w:t>
      </w:r>
      <w:r>
        <w:rPr>
          <w:rFonts w:hint="eastAsia" w:ascii="宋体" w:hAnsi="宋体"/>
          <w:sz w:val="24"/>
          <w:highlight w:val="none"/>
        </w:rPr>
        <w:t>201000084671605</w:t>
      </w:r>
      <w:r>
        <w:rPr>
          <w:rFonts w:hint="eastAsia" w:ascii="Arial" w:hAnsi="Arial" w:cs="Arial"/>
          <w:kern w:val="0"/>
          <w:sz w:val="24"/>
          <w:highlight w:val="none"/>
        </w:rPr>
        <w:t>）。</w:t>
      </w:r>
    </w:p>
    <w:p>
      <w:pPr>
        <w:numPr>
          <w:ilvl w:val="0"/>
          <w:numId w:val="4"/>
        </w:numPr>
        <w:snapToGrid w:val="0"/>
        <w:spacing w:line="360" w:lineRule="exact"/>
        <w:ind w:firstLine="480" w:firstLineChars="200"/>
        <w:rPr>
          <w:rFonts w:ascii="宋体" w:hAnsi="宋体"/>
          <w:sz w:val="24"/>
          <w:highlight w:val="none"/>
        </w:rPr>
      </w:pPr>
      <w:r>
        <w:rPr>
          <w:rFonts w:hint="eastAsia" w:ascii="Arial" w:hAnsi="Arial" w:cs="Arial"/>
          <w:kern w:val="0"/>
          <w:sz w:val="24"/>
          <w:highlight w:val="none"/>
        </w:rPr>
        <w:t>买</w:t>
      </w:r>
      <w:r>
        <w:rPr>
          <w:rFonts w:hint="eastAsia" w:ascii="宋体" w:hAnsi="宋体"/>
          <w:sz w:val="24"/>
          <w:highlight w:val="none"/>
        </w:rPr>
        <w:t>受人付清上述全部款项后方能凭</w:t>
      </w:r>
      <w:r>
        <w:rPr>
          <w:rFonts w:hint="eastAsia" w:ascii="宋体" w:hAnsi="宋体" w:cs="宋体"/>
          <w:sz w:val="24"/>
          <w:highlight w:val="none"/>
        </w:rPr>
        <w:t>本人有效证件、拍卖成交款缴款单及拍卖成交确认书在</w:t>
      </w:r>
      <w:r>
        <w:rPr>
          <w:rFonts w:hint="eastAsia" w:ascii="宋体" w:hAnsi="宋体"/>
          <w:sz w:val="24"/>
          <w:highlight w:val="none"/>
        </w:rPr>
        <w:t>2021年9月</w:t>
      </w:r>
      <w:r>
        <w:rPr>
          <w:rFonts w:hint="eastAsia" w:ascii="宋体" w:hAnsi="宋体"/>
          <w:sz w:val="24"/>
          <w:highlight w:val="none"/>
          <w:lang w:val="en-US" w:eastAsia="zh-CN"/>
        </w:rPr>
        <w:t>22</w:t>
      </w:r>
      <w:r>
        <w:rPr>
          <w:rFonts w:hint="eastAsia" w:ascii="宋体" w:hAnsi="宋体"/>
          <w:sz w:val="24"/>
          <w:highlight w:val="none"/>
        </w:rPr>
        <w:t>日、</w:t>
      </w:r>
      <w:r>
        <w:rPr>
          <w:rFonts w:hint="eastAsia" w:ascii="宋体" w:hAnsi="宋体"/>
          <w:sz w:val="24"/>
          <w:highlight w:val="none"/>
          <w:lang w:val="en-US" w:eastAsia="zh-CN"/>
        </w:rPr>
        <w:t>23</w:t>
      </w:r>
      <w:r>
        <w:rPr>
          <w:rFonts w:hint="eastAsia" w:ascii="宋体" w:hAnsi="宋体"/>
          <w:sz w:val="24"/>
          <w:highlight w:val="none"/>
        </w:rPr>
        <w:t>日，</w:t>
      </w:r>
      <w:r>
        <w:rPr>
          <w:rFonts w:hint="eastAsia" w:ascii="宋体" w:hAnsi="宋体" w:cs="宋体"/>
          <w:sz w:val="24"/>
          <w:highlight w:val="none"/>
        </w:rPr>
        <w:t>与</w:t>
      </w:r>
      <w:r>
        <w:rPr>
          <w:rFonts w:hint="eastAsia" w:ascii="宋体" w:hAnsi="宋体"/>
          <w:color w:val="000000"/>
          <w:sz w:val="24"/>
          <w:highlight w:val="none"/>
          <w:shd w:val="clear" w:color="auto" w:fill="FFFFFF"/>
        </w:rPr>
        <w:t>绍兴滨海新区开发建设有限公司</w:t>
      </w:r>
      <w:r>
        <w:rPr>
          <w:rFonts w:hint="eastAsia" w:ascii="宋体" w:hAnsi="宋体"/>
          <w:sz w:val="24"/>
          <w:highlight w:val="none"/>
        </w:rPr>
        <w:t>签订绍兴市房屋转让合同。签订绍兴市房屋转让合同地点：</w:t>
      </w:r>
      <w:r>
        <w:rPr>
          <w:rFonts w:hint="eastAsia" w:ascii="宋体" w:hAnsi="宋体" w:cs="宋体"/>
          <w:sz w:val="24"/>
          <w:highlight w:val="none"/>
        </w:rPr>
        <w:t>绍兴</w:t>
      </w:r>
      <w:r>
        <w:rPr>
          <w:rFonts w:hint="eastAsia" w:ascii="宋体" w:hAnsi="宋体"/>
          <w:color w:val="000000"/>
          <w:sz w:val="24"/>
          <w:highlight w:val="none"/>
          <w:shd w:val="clear" w:color="auto" w:fill="FFFFFF"/>
        </w:rPr>
        <w:t>滨海新区南滨东路98号绍兴新区管理委员会323室</w:t>
      </w:r>
      <w:r>
        <w:rPr>
          <w:rFonts w:hint="eastAsia" w:ascii="宋体" w:hAnsi="宋体" w:cs="宋体"/>
          <w:sz w:val="24"/>
          <w:highlight w:val="none"/>
        </w:rPr>
        <w:t>，联系电话：</w:t>
      </w:r>
      <w:r>
        <w:rPr>
          <w:rFonts w:hint="eastAsia" w:ascii="宋体" w:hAnsi="宋体"/>
          <w:sz w:val="24"/>
          <w:highlight w:val="none"/>
          <w:u w:val="single"/>
        </w:rPr>
        <w:t>0575-89180321</w:t>
      </w:r>
      <w:r>
        <w:rPr>
          <w:rFonts w:hint="eastAsia" w:ascii="宋体" w:hAnsi="宋体"/>
          <w:sz w:val="24"/>
          <w:highlight w:val="none"/>
        </w:rPr>
        <w:t xml:space="preserve"> 赵女士</w:t>
      </w:r>
      <w:r>
        <w:rPr>
          <w:rFonts w:hint="eastAsia" w:ascii="宋体" w:hAnsi="宋体" w:cs="宋体"/>
          <w:sz w:val="24"/>
          <w:highlight w:val="none"/>
        </w:rPr>
        <w:t>。</w:t>
      </w:r>
      <w:r>
        <w:rPr>
          <w:rFonts w:hint="eastAsia" w:ascii="宋体" w:hAnsi="宋体"/>
          <w:sz w:val="24"/>
          <w:highlight w:val="none"/>
        </w:rPr>
        <w:t xml:space="preserve"> 合同签订后，参拍保证金委托交易中心划转至委托人账户，参拍保证金不计息。</w:t>
      </w:r>
    </w:p>
    <w:p>
      <w:pPr>
        <w:numPr>
          <w:ilvl w:val="0"/>
          <w:numId w:val="4"/>
        </w:numPr>
        <w:snapToGrid w:val="0"/>
        <w:spacing w:line="360" w:lineRule="exact"/>
        <w:ind w:firstLine="480" w:firstLineChars="200"/>
        <w:rPr>
          <w:rFonts w:ascii="宋体" w:hAnsi="宋体"/>
          <w:sz w:val="24"/>
          <w:highlight w:val="none"/>
        </w:rPr>
      </w:pPr>
      <w:r>
        <w:rPr>
          <w:rFonts w:hint="eastAsia" w:ascii="宋体" w:hAnsi="宋体"/>
          <w:sz w:val="24"/>
          <w:highlight w:val="none"/>
        </w:rPr>
        <w:t>违约责任。买受人同意：如未能按上述约定履行的，即视为买受人自动解除成交法律关系，并放弃对已付款项（参拍保证金，成交款等）请求返还、放弃办理不动产权证书的权力，参拍保证金不予返还，并依法追究其违约责任，同时赔偿因违约造成的各项损失，包括根据《中华人民共和国拍卖法》第三十九条规定，对该拍卖标的再行拍卖的，原买受人应当支付第一次拍卖中本人及委托人应当支付的佣金及再行拍卖所产生的一切费用；再行拍卖的成交金额低于原拍卖成交金额的，其差价由原买受人负责支付。</w:t>
      </w:r>
    </w:p>
    <w:p>
      <w:pPr>
        <w:spacing w:line="360" w:lineRule="exact"/>
        <w:ind w:firstLine="482" w:firstLineChars="200"/>
        <w:rPr>
          <w:rFonts w:ascii="宋体" w:hAnsi="宋体"/>
          <w:sz w:val="24"/>
          <w:highlight w:val="none"/>
        </w:rPr>
      </w:pPr>
      <w:r>
        <w:rPr>
          <w:rFonts w:hint="eastAsia" w:ascii="黑体" w:hAnsi="宋体" w:eastAsia="黑体" w:cs="宋体"/>
          <w:b/>
          <w:sz w:val="24"/>
          <w:highlight w:val="none"/>
        </w:rPr>
        <w:t>第十九条　</w:t>
      </w:r>
      <w:r>
        <w:rPr>
          <w:rFonts w:hint="eastAsia" w:ascii="宋体" w:hAnsi="宋体"/>
          <w:sz w:val="24"/>
          <w:highlight w:val="none"/>
        </w:rPr>
        <w:t>买受人付清全部拍卖应付款项，并经委托人确认收到全部成交款到账后，买受人方能按委托人的要求办理拍卖标的移交手续。</w:t>
      </w:r>
    </w:p>
    <w:p>
      <w:pPr>
        <w:widowControl/>
        <w:snapToGrid w:val="0"/>
        <w:spacing w:line="360" w:lineRule="exact"/>
        <w:ind w:firstLine="472" w:firstLineChars="196"/>
        <w:jc w:val="left"/>
        <w:rPr>
          <w:rFonts w:ascii="黑体" w:hAnsi="宋体" w:eastAsia="黑体" w:cs="宋体"/>
          <w:b/>
          <w:sz w:val="24"/>
          <w:highlight w:val="none"/>
        </w:rPr>
      </w:pPr>
      <w:r>
        <w:rPr>
          <w:rFonts w:hint="eastAsia" w:ascii="黑体" w:hAnsi="宋体" w:eastAsia="黑体" w:cs="宋体"/>
          <w:b/>
          <w:sz w:val="24"/>
          <w:highlight w:val="none"/>
        </w:rPr>
        <w:t>第二十条</w:t>
      </w:r>
    </w:p>
    <w:p>
      <w:pPr>
        <w:spacing w:line="360" w:lineRule="exact"/>
        <w:ind w:firstLine="480" w:firstLineChars="200"/>
        <w:rPr>
          <w:rFonts w:ascii="宋体" w:hAnsi="宋体" w:cs="宋体"/>
          <w:sz w:val="24"/>
          <w:highlight w:val="none"/>
        </w:rPr>
      </w:pPr>
      <w:r>
        <w:rPr>
          <w:rFonts w:hint="eastAsia" w:ascii="宋体" w:hAnsi="宋体"/>
          <w:sz w:val="24"/>
          <w:highlight w:val="none"/>
        </w:rPr>
        <w:t>1、</w:t>
      </w:r>
      <w:r>
        <w:rPr>
          <w:rFonts w:hint="eastAsia" w:ascii="宋体" w:hAnsi="宋体" w:cs="宋体"/>
          <w:sz w:val="24"/>
          <w:highlight w:val="none"/>
        </w:rPr>
        <w:t>买受人在付清全部房款及签订《</w:t>
      </w:r>
      <w:r>
        <w:rPr>
          <w:rFonts w:hint="eastAsia" w:ascii="宋体" w:hAnsi="宋体"/>
          <w:sz w:val="24"/>
          <w:highlight w:val="none"/>
        </w:rPr>
        <w:t>绍兴市房屋转让合同》</w:t>
      </w:r>
      <w:r>
        <w:rPr>
          <w:rFonts w:hint="eastAsia" w:ascii="宋体" w:hAnsi="宋体" w:cs="宋体"/>
          <w:sz w:val="24"/>
          <w:highlight w:val="none"/>
        </w:rPr>
        <w:t>后</w:t>
      </w:r>
      <w:r>
        <w:rPr>
          <w:rFonts w:hint="eastAsia" w:ascii="宋体" w:hAnsi="宋体"/>
          <w:sz w:val="24"/>
          <w:highlight w:val="none"/>
        </w:rPr>
        <w:t>三个工作日内，凭《交房通知书》自行到</w:t>
      </w:r>
      <w:r>
        <w:rPr>
          <w:rFonts w:hint="eastAsia" w:ascii="宋体" w:hAnsi="宋体" w:cs="宋体"/>
          <w:sz w:val="24"/>
          <w:highlight w:val="none"/>
        </w:rPr>
        <w:t>与物业公司办理拍卖标的移交手续及领取钥匙，并按小区物业公司的规定支付垃圾清运费、装修押金、水电押金、物业管理费等相关费用</w:t>
      </w:r>
      <w:r>
        <w:rPr>
          <w:rFonts w:hint="eastAsia"/>
          <w:sz w:val="24"/>
          <w:highlight w:val="none"/>
        </w:rPr>
        <w:t>，</w:t>
      </w:r>
      <w:r>
        <w:rPr>
          <w:rFonts w:hint="eastAsia" w:ascii="宋体" w:hAnsi="宋体"/>
          <w:sz w:val="24"/>
          <w:highlight w:val="none"/>
        </w:rPr>
        <w:t>逾期办理视为自动完成移交手续。</w:t>
      </w:r>
    </w:p>
    <w:p>
      <w:pPr>
        <w:pStyle w:val="3"/>
        <w:widowControl/>
        <w:adjustRightInd w:val="0"/>
        <w:snapToGrid w:val="0"/>
        <w:spacing w:after="0" w:line="360" w:lineRule="exact"/>
        <w:ind w:left="0" w:leftChars="0" w:firstLine="480" w:firstLineChars="200"/>
        <w:rPr>
          <w:rFonts w:ascii="宋体" w:hAnsi="宋体"/>
          <w:sz w:val="24"/>
          <w:highlight w:val="none"/>
        </w:rPr>
      </w:pPr>
      <w:r>
        <w:rPr>
          <w:rFonts w:hint="eastAsia" w:ascii="宋体" w:hAnsi="宋体"/>
          <w:sz w:val="24"/>
          <w:highlight w:val="none"/>
        </w:rPr>
        <w:t>2、买受人付清全部应付款项后，须在接到委托人通知后一个月内配合完成登记转移手续，由于买受人单方面原因造成不能办理的，由买受人自行承担由此产生的所有经济及法律责任。</w:t>
      </w:r>
    </w:p>
    <w:p>
      <w:pPr>
        <w:pStyle w:val="3"/>
        <w:widowControl/>
        <w:adjustRightInd w:val="0"/>
        <w:snapToGrid w:val="0"/>
        <w:spacing w:after="0" w:line="360" w:lineRule="exact"/>
        <w:ind w:left="0" w:leftChars="0" w:firstLine="480" w:firstLineChars="200"/>
        <w:rPr>
          <w:rFonts w:ascii="宋体" w:hAnsi="宋体"/>
          <w:sz w:val="24"/>
          <w:highlight w:val="none"/>
        </w:rPr>
      </w:pPr>
      <w:r>
        <w:rPr>
          <w:rFonts w:hint="eastAsia" w:ascii="宋体" w:hAnsi="宋体"/>
          <w:sz w:val="24"/>
          <w:highlight w:val="none"/>
        </w:rPr>
        <w:t>3、《绍兴市房屋转让合同》约定与本拍卖规则不一致的，双方按后签署的《绍兴市房屋转让合同》履行。</w:t>
      </w:r>
    </w:p>
    <w:p>
      <w:pPr>
        <w:widowControl/>
        <w:snapToGrid w:val="0"/>
        <w:spacing w:line="360" w:lineRule="exact"/>
        <w:ind w:firstLine="480" w:firstLineChars="200"/>
        <w:jc w:val="left"/>
        <w:rPr>
          <w:rFonts w:ascii="仿宋" w:hAnsi="仿宋" w:eastAsia="仿宋" w:cs="仿宋"/>
          <w:b/>
          <w:bCs/>
          <w:sz w:val="28"/>
          <w:szCs w:val="28"/>
          <w:highlight w:val="none"/>
        </w:rPr>
      </w:pPr>
      <w:r>
        <w:rPr>
          <w:rFonts w:hint="eastAsia" w:ascii="黑体" w:hAnsi="宋体" w:eastAsia="黑体"/>
          <w:sz w:val="24"/>
          <w:highlight w:val="none"/>
        </w:rPr>
        <w:t>第二十一条</w:t>
      </w:r>
      <w:r>
        <w:rPr>
          <w:rFonts w:hint="eastAsia" w:ascii="宋体" w:hAnsi="宋体"/>
          <w:sz w:val="24"/>
          <w:highlight w:val="none"/>
        </w:rPr>
        <w:t xml:space="preserve">  买受人对所拍得标的使用及处置，须按照与委托人签订的《绍兴市房屋转让合同》约定及国家法律法规、当地政府有关规定执行。</w:t>
      </w:r>
    </w:p>
    <w:p>
      <w:pPr>
        <w:widowControl/>
        <w:snapToGrid w:val="0"/>
        <w:spacing w:line="360" w:lineRule="exact"/>
        <w:ind w:firstLine="482" w:firstLineChars="200"/>
        <w:jc w:val="left"/>
        <w:rPr>
          <w:rFonts w:ascii="宋体" w:hAnsi="宋体"/>
          <w:sz w:val="24"/>
          <w:highlight w:val="none"/>
        </w:rPr>
      </w:pPr>
      <w:r>
        <w:rPr>
          <w:rFonts w:hint="eastAsia" w:ascii="黑体" w:hAnsi="宋体" w:eastAsia="黑体" w:cs="宋体"/>
          <w:b/>
          <w:sz w:val="24"/>
          <w:highlight w:val="none"/>
        </w:rPr>
        <w:t xml:space="preserve">第二十二条  </w:t>
      </w:r>
      <w:r>
        <w:rPr>
          <w:rFonts w:hint="eastAsia" w:ascii="宋体" w:hAnsi="宋体"/>
          <w:sz w:val="24"/>
          <w:highlight w:val="none"/>
        </w:rPr>
        <w:t>买受人付清应付成交款后，拍卖人向买受人递交拍卖成交确认书及向委托人提交拍卖成交报告和退还未成交者保证金后，拍卖人受托拍卖活动结束，即拍卖程序履行完毕，拍卖人无交付及协助办证义务。拍卖成交后，委托人与买受人双方因买卖行为已形成相对应的权利与义务关系，标的移交及买卖合同的履行，甚至其后合同的变更、解除、撤销等，均由委托人、买受人双方之间进行（或解决）。以上不影响本拍卖合同的效力，且与拍卖人无涉。</w:t>
      </w:r>
    </w:p>
    <w:p>
      <w:pPr>
        <w:spacing w:line="360" w:lineRule="exact"/>
        <w:jc w:val="center"/>
        <w:rPr>
          <w:rFonts w:ascii="宋体" w:hAnsi="宋体" w:cs="宋体"/>
          <w:b/>
          <w:sz w:val="30"/>
          <w:szCs w:val="30"/>
          <w:highlight w:val="none"/>
        </w:rPr>
      </w:pPr>
      <w:r>
        <w:rPr>
          <w:rFonts w:hint="eastAsia" w:ascii="宋体" w:hAnsi="宋体" w:cs="宋体"/>
          <w:b/>
          <w:sz w:val="30"/>
          <w:szCs w:val="30"/>
          <w:highlight w:val="none"/>
        </w:rPr>
        <w:t>第七章   附    则</w:t>
      </w:r>
    </w:p>
    <w:p>
      <w:pPr>
        <w:spacing w:line="360" w:lineRule="exact"/>
        <w:ind w:firstLine="570"/>
        <w:rPr>
          <w:rFonts w:ascii="宋体" w:hAnsi="宋体" w:cs="宋体"/>
          <w:sz w:val="24"/>
          <w:highlight w:val="none"/>
        </w:rPr>
      </w:pPr>
      <w:r>
        <w:rPr>
          <w:rFonts w:hint="eastAsia" w:ascii="黑体" w:hAnsi="宋体" w:eastAsia="黑体" w:cs="宋体"/>
          <w:b/>
          <w:sz w:val="24"/>
          <w:highlight w:val="none"/>
        </w:rPr>
        <w:t xml:space="preserve">第二十三条 </w:t>
      </w:r>
      <w:r>
        <w:rPr>
          <w:rFonts w:hint="eastAsia" w:ascii="宋体" w:hAnsi="宋体" w:cs="宋体"/>
          <w:sz w:val="24"/>
          <w:highlight w:val="none"/>
        </w:rPr>
        <w:t xml:space="preserve"> 对竞买人或买受人的通知或催告事宜，以其报名时所登记的通讯地址邮寄，若该项不作记载，则以其身份证（法人为营业执照）所载的住所为通讯地址。因拒收或无法送达而退回的，以邮局第一个邮戳所记载的日期视为送达日期；委托人或本公司也可在《绍兴日报》上公告，竞买人或买受人同意公告刊登即视为接受相关通知的内容。</w:t>
      </w:r>
    </w:p>
    <w:p>
      <w:pPr>
        <w:spacing w:line="360" w:lineRule="exact"/>
        <w:ind w:firstLine="570"/>
        <w:rPr>
          <w:rFonts w:ascii="宋体" w:hAnsi="宋体" w:cs="宋体"/>
          <w:sz w:val="24"/>
          <w:highlight w:val="none"/>
        </w:rPr>
      </w:pPr>
      <w:r>
        <w:rPr>
          <w:rFonts w:hint="eastAsia" w:ascii="黑体" w:hAnsi="宋体" w:eastAsia="黑体" w:cs="宋体"/>
          <w:b/>
          <w:sz w:val="24"/>
          <w:highlight w:val="none"/>
        </w:rPr>
        <w:t>第二十四条</w:t>
      </w:r>
      <w:r>
        <w:rPr>
          <w:rFonts w:hint="eastAsia" w:ascii="宋体" w:hAnsi="宋体" w:cs="宋体"/>
          <w:sz w:val="24"/>
          <w:highlight w:val="none"/>
        </w:rPr>
        <w:t xml:space="preserve">  拍卖公告、拍卖规则、拍卖清单及附件的其他语言译本仅供参考所用，如与中文原本有任何抵触，将以中文原本为准。且买受人亦同意在整个拍卖活动中，以本公司的拍卖笔录、保存的文本为最终有效文本，并受其约束。</w:t>
      </w:r>
    </w:p>
    <w:p>
      <w:pPr>
        <w:spacing w:line="360" w:lineRule="exact"/>
        <w:ind w:firstLine="570"/>
        <w:rPr>
          <w:rFonts w:ascii="宋体" w:hAnsi="宋体" w:cs="宋体"/>
          <w:sz w:val="24"/>
          <w:highlight w:val="none"/>
        </w:rPr>
      </w:pPr>
      <w:r>
        <w:rPr>
          <w:rFonts w:hint="eastAsia" w:ascii="宋体" w:hAnsi="宋体" w:cs="宋体"/>
          <w:b/>
          <w:sz w:val="24"/>
          <w:highlight w:val="none"/>
        </w:rPr>
        <w:t>本次拍卖拍卖人如有违反拍卖程序，可向绍兴市越城区市场监督管理局举报，举报电话：85113924。</w:t>
      </w:r>
    </w:p>
    <w:p>
      <w:pPr>
        <w:spacing w:line="360" w:lineRule="exact"/>
        <w:ind w:firstLine="5040" w:firstLineChars="2100"/>
        <w:rPr>
          <w:rFonts w:ascii="宋体" w:hAnsi="宋体" w:cs="宋体"/>
          <w:sz w:val="24"/>
          <w:highlight w:val="none"/>
        </w:rPr>
      </w:pPr>
      <w:r>
        <w:rPr>
          <w:rFonts w:hint="eastAsia" w:ascii="宋体" w:hAnsi="宋体" w:cs="宋体"/>
          <w:sz w:val="24"/>
          <w:highlight w:val="none"/>
        </w:rPr>
        <w:t>绍兴市拍卖中心有限责任公司</w:t>
      </w:r>
    </w:p>
    <w:p>
      <w:pPr>
        <w:spacing w:line="360" w:lineRule="exact"/>
        <w:ind w:firstLine="6240" w:firstLineChars="2600"/>
        <w:rPr>
          <w:rFonts w:ascii="宋体" w:hAnsi="宋体"/>
          <w:sz w:val="24"/>
          <w:highlight w:val="none"/>
        </w:rPr>
      </w:pPr>
      <w:r>
        <w:rPr>
          <w:rFonts w:hint="eastAsia" w:ascii="宋体" w:hAnsi="宋体" w:cs="宋体"/>
          <w:sz w:val="24"/>
          <w:highlight w:val="none"/>
        </w:rPr>
        <w:t>2021年8</w:t>
      </w:r>
      <w:r>
        <w:rPr>
          <w:rFonts w:hint="eastAsia" w:ascii="宋体" w:hAnsi="宋体"/>
          <w:sz w:val="24"/>
          <w:highlight w:val="none"/>
        </w:rPr>
        <w:t>月</w:t>
      </w:r>
      <w:r>
        <w:rPr>
          <w:rFonts w:hint="eastAsia" w:ascii="宋体" w:hAnsi="宋体"/>
          <w:sz w:val="24"/>
          <w:highlight w:val="none"/>
          <w:lang w:val="en-US" w:eastAsia="zh-CN"/>
        </w:rPr>
        <w:t>25</w:t>
      </w:r>
      <w:r>
        <w:rPr>
          <w:rFonts w:hint="eastAsia" w:ascii="宋体" w:hAnsi="宋体"/>
          <w:sz w:val="24"/>
          <w:highlight w:val="none"/>
        </w:rPr>
        <w:t>日</w:t>
      </w:r>
    </w:p>
    <w:p/>
    <w:p/>
    <w:p/>
    <w:p/>
    <w:p/>
    <w:p/>
    <w:p/>
    <w:p>
      <w:r>
        <w:rPr>
          <w:rFonts w:hint="eastAsia" w:ascii="宋体" w:hAnsi="宋体" w:cs="宋体"/>
          <w:highlight w:val="none"/>
          <w:u w:val="single"/>
        </w:rPr>
        <mc:AlternateContent>
          <mc:Choice Requires="wps">
            <w:drawing>
              <wp:anchor distT="0" distB="0" distL="114300" distR="114300" simplePos="0" relativeHeight="251659264" behindDoc="0" locked="0" layoutInCell="1" allowOverlap="1">
                <wp:simplePos x="0" y="0"/>
                <wp:positionH relativeFrom="column">
                  <wp:posOffset>-274955</wp:posOffset>
                </wp:positionH>
                <wp:positionV relativeFrom="paragraph">
                  <wp:posOffset>153035</wp:posOffset>
                </wp:positionV>
                <wp:extent cx="6172200" cy="7098665"/>
                <wp:effectExtent l="7620" t="8255" r="11430" b="17780"/>
                <wp:wrapNone/>
                <wp:docPr id="1" name="矩形 1"/>
                <wp:cNvGraphicFramePr/>
                <a:graphic xmlns:a="http://schemas.openxmlformats.org/drawingml/2006/main">
                  <a:graphicData uri="http://schemas.microsoft.com/office/word/2010/wordprocessingShape">
                    <wps:wsp>
                      <wps:cNvSpPr/>
                      <wps:spPr>
                        <a:xfrm>
                          <a:off x="0" y="0"/>
                          <a:ext cx="6172200" cy="709866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90" w:lineRule="exact"/>
                              <w:rPr>
                                <w:rFonts w:hint="eastAsia" w:ascii="黑体" w:hAnsi="宋体" w:eastAsia="黑体"/>
                                <w:b/>
                                <w:sz w:val="28"/>
                                <w:szCs w:val="28"/>
                              </w:rPr>
                            </w:pPr>
                            <w:r>
                              <w:rPr>
                                <w:rFonts w:eastAsia="黑体"/>
                                <w:b/>
                                <w:sz w:val="28"/>
                                <w:szCs w:val="28"/>
                              </w:rPr>
                              <w:t>［竞买人声明与承诺］</w:t>
                            </w:r>
                            <w:r>
                              <w:rPr>
                                <w:rFonts w:hint="eastAsia" w:ascii="黑体" w:hAnsi="宋体" w:eastAsia="黑体"/>
                                <w:b/>
                                <w:sz w:val="28"/>
                                <w:szCs w:val="28"/>
                              </w:rPr>
                              <w:t xml:space="preserve">竞买人声明：本次拍卖公告、拍卖规则、拍卖清单、会场纪律及附件本人已全部收悉，对上述拍卖文件中所列的各项材料及内容均作了仔细的阅读和详尽的分析，并进行了实地勘察及向有关部门进行了咨询确认。拍卖人已提请本人注意对本次拍卖活动的拍卖公告、拍卖规则、拍卖清单、会场纪律及附件的各条款和文句作全面、准确的理解，并告知本人可以向拍卖人征询,拍卖人亦应本人的要求作了相应的条款和文句说明,特别就拍卖规则中所述的免责条款、拍卖程序方式、特别提示、违约责任（第四条、第五条、第六条、第十条、第十三条、第十七条、第十八条、第十九条、第二十条等）作了明确的告知与声明，且拍卖人所述的拍卖规则全部条款内容与本人理解一致。本单位对上述拍卖文件之全部内容，包括拍卖标的、标的瑕疵、免责条款、拍卖方式、竞买人及买受人义务、违约责任以及与拍卖相关的法律后果等均已清楚明白。最后，本人现已完全了解拍卖标的资产现状,经慎重考虑后，决定参与本标的竞拍，接受拍卖财产一切已知和未知瑕疵，及移交时的标的物现状,承诺依照上述拍卖规则及文本附件项下的各项条款履行。本人对递交报名申请资料原件或复印件的真实性、有效性、合法性负责。报名受理或拍卖成交后，本人因不符合资格条件或递交虚假（变造、伪造）资料参与报名竞买的，由本人承担全部经济法律责任。  </w:t>
                            </w:r>
                          </w:p>
                          <w:p>
                            <w:pPr>
                              <w:spacing w:line="390" w:lineRule="exact"/>
                              <w:rPr>
                                <w:rFonts w:hint="eastAsia" w:ascii="黑体" w:hAnsi="宋体" w:eastAsia="黑体"/>
                                <w:b/>
                                <w:sz w:val="28"/>
                                <w:szCs w:val="28"/>
                              </w:rPr>
                            </w:pPr>
                            <w:r>
                              <w:rPr>
                                <w:rFonts w:hint="eastAsia" w:ascii="黑体" w:hAnsi="宋体" w:eastAsia="黑体"/>
                                <w:b/>
                                <w:sz w:val="28"/>
                                <w:szCs w:val="28"/>
                              </w:rPr>
                              <w:t>竞买人承诺：本人若未按上述拍卖文件约定履行义务，则自愿承担相应的违约责任；逾期付款的，欠付款项在逾期期间由本人按同期一年期商业贷款利率的4倍向委托人支付违约金，违约金可在参拍保证金中直接扣除；因本人逾期付款超过15天或违约或悔拍后致使本次拍卖目的难以实现的，委托人及拍卖人有权解除拍卖成交关系，本人则自愿放弃参拍保证金，按《拍卖法》规定将拍卖标的再行拍卖的，本人愿意支付第一次拍卖中本人及委托人应当支付的佣金以及委托人、拍卖人其他相关费用损失（包括孳息）,再行拍卖的价款低于原拍卖价款的，本人愿意补足差额，标的再行拍卖的，本人不再参与。</w:t>
                            </w:r>
                          </w:p>
                          <w:p>
                            <w:pPr>
                              <w:spacing w:line="400" w:lineRule="exact"/>
                              <w:rPr>
                                <w:rFonts w:hint="eastAsia" w:ascii="黑体" w:hAnsi="黑体" w:eastAsia="黑体"/>
                                <w:b/>
                                <w:sz w:val="28"/>
                                <w:szCs w:val="28"/>
                              </w:rPr>
                            </w:pPr>
                            <w:r>
                              <w:rPr>
                                <w:rFonts w:ascii="黑体" w:hAnsi="黑体" w:eastAsia="黑体"/>
                                <w:b/>
                                <w:sz w:val="28"/>
                                <w:szCs w:val="28"/>
                              </w:rPr>
                              <w:t>竞买人证件号：</w:t>
                            </w:r>
                            <w:r>
                              <w:rPr>
                                <w:rFonts w:hint="eastAsia" w:ascii="黑体" w:hAnsi="黑体" w:eastAsia="黑体"/>
                                <w:b/>
                                <w:sz w:val="28"/>
                                <w:szCs w:val="28"/>
                              </w:rPr>
                              <w:t xml:space="preserve">                      </w:t>
                            </w:r>
                            <w:r>
                              <w:rPr>
                                <w:rFonts w:ascii="黑体" w:hAnsi="黑体" w:eastAsia="黑体"/>
                                <w:b/>
                                <w:sz w:val="28"/>
                                <w:szCs w:val="28"/>
                              </w:rPr>
                              <w:t>竞买人(签名/盖章)：</w:t>
                            </w:r>
                          </w:p>
                          <w:p>
                            <w:pPr>
                              <w:spacing w:line="400" w:lineRule="exact"/>
                              <w:rPr>
                                <w:rFonts w:ascii="黑体" w:hAnsi="黑体" w:eastAsia="黑体"/>
                                <w:b/>
                                <w:szCs w:val="28"/>
                              </w:rPr>
                            </w:pPr>
                            <w:r>
                              <w:rPr>
                                <w:rFonts w:ascii="黑体" w:hAnsi="黑体" w:eastAsia="黑体"/>
                                <w:b/>
                                <w:sz w:val="28"/>
                                <w:szCs w:val="28"/>
                              </w:rPr>
                              <w:t xml:space="preserve">竞买人联系电话： </w:t>
                            </w:r>
                            <w:r>
                              <w:rPr>
                                <w:rFonts w:hint="eastAsia" w:ascii="黑体" w:hAnsi="黑体" w:eastAsia="黑体"/>
                                <w:b/>
                                <w:sz w:val="28"/>
                                <w:szCs w:val="28"/>
                              </w:rPr>
                              <w:t xml:space="preserve">                   </w:t>
                            </w:r>
                            <w:r>
                              <w:rPr>
                                <w:rFonts w:ascii="黑体" w:hAnsi="黑体" w:eastAsia="黑体"/>
                                <w:b/>
                                <w:sz w:val="28"/>
                                <w:szCs w:val="28"/>
                              </w:rPr>
                              <w:t>签署时间：</w:t>
                            </w:r>
                            <w:r>
                              <w:rPr>
                                <w:rFonts w:ascii="黑体" w:hAnsi="黑体" w:eastAsia="黑体"/>
                                <w:b/>
                                <w:sz w:val="28"/>
                                <w:szCs w:val="28"/>
                                <w:u w:val="single"/>
                              </w:rPr>
                              <w:t>　　　</w:t>
                            </w:r>
                            <w:r>
                              <w:rPr>
                                <w:rFonts w:ascii="黑体" w:hAnsi="黑体" w:eastAsia="黑体"/>
                                <w:b/>
                                <w:sz w:val="28"/>
                                <w:szCs w:val="28"/>
                              </w:rPr>
                              <w:t>年</w:t>
                            </w:r>
                            <w:r>
                              <w:rPr>
                                <w:rFonts w:ascii="黑体" w:hAnsi="黑体" w:eastAsia="黑体"/>
                                <w:b/>
                                <w:sz w:val="28"/>
                                <w:szCs w:val="28"/>
                                <w:u w:val="single"/>
                              </w:rPr>
                              <w:t>　　</w:t>
                            </w:r>
                            <w:r>
                              <w:rPr>
                                <w:rFonts w:ascii="黑体" w:hAnsi="黑体" w:eastAsia="黑体"/>
                                <w:b/>
                                <w:sz w:val="28"/>
                                <w:szCs w:val="28"/>
                              </w:rPr>
                              <w:t>月</w:t>
                            </w:r>
                            <w:r>
                              <w:rPr>
                                <w:rFonts w:ascii="黑体" w:hAnsi="黑体" w:eastAsia="黑体"/>
                                <w:b/>
                                <w:sz w:val="28"/>
                                <w:szCs w:val="28"/>
                                <w:u w:val="single"/>
                              </w:rPr>
                              <w:t xml:space="preserve">   </w:t>
                            </w:r>
                            <w:r>
                              <w:rPr>
                                <w:rFonts w:ascii="黑体" w:hAnsi="黑体" w:eastAsia="黑体"/>
                                <w:b/>
                                <w:sz w:val="28"/>
                                <w:szCs w:val="28"/>
                              </w:rPr>
                              <w:t>日</w:t>
                            </w:r>
                          </w:p>
                          <w:p>
                            <w:pPr>
                              <w:rPr>
                                <w:rFonts w:hint="eastAsia"/>
                                <w:szCs w:val="28"/>
                              </w:rPr>
                            </w:pPr>
                          </w:p>
                        </w:txbxContent>
                      </wps:txbx>
                      <wps:bodyPr upright="1"/>
                    </wps:wsp>
                  </a:graphicData>
                </a:graphic>
              </wp:anchor>
            </w:drawing>
          </mc:Choice>
          <mc:Fallback>
            <w:pict>
              <v:rect id="_x0000_s1026" o:spid="_x0000_s1026" o:spt="1" style="position:absolute;left:0pt;margin-left:-21.65pt;margin-top:12.05pt;height:558.95pt;width:486pt;z-index:251659264;mso-width-relative:page;mso-height-relative:page;" fillcolor="#FFFFFF" filled="t" stroked="t" coordsize="21600,21600" o:gfxdata="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V+26zaAAAACwEAAA8AAAAAAAAAAQAgAAAAIgAAAGRycy9k&#10;b3ducmV2LnhtbFBLAQIUABQAAAAIAIdO4kBcrMvcAAIAACsEAAAOAAAAAAAAAAEAIAAAACkBAABk&#10;cnMvZTJvRG9jLnhtbFBLBQYAAAAABgAGAFkBAACbBQAAAAA=&#10;">
                <v:fill on="t" focussize="0,0"/>
                <v:stroke weight="1.25pt" color="#000000" joinstyle="miter"/>
                <v:imagedata o:title=""/>
                <o:lock v:ext="edit" aspectratio="f"/>
                <v:textbox>
                  <w:txbxContent>
                    <w:p>
                      <w:pPr>
                        <w:spacing w:line="390" w:lineRule="exact"/>
                        <w:rPr>
                          <w:rFonts w:hint="eastAsia" w:ascii="黑体" w:hAnsi="宋体" w:eastAsia="黑体"/>
                          <w:b/>
                          <w:sz w:val="28"/>
                          <w:szCs w:val="28"/>
                        </w:rPr>
                      </w:pPr>
                      <w:r>
                        <w:rPr>
                          <w:rFonts w:eastAsia="黑体"/>
                          <w:b/>
                          <w:sz w:val="28"/>
                          <w:szCs w:val="28"/>
                        </w:rPr>
                        <w:t>［竞买人声明与承诺］</w:t>
                      </w:r>
                      <w:r>
                        <w:rPr>
                          <w:rFonts w:hint="eastAsia" w:ascii="黑体" w:hAnsi="宋体" w:eastAsia="黑体"/>
                          <w:b/>
                          <w:sz w:val="28"/>
                          <w:szCs w:val="28"/>
                        </w:rPr>
                        <w:t xml:space="preserve">竞买人声明：本次拍卖公告、拍卖规则、拍卖清单、会场纪律及附件本人已全部收悉，对上述拍卖文件中所列的各项材料及内容均作了仔细的阅读和详尽的分析，并进行了实地勘察及向有关部门进行了咨询确认。拍卖人已提请本人注意对本次拍卖活动的拍卖公告、拍卖规则、拍卖清单、会场纪律及附件的各条款和文句作全面、准确的理解，并告知本人可以向拍卖人征询,拍卖人亦应本人的要求作了相应的条款和文句说明,特别就拍卖规则中所述的免责条款、拍卖程序方式、特别提示、违约责任（第四条、第五条、第六条、第十条、第十三条、第十七条、第十八条、第十九条、第二十条等）作了明确的告知与声明，且拍卖人所述的拍卖规则全部条款内容与本人理解一致。本单位对上述拍卖文件之全部内容，包括拍卖标的、标的瑕疵、免责条款、拍卖方式、竞买人及买受人义务、违约责任以及与拍卖相关的法律后果等均已清楚明白。最后，本人现已完全了解拍卖标的资产现状,经慎重考虑后，决定参与本标的竞拍，接受拍卖财产一切已知和未知瑕疵，及移交时的标的物现状,承诺依照上述拍卖规则及文本附件项下的各项条款履行。本人对递交报名申请资料原件或复印件的真实性、有效性、合法性负责。报名受理或拍卖成交后，本人因不符合资格条件或递交虚假（变造、伪造）资料参与报名竞买的，由本人承担全部经济法律责任。  </w:t>
                      </w:r>
                    </w:p>
                    <w:p>
                      <w:pPr>
                        <w:spacing w:line="390" w:lineRule="exact"/>
                        <w:rPr>
                          <w:rFonts w:hint="eastAsia" w:ascii="黑体" w:hAnsi="宋体" w:eastAsia="黑体"/>
                          <w:b/>
                          <w:sz w:val="28"/>
                          <w:szCs w:val="28"/>
                        </w:rPr>
                      </w:pPr>
                      <w:r>
                        <w:rPr>
                          <w:rFonts w:hint="eastAsia" w:ascii="黑体" w:hAnsi="宋体" w:eastAsia="黑体"/>
                          <w:b/>
                          <w:sz w:val="28"/>
                          <w:szCs w:val="28"/>
                        </w:rPr>
                        <w:t>竞买人承诺：本人若未按上述拍卖文件约定履行义务，则自愿承担相应的违约责任；逾期付款的，欠付款项在逾期期间由本人按同期一年期商业贷款利率的4倍向委托人支付违约金，违约金可在参拍保证金中直接扣除；因本人逾期付款超过15天或违约或悔拍后致使本次拍卖目的难以实现的，委托人及拍卖人有权解除拍卖成交关系，本人则自愿放弃参拍保证金，按《拍卖法》规定将拍卖标的再行拍卖的，本人愿意支付第一次拍卖中本人及委托人应当支付的佣金以及委托人、拍卖人其他相关费用损失（包括孳息）,再行拍卖的价款低于原拍卖价款的，本人愿意补足差额，标的再行拍卖的，本人不再参与。</w:t>
                      </w:r>
                    </w:p>
                    <w:p>
                      <w:pPr>
                        <w:spacing w:line="400" w:lineRule="exact"/>
                        <w:rPr>
                          <w:rFonts w:hint="eastAsia" w:ascii="黑体" w:hAnsi="黑体" w:eastAsia="黑体"/>
                          <w:b/>
                          <w:sz w:val="28"/>
                          <w:szCs w:val="28"/>
                        </w:rPr>
                      </w:pPr>
                      <w:r>
                        <w:rPr>
                          <w:rFonts w:ascii="黑体" w:hAnsi="黑体" w:eastAsia="黑体"/>
                          <w:b/>
                          <w:sz w:val="28"/>
                          <w:szCs w:val="28"/>
                        </w:rPr>
                        <w:t>竞买人证件号：</w:t>
                      </w:r>
                      <w:r>
                        <w:rPr>
                          <w:rFonts w:hint="eastAsia" w:ascii="黑体" w:hAnsi="黑体" w:eastAsia="黑体"/>
                          <w:b/>
                          <w:sz w:val="28"/>
                          <w:szCs w:val="28"/>
                        </w:rPr>
                        <w:t xml:space="preserve">                      </w:t>
                      </w:r>
                      <w:r>
                        <w:rPr>
                          <w:rFonts w:ascii="黑体" w:hAnsi="黑体" w:eastAsia="黑体"/>
                          <w:b/>
                          <w:sz w:val="28"/>
                          <w:szCs w:val="28"/>
                        </w:rPr>
                        <w:t>竞买人(签名/盖章)：</w:t>
                      </w:r>
                    </w:p>
                    <w:p>
                      <w:pPr>
                        <w:spacing w:line="400" w:lineRule="exact"/>
                        <w:rPr>
                          <w:rFonts w:ascii="黑体" w:hAnsi="黑体" w:eastAsia="黑体"/>
                          <w:b/>
                          <w:szCs w:val="28"/>
                        </w:rPr>
                      </w:pPr>
                      <w:r>
                        <w:rPr>
                          <w:rFonts w:ascii="黑体" w:hAnsi="黑体" w:eastAsia="黑体"/>
                          <w:b/>
                          <w:sz w:val="28"/>
                          <w:szCs w:val="28"/>
                        </w:rPr>
                        <w:t xml:space="preserve">竞买人联系电话： </w:t>
                      </w:r>
                      <w:r>
                        <w:rPr>
                          <w:rFonts w:hint="eastAsia" w:ascii="黑体" w:hAnsi="黑体" w:eastAsia="黑体"/>
                          <w:b/>
                          <w:sz w:val="28"/>
                          <w:szCs w:val="28"/>
                        </w:rPr>
                        <w:t xml:space="preserve">                   </w:t>
                      </w:r>
                      <w:r>
                        <w:rPr>
                          <w:rFonts w:ascii="黑体" w:hAnsi="黑体" w:eastAsia="黑体"/>
                          <w:b/>
                          <w:sz w:val="28"/>
                          <w:szCs w:val="28"/>
                        </w:rPr>
                        <w:t>签署时间：</w:t>
                      </w:r>
                      <w:r>
                        <w:rPr>
                          <w:rFonts w:ascii="黑体" w:hAnsi="黑体" w:eastAsia="黑体"/>
                          <w:b/>
                          <w:sz w:val="28"/>
                          <w:szCs w:val="28"/>
                          <w:u w:val="single"/>
                        </w:rPr>
                        <w:t>　　　</w:t>
                      </w:r>
                      <w:r>
                        <w:rPr>
                          <w:rFonts w:ascii="黑体" w:hAnsi="黑体" w:eastAsia="黑体"/>
                          <w:b/>
                          <w:sz w:val="28"/>
                          <w:szCs w:val="28"/>
                        </w:rPr>
                        <w:t>年</w:t>
                      </w:r>
                      <w:r>
                        <w:rPr>
                          <w:rFonts w:ascii="黑体" w:hAnsi="黑体" w:eastAsia="黑体"/>
                          <w:b/>
                          <w:sz w:val="28"/>
                          <w:szCs w:val="28"/>
                          <w:u w:val="single"/>
                        </w:rPr>
                        <w:t>　　</w:t>
                      </w:r>
                      <w:r>
                        <w:rPr>
                          <w:rFonts w:ascii="黑体" w:hAnsi="黑体" w:eastAsia="黑体"/>
                          <w:b/>
                          <w:sz w:val="28"/>
                          <w:szCs w:val="28"/>
                        </w:rPr>
                        <w:t>月</w:t>
                      </w:r>
                      <w:r>
                        <w:rPr>
                          <w:rFonts w:ascii="黑体" w:hAnsi="黑体" w:eastAsia="黑体"/>
                          <w:b/>
                          <w:sz w:val="28"/>
                          <w:szCs w:val="28"/>
                          <w:u w:val="single"/>
                        </w:rPr>
                        <w:t xml:space="preserve">   </w:t>
                      </w:r>
                      <w:r>
                        <w:rPr>
                          <w:rFonts w:ascii="黑体" w:hAnsi="黑体" w:eastAsia="黑体"/>
                          <w:b/>
                          <w:sz w:val="28"/>
                          <w:szCs w:val="28"/>
                        </w:rPr>
                        <w:t>日</w:t>
                      </w:r>
                    </w:p>
                    <w:p>
                      <w:pPr>
                        <w:rPr>
                          <w:rFonts w:hint="eastAsia"/>
                          <w:szCs w:val="28"/>
                        </w:rPr>
                      </w:pPr>
                    </w:p>
                  </w:txbxContent>
                </v:textbox>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047C1"/>
    <w:multiLevelType w:val="singleLevel"/>
    <w:tmpl w:val="05F047C1"/>
    <w:lvl w:ilvl="0" w:tentative="0">
      <w:start w:val="1"/>
      <w:numFmt w:val="decimal"/>
      <w:suff w:val="nothing"/>
      <w:lvlText w:val="%1、"/>
      <w:lvlJc w:val="left"/>
    </w:lvl>
  </w:abstractNum>
  <w:abstractNum w:abstractNumId="1">
    <w:nsid w:val="60FE55F7"/>
    <w:multiLevelType w:val="singleLevel"/>
    <w:tmpl w:val="60FE55F7"/>
    <w:lvl w:ilvl="0" w:tentative="0">
      <w:start w:val="18"/>
      <w:numFmt w:val="chineseCounting"/>
      <w:suff w:val="space"/>
      <w:lvlText w:val="第%1条"/>
      <w:lvlJc w:val="left"/>
      <w:rPr>
        <w:rFonts w:ascii="黑体" w:hAnsi="黑体" w:eastAsia="黑体"/>
        <w:b/>
      </w:rPr>
    </w:lvl>
  </w:abstractNum>
  <w:abstractNum w:abstractNumId="2">
    <w:nsid w:val="650426AA"/>
    <w:multiLevelType w:val="multilevel"/>
    <w:tmpl w:val="650426AA"/>
    <w:lvl w:ilvl="0" w:tentative="0">
      <w:start w:val="2"/>
      <w:numFmt w:val="japaneseCounting"/>
      <w:lvlText w:val="第%1章"/>
      <w:lvlJc w:val="left"/>
      <w:pPr>
        <w:tabs>
          <w:tab w:val="left" w:pos="4470"/>
        </w:tabs>
        <w:ind w:left="4470" w:hanging="1185"/>
      </w:pPr>
      <w:rPr>
        <w:rFonts w:hint="default"/>
      </w:rPr>
    </w:lvl>
    <w:lvl w:ilvl="1" w:tentative="0">
      <w:start w:val="1"/>
      <w:numFmt w:val="lowerLetter"/>
      <w:lvlText w:val="%2)"/>
      <w:lvlJc w:val="left"/>
      <w:pPr>
        <w:tabs>
          <w:tab w:val="left" w:pos="4125"/>
        </w:tabs>
        <w:ind w:left="4125" w:hanging="420"/>
      </w:pPr>
    </w:lvl>
    <w:lvl w:ilvl="2" w:tentative="0">
      <w:start w:val="1"/>
      <w:numFmt w:val="lowerRoman"/>
      <w:lvlText w:val="%3."/>
      <w:lvlJc w:val="right"/>
      <w:pPr>
        <w:tabs>
          <w:tab w:val="left" w:pos="4545"/>
        </w:tabs>
        <w:ind w:left="4545" w:hanging="420"/>
      </w:pPr>
    </w:lvl>
    <w:lvl w:ilvl="3" w:tentative="0">
      <w:start w:val="1"/>
      <w:numFmt w:val="decimal"/>
      <w:lvlText w:val="%4."/>
      <w:lvlJc w:val="left"/>
      <w:pPr>
        <w:tabs>
          <w:tab w:val="left" w:pos="4965"/>
        </w:tabs>
        <w:ind w:left="4965" w:hanging="420"/>
      </w:pPr>
    </w:lvl>
    <w:lvl w:ilvl="4" w:tentative="0">
      <w:start w:val="1"/>
      <w:numFmt w:val="lowerLetter"/>
      <w:lvlText w:val="%5)"/>
      <w:lvlJc w:val="left"/>
      <w:pPr>
        <w:tabs>
          <w:tab w:val="left" w:pos="5385"/>
        </w:tabs>
        <w:ind w:left="5385" w:hanging="420"/>
      </w:pPr>
    </w:lvl>
    <w:lvl w:ilvl="5" w:tentative="0">
      <w:start w:val="1"/>
      <w:numFmt w:val="lowerRoman"/>
      <w:lvlText w:val="%6."/>
      <w:lvlJc w:val="right"/>
      <w:pPr>
        <w:tabs>
          <w:tab w:val="left" w:pos="5805"/>
        </w:tabs>
        <w:ind w:left="5805" w:hanging="420"/>
      </w:pPr>
    </w:lvl>
    <w:lvl w:ilvl="6" w:tentative="0">
      <w:start w:val="1"/>
      <w:numFmt w:val="decimal"/>
      <w:lvlText w:val="%7."/>
      <w:lvlJc w:val="left"/>
      <w:pPr>
        <w:tabs>
          <w:tab w:val="left" w:pos="6225"/>
        </w:tabs>
        <w:ind w:left="6225" w:hanging="420"/>
      </w:pPr>
    </w:lvl>
    <w:lvl w:ilvl="7" w:tentative="0">
      <w:start w:val="1"/>
      <w:numFmt w:val="lowerLetter"/>
      <w:lvlText w:val="%8)"/>
      <w:lvlJc w:val="left"/>
      <w:pPr>
        <w:tabs>
          <w:tab w:val="left" w:pos="6645"/>
        </w:tabs>
        <w:ind w:left="6645" w:hanging="420"/>
      </w:pPr>
    </w:lvl>
    <w:lvl w:ilvl="8" w:tentative="0">
      <w:start w:val="1"/>
      <w:numFmt w:val="lowerRoman"/>
      <w:lvlText w:val="%9."/>
      <w:lvlJc w:val="right"/>
      <w:pPr>
        <w:tabs>
          <w:tab w:val="left" w:pos="7065"/>
        </w:tabs>
        <w:ind w:left="7065" w:hanging="420"/>
      </w:pPr>
    </w:lvl>
  </w:abstractNum>
  <w:abstractNum w:abstractNumId="3">
    <w:nsid w:val="7C9C2F2C"/>
    <w:multiLevelType w:val="multilevel"/>
    <w:tmpl w:val="7C9C2F2C"/>
    <w:lvl w:ilvl="0" w:tentative="0">
      <w:start w:val="5"/>
      <w:numFmt w:val="japaneseCounting"/>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3F512F"/>
    <w:rsid w:val="25CF1401"/>
    <w:rsid w:val="26947F3B"/>
    <w:rsid w:val="283D4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Times New Roman"/>
      <w:kern w:val="2"/>
      <w:sz w:val="21"/>
      <w:szCs w:val="21"/>
      <w:lang w:val="en-US" w:eastAsia="zh-CN" w:bidi="ar-SA"/>
    </w:rPr>
  </w:style>
  <w:style w:type="paragraph" w:styleId="3">
    <w:name w:val="Body Text Indent 2"/>
    <w:qFormat/>
    <w:uiPriority w:val="0"/>
    <w:pPr>
      <w:widowControl w:val="0"/>
      <w:spacing w:after="120" w:line="480" w:lineRule="auto"/>
      <w:ind w:left="420" w:leftChars="200"/>
      <w:jc w:val="both"/>
    </w:pPr>
    <w:rPr>
      <w:rFonts w:ascii="Times New Roman" w:hAnsi="Times New Roman" w:eastAsia="宋体" w:cs="Times New Roman"/>
      <w:kern w:val="2"/>
      <w:sz w:val="21"/>
      <w:szCs w:val="24"/>
      <w:lang w:val="en-US" w:eastAsia="zh-CN" w:bidi="ar-SA"/>
    </w:rPr>
  </w:style>
  <w:style w:type="paragraph" w:styleId="4">
    <w:name w:val="Normal (Web)"/>
    <w:qFormat/>
    <w:uiPriority w:val="0"/>
    <w:pPr>
      <w:widowControl w:val="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2021-08-11T02:06:00Z</dcterms:created>
  <dc:creator>Administrator</dc:creator>
  <cp:lastModifiedBy>－</cp:lastModifiedBy>
  <dcterms:modified xsi:type="dcterms:W3CDTF">2021-12-21T07:27:50Z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1F4BB5112A444F90B68999E33C867E77</vt:lpwstr>
  </property>
</Properties>
</file>