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5" w:line="405" w:lineRule="atLeast"/>
        <w:ind w:firstLine="480"/>
        <w:jc w:val="left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after="315" w:line="405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绍兴越城区余坤置业有限公司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越城区三泾3号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地块商业住宅项目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CD地块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涉河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eastAsia="zh-CN"/>
        </w:rPr>
        <w:t>连通桥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</w:rPr>
        <w:t>工程概况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绍兴越城余坤置业有限公司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越城区三泾3号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地块商业住宅项目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位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于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绍兴市越城区皋埠街道银兴路三湖路交叉口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三泾3号地块建设项目东至鲁家泾大河，南至银苑路，西至三湖路，由绍兴越城余坤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置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业有限公司负责开发建设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三泾3号地块（二期）C区块建设用地面积为14577.20m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,D区块建设用地面积为5232.60m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，CD地块之间有三湖泾穿过，为便于交通，本工程将在CD地块间新建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连通桥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，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连通桥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全长15.60m，宽度8.1m，上部结构采用1×15.6m梁板结构，下部结构采用桩柱式墩台，基础采用预应力混凝土管桩。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本工程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涉及河道为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/>
        </w:rPr>
        <w:t>三湖泾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，占用水域面积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eastAsia="zh-CN"/>
        </w:rPr>
        <w:t>平方米。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eastAsia="仿宋_GB2312" w:cs="仿宋_GB2312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月，</w:t>
      </w:r>
      <w:r>
        <w:rPr>
          <w:rFonts w:hint="eastAsia" w:eastAsia="仿宋_GB2312" w:cs="宋体"/>
          <w:color w:val="333333"/>
          <w:kern w:val="0"/>
          <w:sz w:val="32"/>
          <w:szCs w:val="32"/>
        </w:rPr>
        <w:t>已于绍兴市越城区发展和改革局进行了项目备案，项目代码：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  <w:t>2011-330602-04-01-172889</w:t>
      </w:r>
    </w:p>
    <w:p>
      <w:pPr>
        <w:widowControl/>
        <w:shd w:val="clear" w:color="auto" w:fill="FFFFFF"/>
        <w:ind w:firstLine="640" w:firstLineChars="200"/>
        <w:rPr>
          <w:rFonts w:hint="default" w:eastAsia="仿宋_GB2312" w:cs="宋体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wYTViMjc3MjYzMDdiOTgxNmQwNjRmNjA5ZDY3MDMifQ=="/>
  </w:docVars>
  <w:rsids>
    <w:rsidRoot w:val="70473063"/>
    <w:rsid w:val="00163952"/>
    <w:rsid w:val="00181DD2"/>
    <w:rsid w:val="002A6004"/>
    <w:rsid w:val="0030682B"/>
    <w:rsid w:val="00410A77"/>
    <w:rsid w:val="00511DCB"/>
    <w:rsid w:val="005152B6"/>
    <w:rsid w:val="0060027D"/>
    <w:rsid w:val="00603C53"/>
    <w:rsid w:val="006A5CA8"/>
    <w:rsid w:val="006F0E86"/>
    <w:rsid w:val="007557D6"/>
    <w:rsid w:val="00782161"/>
    <w:rsid w:val="00806510"/>
    <w:rsid w:val="00872981"/>
    <w:rsid w:val="008A37C6"/>
    <w:rsid w:val="008D3C6D"/>
    <w:rsid w:val="008D7250"/>
    <w:rsid w:val="00A13597"/>
    <w:rsid w:val="00A766B1"/>
    <w:rsid w:val="00AF4E1F"/>
    <w:rsid w:val="00B66043"/>
    <w:rsid w:val="00C359C7"/>
    <w:rsid w:val="00C73033"/>
    <w:rsid w:val="00C77ECC"/>
    <w:rsid w:val="00CA1F1C"/>
    <w:rsid w:val="00D0565B"/>
    <w:rsid w:val="00E06B6E"/>
    <w:rsid w:val="00EB2632"/>
    <w:rsid w:val="00F235CA"/>
    <w:rsid w:val="01B67E0F"/>
    <w:rsid w:val="092E4D75"/>
    <w:rsid w:val="16CB55F0"/>
    <w:rsid w:val="1F505BD9"/>
    <w:rsid w:val="23D707C6"/>
    <w:rsid w:val="24A44BA9"/>
    <w:rsid w:val="25A55BB9"/>
    <w:rsid w:val="2D441EA8"/>
    <w:rsid w:val="2E57624C"/>
    <w:rsid w:val="2E881373"/>
    <w:rsid w:val="32821FC4"/>
    <w:rsid w:val="34435638"/>
    <w:rsid w:val="361225B2"/>
    <w:rsid w:val="36B9426E"/>
    <w:rsid w:val="370D2DA9"/>
    <w:rsid w:val="43015F7D"/>
    <w:rsid w:val="442D119E"/>
    <w:rsid w:val="4DAC057D"/>
    <w:rsid w:val="4E3C2238"/>
    <w:rsid w:val="536F5B3B"/>
    <w:rsid w:val="58F60ABC"/>
    <w:rsid w:val="62A446B2"/>
    <w:rsid w:val="682A7AFD"/>
    <w:rsid w:val="6F6B71EC"/>
    <w:rsid w:val="70473063"/>
    <w:rsid w:val="741C2903"/>
    <w:rsid w:val="7A1A2C50"/>
    <w:rsid w:val="7CDD41F9"/>
    <w:rsid w:val="7D8532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286</Words>
  <Characters>320</Characters>
  <Lines>1</Lines>
  <Paragraphs>1</Paragraphs>
  <TotalTime>4</TotalTime>
  <ScaleCrop>false</ScaleCrop>
  <LinksUpToDate>false</LinksUpToDate>
  <CharactersWithSpaces>320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2019-09-27T05:39:00Z</dcterms:created>
  <dc:creator>Administrator</dc:creator>
  <cp:lastModifiedBy>韩兰兰</cp:lastModifiedBy>
  <dcterms:modified xsi:type="dcterms:W3CDTF">2023-05-24T08:12:23Z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DBC03A92E57244C694DCCDC6E774EC0D</vt:lpwstr>
  </property>
</Properties>
</file>