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line="574" w:lineRule="exact"/>
        <w:jc w:val="righ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DYCD00-2024-0003</w:t>
      </w:r>
    </w:p>
    <w:p>
      <w:pPr>
        <w:keepNext w:val="0"/>
        <w:keepLines w:val="0"/>
        <w:pageBreakBefore w:val="0"/>
        <w:widowControl w:val="0"/>
        <w:kinsoku/>
        <w:wordWrap/>
        <w:topLinePunct w:val="0"/>
        <w:autoSpaceDE/>
        <w:autoSpaceDN/>
        <w:bidi w:val="0"/>
        <w:adjustRightInd/>
        <w:snapToGrid/>
        <w:spacing w:line="574"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74"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74" w:lineRule="exact"/>
        <w:jc w:val="center"/>
        <w:textAlignment w:val="auto"/>
        <w:rPr>
          <w:rFonts w:hint="default" w:ascii="Times New Roman" w:hAnsi="Times New Roman" w:eastAsia="仿宋_GB2312" w:cs="Times New Roman"/>
          <w:color w:val="000000"/>
          <w:sz w:val="32"/>
          <w:szCs w:val="32"/>
          <w:lang w:val="en-US" w:eastAsia="zh-CN"/>
        </w:rPr>
      </w:pPr>
      <w:r>
        <w:rPr>
          <w:rFonts w:hint="eastAsia"/>
        </w:rPr>
        <mc:AlternateContent>
          <mc:Choice Requires="wpg">
            <w:drawing>
              <wp:anchor distT="0" distB="0" distL="114300" distR="114300" simplePos="0" relativeHeight="251663360" behindDoc="0" locked="0" layoutInCell="1" allowOverlap="1">
                <wp:simplePos x="0" y="0"/>
                <wp:positionH relativeFrom="column">
                  <wp:posOffset>-12065</wp:posOffset>
                </wp:positionH>
                <wp:positionV relativeFrom="paragraph">
                  <wp:posOffset>43180</wp:posOffset>
                </wp:positionV>
                <wp:extent cx="5600700" cy="1834515"/>
                <wp:effectExtent l="0" t="0" r="0" b="13335"/>
                <wp:wrapNone/>
                <wp:docPr id="13" name="组合 13"/>
                <wp:cNvGraphicFramePr/>
                <a:graphic xmlns:a="http://schemas.openxmlformats.org/drawingml/2006/main">
                  <a:graphicData uri="http://schemas.microsoft.com/office/word/2010/wordprocessingGroup">
                    <wpg:wgp>
                      <wpg:cNvGrpSpPr/>
                      <wpg:grpSpPr>
                        <a:xfrm>
                          <a:off x="0" y="0"/>
                          <a:ext cx="5600700" cy="1834515"/>
                          <a:chOff x="1588" y="3823"/>
                          <a:chExt cx="8820" cy="2889"/>
                        </a:xfrm>
                      </wpg:grpSpPr>
                      <wps:wsp>
                        <wps:cNvPr id="11" name="文本框 11"/>
                        <wps:cNvSpPr txBox="1"/>
                        <wps:spPr>
                          <a:xfrm>
                            <a:off x="1588" y="3823"/>
                            <a:ext cx="8820" cy="1248"/>
                          </a:xfrm>
                          <a:prstGeom prst="rect">
                            <a:avLst/>
                          </a:prstGeom>
                          <a:solidFill>
                            <a:srgbClr val="FFFFFF"/>
                          </a:solidFill>
                          <a:ln>
                            <a:noFill/>
                          </a:ln>
                        </wps:spPr>
                        <wps:txbx>
                          <w:txbxContent>
                            <w:p>
                              <w:pPr>
                                <w:jc w:val="distribute"/>
                                <w:rPr>
                                  <w:rFonts w:hint="eastAsia" w:ascii="方正小标宋简体" w:eastAsia="方正小标宋简体"/>
                                  <w:color w:val="FF0000"/>
                                  <w:w w:val="85"/>
                                  <w:sz w:val="84"/>
                                  <w:szCs w:val="84"/>
                                </w:rPr>
                              </w:pPr>
                              <w:r>
                                <w:rPr>
                                  <w:rFonts w:hint="eastAsia" w:ascii="方正小标宋简体" w:eastAsia="方正小标宋简体"/>
                                  <w:color w:val="FF0000"/>
                                  <w:w w:val="85"/>
                                  <w:sz w:val="84"/>
                                  <w:szCs w:val="84"/>
                                </w:rPr>
                                <w:t>绍兴市越城区人民政府文件</w:t>
                              </w:r>
                            </w:p>
                          </w:txbxContent>
                        </wps:txbx>
                        <wps:bodyPr upright="1"/>
                      </wps:wsp>
                      <wps:wsp>
                        <wps:cNvPr id="12" name="直接连接符 12"/>
                        <wps:cNvCnPr/>
                        <wps:spPr>
                          <a:xfrm>
                            <a:off x="1588" y="6712"/>
                            <a:ext cx="8820" cy="0"/>
                          </a:xfrm>
                          <a:prstGeom prst="line">
                            <a:avLst/>
                          </a:prstGeom>
                          <a:ln w="1905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0.95pt;margin-top:3.4pt;height:144.45pt;width:441pt;z-index:251663360;mso-width-relative:page;mso-height-relative:page;" coordorigin="1588,3823" coordsize="8820,2889" o:gfxdata="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fv/Q2tkAAAAIAQAADwAAAAAAAAABACAAAAAiAAAAZHJzL2Rvd25yZXYueG1sUEsBAhQAFAAAAAgA&#10;h07iQJmqegrPAgAAuQYAAA4AAAAAAAAAAQAgAAAAKAEAAGRycy9lMm9Eb2MueG1sUEsFBgAAAAAG&#10;AAYAWQEAAGkGAAAAAA==&#10;">
                <o:lock v:ext="edit" aspectratio="f"/>
                <v:shape id="_x0000_s1026" o:spid="_x0000_s1026" o:spt="202" type="#_x0000_t202" style="position:absolute;left:1588;top:3823;height:1248;width:8820;" fillcolor="#FFFFFF" filled="t" stroked="f" coordsize="21600,21600" o:gfxdata="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0eDem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jc w:val="distribute"/>
                          <w:rPr>
                            <w:rFonts w:hint="eastAsia" w:ascii="方正小标宋简体" w:eastAsia="方正小标宋简体"/>
                            <w:color w:val="FF0000"/>
                            <w:w w:val="85"/>
                            <w:sz w:val="84"/>
                            <w:szCs w:val="84"/>
                          </w:rPr>
                        </w:pPr>
                        <w:r>
                          <w:rPr>
                            <w:rFonts w:hint="eastAsia" w:ascii="方正小标宋简体" w:eastAsia="方正小标宋简体"/>
                            <w:color w:val="FF0000"/>
                            <w:w w:val="85"/>
                            <w:sz w:val="84"/>
                            <w:szCs w:val="84"/>
                          </w:rPr>
                          <w:t>绍兴市越城区人民政府文件</w:t>
                        </w:r>
                      </w:p>
                    </w:txbxContent>
                  </v:textbox>
                </v:shape>
                <v:line id="_x0000_s1026" o:spid="_x0000_s1026" o:spt="20" style="position:absolute;left:1588;top:6712;height:0;width:8820;" filled="f" stroked="t" coordsize="21600,21600" o:gfxdata="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sktxrsAAADb&#10;AAAADwAAAAAAAAABACAAAAAiAAAAZHJzL2Rvd25yZXYueG1sUEsBAhQAFAAAAAgAh07iQDMvBZ47&#10;AAAAOQAAABAAAAAAAAAAAQAgAAAACgEAAGRycy9zaGFwZXhtbC54bWxQSwUGAAAAAAYABgBbAQAA&#10;tAMAAAAA&#10;">
                  <v:fill on="f" focussize="0,0"/>
                  <v:stroke weight="1.5pt" color="#FF0000" joinstyle="round"/>
                  <v:imagedata o:title=""/>
                  <o:lock v:ext="edit" aspectratio="f"/>
                </v:line>
              </v:group>
            </w:pict>
          </mc:Fallback>
        </mc:AlternateContent>
      </w:r>
    </w:p>
    <w:p>
      <w:pPr>
        <w:keepNext w:val="0"/>
        <w:keepLines w:val="0"/>
        <w:pageBreakBefore w:val="0"/>
        <w:widowControl w:val="0"/>
        <w:kinsoku/>
        <w:wordWrap/>
        <w:topLinePunct w:val="0"/>
        <w:autoSpaceDE/>
        <w:autoSpaceDN/>
        <w:bidi w:val="0"/>
        <w:adjustRightInd/>
        <w:snapToGrid/>
        <w:spacing w:line="574"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74"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74" w:lineRule="exact"/>
        <w:jc w:val="center"/>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74" w:lineRule="exact"/>
        <w:jc w:val="center"/>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越政发〔2024〕</w:t>
      </w: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lang w:val="en-US" w:eastAsia="zh-CN"/>
        </w:rPr>
        <w:t>号</w:t>
      </w:r>
    </w:p>
    <w:p>
      <w:pPr>
        <w:keepNext w:val="0"/>
        <w:keepLines w:val="0"/>
        <w:pageBreakBefore w:val="0"/>
        <w:widowControl w:val="0"/>
        <w:kinsoku/>
        <w:wordWrap/>
        <w:topLinePunct w:val="0"/>
        <w:autoSpaceDE/>
        <w:autoSpaceDN/>
        <w:bidi w:val="0"/>
        <w:adjustRightInd/>
        <w:snapToGrid/>
        <w:spacing w:line="574" w:lineRule="exact"/>
        <w:jc w:val="center"/>
        <w:textAlignment w:val="auto"/>
        <w:rPr>
          <w:rFonts w:hint="default" w:ascii="Times New Roman" w:hAnsi="Times New Roman" w:eastAsia="方正小标宋简体" w:cs="Times New Roman"/>
          <w:color w:val="000000"/>
          <w:sz w:val="44"/>
          <w:szCs w:val="44"/>
          <w:lang w:val="en-US" w:eastAsia="zh-CN"/>
        </w:rPr>
      </w:pPr>
    </w:p>
    <w:p>
      <w:pPr>
        <w:keepNext w:val="0"/>
        <w:keepLines w:val="0"/>
        <w:pageBreakBefore w:val="0"/>
        <w:widowControl w:val="0"/>
        <w:kinsoku/>
        <w:wordWrap/>
        <w:topLinePunct w:val="0"/>
        <w:autoSpaceDE/>
        <w:autoSpaceDN/>
        <w:bidi w:val="0"/>
        <w:adjustRightInd/>
        <w:snapToGrid/>
        <w:spacing w:line="574" w:lineRule="exact"/>
        <w:jc w:val="center"/>
        <w:textAlignment w:val="auto"/>
        <w:rPr>
          <w:rFonts w:hint="default" w:ascii="Times New Roman" w:hAnsi="Times New Roman" w:eastAsia="方正小标宋简体" w:cs="Times New Roman"/>
          <w:color w:val="000000"/>
          <w:sz w:val="44"/>
          <w:szCs w:val="44"/>
          <w:lang w:val="en-US" w:eastAsia="zh-CN"/>
        </w:rPr>
      </w:pPr>
    </w:p>
    <w:p>
      <w:pPr>
        <w:keepNext w:val="0"/>
        <w:keepLines w:val="0"/>
        <w:pageBreakBefore w:val="0"/>
        <w:widowControl w:val="0"/>
        <w:kinsoku/>
        <w:wordWrap/>
        <w:topLinePunct w:val="0"/>
        <w:autoSpaceDE/>
        <w:autoSpaceDN/>
        <w:bidi w:val="0"/>
        <w:adjustRightInd/>
        <w:snapToGrid/>
        <w:spacing w:line="574" w:lineRule="exact"/>
        <w:jc w:val="center"/>
        <w:textAlignment w:val="auto"/>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绍兴市越城区人民政府</w:t>
      </w:r>
    </w:p>
    <w:p>
      <w:pPr>
        <w:keepNext w:val="0"/>
        <w:keepLines w:val="0"/>
        <w:pageBreakBefore w:val="0"/>
        <w:widowControl w:val="0"/>
        <w:kinsoku/>
        <w:wordWrap/>
        <w:topLinePunct w:val="0"/>
        <w:autoSpaceDE/>
        <w:autoSpaceDN/>
        <w:bidi w:val="0"/>
        <w:adjustRightInd/>
        <w:snapToGrid/>
        <w:spacing w:line="574" w:lineRule="exact"/>
        <w:jc w:val="center"/>
        <w:textAlignment w:val="auto"/>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关于重新公布越城区征地区片综合地价的通知</w:t>
      </w:r>
    </w:p>
    <w:p>
      <w:pPr>
        <w:keepNext w:val="0"/>
        <w:keepLines w:val="0"/>
        <w:pageBreakBefore w:val="0"/>
        <w:widowControl w:val="0"/>
        <w:kinsoku/>
        <w:wordWrap/>
        <w:overflowPunct w:val="0"/>
        <w:topLinePunct w:val="0"/>
        <w:autoSpaceDE/>
        <w:autoSpaceDN/>
        <w:bidi w:val="0"/>
        <w:adjustRightInd/>
        <w:snapToGrid/>
        <w:spacing w:line="574" w:lineRule="exact"/>
        <w:jc w:val="center"/>
        <w:textAlignment w:val="auto"/>
        <w:rPr>
          <w:rFonts w:hint="default" w:ascii="Times New Roman" w:hAnsi="Times New Roman" w:eastAsia="楷体_GB2312" w:cs="Times New Roman"/>
          <w:color w:val="000000"/>
          <w:sz w:val="32"/>
          <w:szCs w:val="32"/>
          <w:lang w:val="en-US" w:eastAsia="zh-CN"/>
        </w:rPr>
      </w:pPr>
    </w:p>
    <w:p>
      <w:pPr>
        <w:keepNext w:val="0"/>
        <w:keepLines w:val="0"/>
        <w:pageBreakBefore w:val="0"/>
        <w:widowControl w:val="0"/>
        <w:kinsoku/>
        <w:wordWrap/>
        <w:topLinePunct w:val="0"/>
        <w:autoSpaceDE/>
        <w:autoSpaceDN/>
        <w:bidi w:val="0"/>
        <w:adjustRightInd/>
        <w:snapToGrid/>
        <w:spacing w:line="574" w:lineRule="exact"/>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各镇人民政府、街道办事处，区政府相关部门（单位）：</w:t>
      </w:r>
    </w:p>
    <w:p>
      <w:pPr>
        <w:keepNext w:val="0"/>
        <w:keepLines w:val="0"/>
        <w:pageBreakBefore w:val="0"/>
        <w:widowControl w:val="0"/>
        <w:kinsoku/>
        <w:wordWrap/>
        <w:topLinePunct w:val="0"/>
        <w:autoSpaceDE/>
        <w:autoSpaceDN/>
        <w:bidi w:val="0"/>
        <w:adjustRightInd/>
        <w:snapToGrid/>
        <w:spacing w:line="574" w:lineRule="exact"/>
        <w:ind w:firstLine="640" w:firstLineChars="2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44"/>
        </w:rPr>
        <w:t>根据《中华人民共和国土地管理法》《浙江省土地管理条例》</w:t>
      </w:r>
      <w:r>
        <w:rPr>
          <w:rFonts w:hint="default" w:ascii="Times New Roman" w:hAnsi="Times New Roman" w:eastAsia="仿宋_GB2312" w:cs="Times New Roman"/>
          <w:color w:val="auto"/>
          <w:sz w:val="32"/>
          <w:szCs w:val="44"/>
          <w:lang w:eastAsia="zh-CN"/>
        </w:rPr>
        <w:t>和</w:t>
      </w:r>
      <w:r>
        <w:rPr>
          <w:rFonts w:hint="default" w:ascii="Times New Roman" w:hAnsi="Times New Roman" w:eastAsia="仿宋_GB2312" w:cs="Times New Roman"/>
          <w:color w:val="000000"/>
          <w:sz w:val="32"/>
          <w:szCs w:val="32"/>
        </w:rPr>
        <w:t>《浙江省自然资源厅关于重新公布全省征地区片综合地价最低保护标准的通知</w:t>
      </w:r>
      <w:r>
        <w:rPr>
          <w:rFonts w:hint="default" w:ascii="Times New Roman" w:hAnsi="Times New Roman" w:eastAsia="仿宋_GB2312" w:cs="Times New Roman"/>
          <w:sz w:val="32"/>
          <w:szCs w:val="32"/>
        </w:rPr>
        <w:t>（浙自然资规〔2023〕12号）</w:t>
      </w:r>
      <w:r>
        <w:rPr>
          <w:rFonts w:hint="default" w:ascii="Times New Roman" w:hAnsi="Times New Roman" w:eastAsia="仿宋_GB2312" w:cs="Times New Roman"/>
          <w:sz w:val="32"/>
          <w:szCs w:val="32"/>
          <w:lang w:eastAsia="zh-CN"/>
        </w:rPr>
        <w:t>要求</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经区政府研究同意，现将</w:t>
      </w:r>
      <w:r>
        <w:rPr>
          <w:rFonts w:hint="default" w:ascii="Times New Roman" w:hAnsi="Times New Roman" w:eastAsia="仿宋_GB2312" w:cs="Times New Roman"/>
          <w:color w:val="auto"/>
          <w:sz w:val="32"/>
          <w:szCs w:val="32"/>
        </w:rPr>
        <w:t>越城区征地区片综合地价</w:t>
      </w:r>
      <w:r>
        <w:rPr>
          <w:rFonts w:hint="default" w:ascii="Times New Roman" w:hAnsi="Times New Roman" w:eastAsia="仿宋_GB2312" w:cs="Times New Roman"/>
          <w:color w:val="auto"/>
          <w:sz w:val="32"/>
          <w:szCs w:val="32"/>
          <w:lang w:eastAsia="zh-CN"/>
        </w:rPr>
        <w:t>重新公布如下：</w:t>
      </w:r>
    </w:p>
    <w:p>
      <w:pPr>
        <w:keepNext w:val="0"/>
        <w:keepLines w:val="0"/>
        <w:pageBreakBefore w:val="0"/>
        <w:widowControl w:val="0"/>
        <w:kinsoku/>
        <w:wordWrap/>
        <w:topLinePunct w:val="0"/>
        <w:autoSpaceDE/>
        <w:autoSpaceDN/>
        <w:bidi w:val="0"/>
        <w:adjustRightInd/>
        <w:snapToGrid/>
        <w:spacing w:line="574"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区片综合地价是征收农民集体所有土地的土地补偿费和安置补助费标准，不包括法律规定用于社会保险缴费补贴的被征地农民社会保障费用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征收土地涉及的地上附着物和青苗等的补偿费用。</w:t>
      </w:r>
    </w:p>
    <w:p>
      <w:pPr>
        <w:keepNext w:val="0"/>
        <w:keepLines w:val="0"/>
        <w:pageBreakBefore w:val="0"/>
        <w:widowControl w:val="0"/>
        <w:kinsoku/>
        <w:wordWrap/>
        <w:topLinePunct w:val="0"/>
        <w:autoSpaceDE/>
        <w:autoSpaceDN/>
        <w:bidi w:val="0"/>
        <w:adjustRightInd/>
        <w:snapToGrid/>
        <w:spacing w:line="574"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color w:val="auto"/>
          <w:sz w:val="32"/>
          <w:szCs w:val="32"/>
          <w:lang w:eastAsia="zh-CN"/>
        </w:rPr>
        <w:t>为扶持村级集体经济的发展，结合我区征收集体土地的实际，按征收耕地面积另外增加村级集体经济发展资金。其中</w:t>
      </w:r>
      <w:r>
        <w:rPr>
          <w:rFonts w:hint="default" w:ascii="Times New Roman" w:hAnsi="Times New Roman" w:eastAsia="仿宋_GB2312" w:cs="Times New Roman"/>
          <w:color w:val="auto"/>
          <w:sz w:val="32"/>
          <w:szCs w:val="32"/>
        </w:rPr>
        <w:t>Ⅰ区片为5.0万元/亩，Ⅱ区片为4.0万元/亩，</w:t>
      </w:r>
      <w:r>
        <w:rPr>
          <w:rFonts w:hint="default" w:ascii="Times New Roman" w:hAnsi="Times New Roman" w:eastAsia="宋体" w:cs="Times New Roman"/>
          <w:color w:val="auto"/>
          <w:sz w:val="32"/>
          <w:szCs w:val="32"/>
        </w:rPr>
        <w:t>Ⅲ</w:t>
      </w:r>
      <w:r>
        <w:rPr>
          <w:rFonts w:hint="default" w:ascii="Times New Roman" w:hAnsi="Times New Roman" w:eastAsia="仿宋_GB2312" w:cs="Times New Roman"/>
          <w:color w:val="auto"/>
          <w:sz w:val="32"/>
          <w:szCs w:val="32"/>
        </w:rPr>
        <w:t>区片为2.0万元/亩。</w:t>
      </w:r>
      <w:r>
        <w:rPr>
          <w:rFonts w:hint="default" w:ascii="Times New Roman" w:hAnsi="Times New Roman" w:eastAsia="仿宋_GB2312" w:cs="Times New Roman"/>
          <w:color w:val="auto"/>
          <w:sz w:val="32"/>
          <w:szCs w:val="32"/>
          <w:lang w:eastAsia="zh-CN"/>
        </w:rPr>
        <w:t>不再给予土地平整、肥力培养、周边配套等农业投入的补偿及相邻地损害补偿。</w:t>
      </w:r>
    </w:p>
    <w:p>
      <w:pPr>
        <w:keepNext w:val="0"/>
        <w:keepLines w:val="0"/>
        <w:pageBreakBefore w:val="0"/>
        <w:widowControl w:val="0"/>
        <w:kinsoku/>
        <w:wordWrap/>
        <w:topLinePunct w:val="0"/>
        <w:autoSpaceDE/>
        <w:autoSpaceDN/>
        <w:bidi w:val="0"/>
        <w:adjustRightInd/>
        <w:snapToGrid/>
        <w:spacing w:line="574"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本通知自发文之日起施行，</w:t>
      </w:r>
      <w:r>
        <w:rPr>
          <w:rFonts w:hint="default" w:ascii="Times New Roman" w:hAnsi="Times New Roman" w:eastAsia="仿宋_GB2312" w:cs="Times New Roman"/>
          <w:color w:val="auto"/>
          <w:sz w:val="32"/>
          <w:szCs w:val="32"/>
        </w:rPr>
        <w:t>《绍兴市越城区人民政府关于公布越城区征地区片综合地价的通知》（越政发〔2020〕7号）</w:t>
      </w:r>
      <w:r>
        <w:rPr>
          <w:rFonts w:hint="default" w:ascii="Times New Roman" w:hAnsi="Times New Roman" w:eastAsia="仿宋_GB2312" w:cs="Times New Roman"/>
          <w:color w:val="auto"/>
          <w:sz w:val="32"/>
          <w:szCs w:val="32"/>
          <w:lang w:eastAsia="zh-CN"/>
        </w:rPr>
        <w:t>同时废止。</w:t>
      </w:r>
    </w:p>
    <w:p>
      <w:pPr>
        <w:keepNext w:val="0"/>
        <w:keepLines w:val="0"/>
        <w:pageBreakBefore w:val="0"/>
        <w:widowControl w:val="0"/>
        <w:kinsoku/>
        <w:wordWrap/>
        <w:topLinePunct w:val="0"/>
        <w:autoSpaceDE/>
        <w:autoSpaceDN/>
        <w:bidi w:val="0"/>
        <w:adjustRightInd/>
        <w:snapToGrid/>
        <w:spacing w:line="574"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topLinePunct w:val="0"/>
        <w:autoSpaceDE/>
        <w:autoSpaceDN/>
        <w:bidi w:val="0"/>
        <w:adjustRightInd/>
        <w:snapToGrid/>
        <w:spacing w:line="574" w:lineRule="exact"/>
        <w:ind w:left="1598" w:leftChars="304" w:hanging="960" w:hangingChars="3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w:t>
      </w:r>
      <w:r>
        <w:rPr>
          <w:rFonts w:hint="default" w:ascii="Times New Roman" w:hAnsi="Times New Roman" w:eastAsia="仿宋_GB2312" w:cs="Times New Roman"/>
          <w:color w:val="auto"/>
          <w:spacing w:val="-11"/>
          <w:sz w:val="32"/>
          <w:szCs w:val="32"/>
        </w:rPr>
        <w:t>越城区</w:t>
      </w:r>
      <w:r>
        <w:rPr>
          <w:rFonts w:hint="default" w:ascii="Times New Roman" w:hAnsi="Times New Roman" w:eastAsia="仿宋_GB2312" w:cs="Times New Roman"/>
          <w:color w:val="auto"/>
          <w:spacing w:val="-11"/>
          <w:sz w:val="32"/>
          <w:szCs w:val="32"/>
          <w:lang w:eastAsia="zh-CN"/>
        </w:rPr>
        <w:t>、</w:t>
      </w:r>
      <w:r>
        <w:rPr>
          <w:rFonts w:hint="default" w:ascii="Times New Roman" w:hAnsi="Times New Roman" w:eastAsia="仿宋_GB2312" w:cs="Times New Roman"/>
          <w:color w:val="auto"/>
          <w:spacing w:val="-11"/>
          <w:sz w:val="32"/>
          <w:szCs w:val="32"/>
        </w:rPr>
        <w:t>滨海新区征地区片综合地价及级别范围一览表</w:t>
      </w:r>
    </w:p>
    <w:p>
      <w:pPr>
        <w:keepNext w:val="0"/>
        <w:keepLines w:val="0"/>
        <w:pageBreakBefore w:val="0"/>
        <w:widowControl w:val="0"/>
        <w:kinsoku/>
        <w:wordWrap/>
        <w:topLinePunct w:val="0"/>
        <w:autoSpaceDE/>
        <w:autoSpaceDN/>
        <w:bidi w:val="0"/>
        <w:adjustRightInd/>
        <w:snapToGrid/>
        <w:spacing w:line="574" w:lineRule="exact"/>
        <w:ind w:firstLine="6240" w:firstLineChars="1950"/>
        <w:textAlignment w:val="auto"/>
        <w:rPr>
          <w:rFonts w:hint="default" w:ascii="Times New Roman" w:hAnsi="Times New Roman" w:eastAsia="仿宋_GB2312" w:cs="Times New Roman"/>
          <w:color w:val="auto"/>
          <w:sz w:val="32"/>
          <w:szCs w:val="44"/>
        </w:rPr>
      </w:pPr>
      <w:bookmarkStart w:id="0" w:name="_GoBack"/>
      <w:bookmarkEnd w:id="0"/>
    </w:p>
    <w:p>
      <w:pPr>
        <w:keepNext w:val="0"/>
        <w:keepLines w:val="0"/>
        <w:pageBreakBefore w:val="0"/>
        <w:widowControl w:val="0"/>
        <w:kinsoku/>
        <w:wordWrap/>
        <w:topLinePunct w:val="0"/>
        <w:autoSpaceDE/>
        <w:autoSpaceDN/>
        <w:bidi w:val="0"/>
        <w:adjustRightInd/>
        <w:snapToGrid/>
        <w:spacing w:line="574" w:lineRule="exact"/>
        <w:ind w:firstLine="6240" w:firstLineChars="1950"/>
        <w:textAlignment w:val="auto"/>
        <w:rPr>
          <w:rFonts w:hint="default" w:ascii="Times New Roman" w:hAnsi="Times New Roman" w:eastAsia="仿宋_GB2312" w:cs="Times New Roman"/>
          <w:color w:val="auto"/>
          <w:sz w:val="32"/>
          <w:szCs w:val="44"/>
        </w:rPr>
      </w:pPr>
    </w:p>
    <w:p>
      <w:pPr>
        <w:keepNext w:val="0"/>
        <w:keepLines w:val="0"/>
        <w:pageBreakBefore w:val="0"/>
        <w:widowControl w:val="0"/>
        <w:kinsoku/>
        <w:wordWrap w:val="0"/>
        <w:overflowPunct/>
        <w:topLinePunct w:val="0"/>
        <w:autoSpaceDE/>
        <w:autoSpaceDN/>
        <w:bidi w:val="0"/>
        <w:adjustRightInd/>
        <w:snapToGrid/>
        <w:spacing w:line="574" w:lineRule="exact"/>
        <w:ind w:firstLine="0" w:firstLineChars="0"/>
        <w:jc w:val="right"/>
        <w:textAlignment w:val="auto"/>
        <w:rPr>
          <w:rFonts w:hint="default" w:ascii="Times New Roman" w:hAnsi="Times New Roman" w:eastAsia="仿宋_GB2312" w:cs="Times New Roman"/>
          <w:color w:val="auto"/>
          <w:sz w:val="32"/>
          <w:szCs w:val="44"/>
          <w:lang w:val="en-US" w:eastAsia="zh-CN"/>
        </w:rPr>
      </w:pPr>
      <w:r>
        <w:rPr>
          <w:rFonts w:hint="default" w:ascii="Times New Roman" w:hAnsi="Times New Roman" w:eastAsia="仿宋_GB2312" w:cs="Times New Roman"/>
          <w:color w:val="auto"/>
          <w:sz w:val="32"/>
          <w:szCs w:val="32"/>
        </w:rPr>
        <w:t>绍兴市越城区</w:t>
      </w:r>
      <w:r>
        <w:rPr>
          <w:rFonts w:hint="default" w:ascii="Times New Roman" w:hAnsi="Times New Roman" w:eastAsia="仿宋_GB2312" w:cs="Times New Roman"/>
          <w:color w:val="auto"/>
          <w:sz w:val="32"/>
          <w:szCs w:val="44"/>
        </w:rPr>
        <w:t>人民政府</w:t>
      </w:r>
      <w:r>
        <w:rPr>
          <w:rFonts w:hint="eastAsia" w:ascii="Times New Roman" w:hAnsi="Times New Roman" w:eastAsia="仿宋_GB2312" w:cs="Times New Roman"/>
          <w:color w:val="auto"/>
          <w:sz w:val="32"/>
          <w:szCs w:val="4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4" w:lineRule="exact"/>
        <w:ind w:firstLine="0" w:firstLineChars="0"/>
        <w:jc w:val="right"/>
        <w:textAlignment w:val="auto"/>
        <w:rPr>
          <w:rFonts w:hint="default" w:ascii="Times New Roman" w:hAnsi="Times New Roman" w:eastAsia="仿宋_GB2312" w:cs="Times New Roman"/>
          <w:color w:val="auto"/>
          <w:sz w:val="32"/>
          <w:szCs w:val="44"/>
          <w:lang w:val="en-US" w:eastAsia="zh-CN"/>
        </w:rPr>
      </w:pPr>
      <w:r>
        <w:rPr>
          <w:rFonts w:hint="eastAsia" w:ascii="Times New Roman" w:hAnsi="Times New Roman" w:eastAsia="仿宋_GB2312" w:cs="Times New Roman"/>
          <w:color w:val="auto"/>
          <w:sz w:val="32"/>
          <w:szCs w:val="44"/>
          <w:lang w:val="en-US" w:eastAsia="zh-CN"/>
        </w:rPr>
        <w:t>2024</w:t>
      </w:r>
      <w:r>
        <w:rPr>
          <w:rFonts w:hint="default" w:ascii="Times New Roman" w:hAnsi="Times New Roman" w:eastAsia="仿宋_GB2312" w:cs="Times New Roman"/>
          <w:color w:val="auto"/>
          <w:sz w:val="32"/>
          <w:szCs w:val="44"/>
        </w:rPr>
        <w:t>年</w:t>
      </w:r>
      <w:r>
        <w:rPr>
          <w:rFonts w:hint="eastAsia" w:ascii="Times New Roman" w:hAnsi="Times New Roman" w:eastAsia="仿宋_GB2312" w:cs="Times New Roman"/>
          <w:color w:val="auto"/>
          <w:sz w:val="32"/>
          <w:szCs w:val="44"/>
          <w:lang w:val="en-US" w:eastAsia="zh-CN"/>
        </w:rPr>
        <w:t>2</w:t>
      </w:r>
      <w:r>
        <w:rPr>
          <w:rFonts w:hint="default" w:ascii="Times New Roman" w:hAnsi="Times New Roman" w:eastAsia="仿宋_GB2312" w:cs="Times New Roman"/>
          <w:color w:val="auto"/>
          <w:sz w:val="32"/>
          <w:szCs w:val="44"/>
        </w:rPr>
        <w:t>月</w:t>
      </w:r>
      <w:r>
        <w:rPr>
          <w:rFonts w:hint="eastAsia" w:ascii="Times New Roman" w:hAnsi="Times New Roman" w:eastAsia="仿宋_GB2312" w:cs="Times New Roman"/>
          <w:color w:val="auto"/>
          <w:sz w:val="32"/>
          <w:szCs w:val="44"/>
          <w:lang w:val="en-US" w:eastAsia="zh-CN"/>
        </w:rPr>
        <w:t>7</w:t>
      </w:r>
      <w:r>
        <w:rPr>
          <w:rFonts w:hint="default" w:ascii="Times New Roman" w:hAnsi="Times New Roman" w:eastAsia="仿宋_GB2312" w:cs="Times New Roman"/>
          <w:color w:val="auto"/>
          <w:sz w:val="32"/>
          <w:szCs w:val="44"/>
        </w:rPr>
        <w:t>日</w:t>
      </w:r>
      <w:r>
        <w:rPr>
          <w:rFonts w:hint="eastAsia" w:ascii="Times New Roman" w:hAnsi="Times New Roman" w:eastAsia="仿宋_GB2312" w:cs="Times New Roman"/>
          <w:color w:val="auto"/>
          <w:sz w:val="32"/>
          <w:szCs w:val="44"/>
          <w:lang w:val="en-US" w:eastAsia="zh-CN"/>
        </w:rPr>
        <w:t xml:space="preserve">        </w:t>
      </w:r>
    </w:p>
    <w:p>
      <w:pPr>
        <w:keepNext w:val="0"/>
        <w:keepLines w:val="0"/>
        <w:pageBreakBefore w:val="0"/>
        <w:widowControl w:val="0"/>
        <w:kinsoku/>
        <w:wordWrap/>
        <w:topLinePunct w:val="0"/>
        <w:autoSpaceDE/>
        <w:autoSpaceDN/>
        <w:bidi w:val="0"/>
        <w:adjustRightInd/>
        <w:snapToGrid/>
        <w:spacing w:line="574" w:lineRule="exact"/>
        <w:ind w:firstLine="5920" w:firstLineChars="1850"/>
        <w:jc w:val="left"/>
        <w:textAlignment w:val="auto"/>
        <w:rPr>
          <w:rFonts w:hint="default" w:ascii="Times New Roman" w:hAnsi="Times New Roman" w:eastAsia="仿宋_GB2312" w:cs="Times New Roman"/>
          <w:color w:val="auto"/>
          <w:sz w:val="32"/>
          <w:szCs w:val="44"/>
        </w:rPr>
      </w:pPr>
    </w:p>
    <w:p>
      <w:pPr>
        <w:keepNext w:val="0"/>
        <w:keepLines w:val="0"/>
        <w:pageBreakBefore w:val="0"/>
        <w:widowControl w:val="0"/>
        <w:kinsoku/>
        <w:wordWrap/>
        <w:topLinePunct w:val="0"/>
        <w:autoSpaceDE/>
        <w:autoSpaceDN/>
        <w:bidi w:val="0"/>
        <w:adjustRightInd/>
        <w:snapToGrid/>
        <w:spacing w:line="574" w:lineRule="exact"/>
        <w:jc w:val="left"/>
        <w:textAlignment w:val="auto"/>
        <w:rPr>
          <w:rFonts w:hint="default" w:ascii="Times New Roman" w:hAnsi="Times New Roman" w:eastAsia="仿宋_GB2312" w:cs="Times New Roman"/>
          <w:color w:val="auto"/>
          <w:sz w:val="32"/>
          <w:szCs w:val="44"/>
          <w:lang w:eastAsia="zh-CN"/>
        </w:rPr>
      </w:pPr>
      <w:r>
        <w:rPr>
          <w:rFonts w:hint="default" w:ascii="Times New Roman" w:hAnsi="Times New Roman" w:eastAsia="仿宋_GB2312" w:cs="Times New Roman"/>
          <w:color w:val="auto"/>
          <w:sz w:val="32"/>
          <w:szCs w:val="44"/>
          <w:lang w:eastAsia="zh-CN"/>
        </w:rPr>
        <w:t>（此件公开发布）</w:t>
      </w:r>
    </w:p>
    <w:p>
      <w:pPr>
        <w:keepNext w:val="0"/>
        <w:keepLines w:val="0"/>
        <w:pageBreakBefore w:val="0"/>
        <w:widowControl w:val="0"/>
        <w:kinsoku/>
        <w:wordWrap/>
        <w:topLinePunct w:val="0"/>
        <w:autoSpaceDE/>
        <w:autoSpaceDN/>
        <w:bidi w:val="0"/>
        <w:adjustRightInd/>
        <w:snapToGrid/>
        <w:spacing w:line="574" w:lineRule="exact"/>
        <w:textAlignment w:val="auto"/>
        <w:rPr>
          <w:rFonts w:hint="default" w:ascii="Times New Roman" w:hAnsi="Times New Roman" w:eastAsia="仿宋_GB2312" w:cs="Times New Roman"/>
          <w:color w:val="auto"/>
          <w:sz w:val="32"/>
          <w:szCs w:val="44"/>
        </w:rPr>
      </w:pPr>
      <w:r>
        <w:rPr>
          <w:rFonts w:hint="default" w:ascii="Times New Roman" w:hAnsi="Times New Roman" w:eastAsia="仿宋_GB2312" w:cs="Times New Roman"/>
          <w:color w:val="auto"/>
          <w:sz w:val="32"/>
          <w:szCs w:val="44"/>
        </w:rPr>
        <w:br w:type="page"/>
      </w:r>
    </w:p>
    <w:p>
      <w:pPr>
        <w:spacing w:line="520" w:lineRule="exact"/>
        <w:jc w:val="left"/>
        <w:rPr>
          <w:rFonts w:hint="default" w:ascii="Times New Roman" w:hAnsi="Times New Roman" w:eastAsia="黑体" w:cs="Times New Roman"/>
          <w:color w:val="auto"/>
          <w:sz w:val="32"/>
          <w:szCs w:val="44"/>
          <w:lang w:eastAsia="zh-CN"/>
        </w:rPr>
      </w:pPr>
      <w:r>
        <w:rPr>
          <w:rFonts w:hint="default" w:ascii="Times New Roman" w:hAnsi="Times New Roman" w:eastAsia="黑体" w:cs="Times New Roman"/>
          <w:color w:val="auto"/>
          <w:sz w:val="32"/>
          <w:szCs w:val="44"/>
          <w:lang w:eastAsia="zh-CN"/>
        </w:rPr>
        <w:t>附件</w:t>
      </w:r>
    </w:p>
    <w:p>
      <w:pPr>
        <w:spacing w:line="520" w:lineRule="exact"/>
        <w:jc w:val="left"/>
        <w:rPr>
          <w:rFonts w:hint="default" w:ascii="Times New Roman" w:hAnsi="Times New Roman" w:eastAsia="仿宋_GB2312" w:cs="Times New Roman"/>
          <w:color w:val="auto"/>
          <w:sz w:val="32"/>
          <w:szCs w:val="44"/>
          <w:lang w:eastAsia="zh-CN"/>
        </w:rPr>
      </w:pPr>
    </w:p>
    <w:p>
      <w:pPr>
        <w:spacing w:line="574"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越城区</w:t>
      </w:r>
      <w:r>
        <w:rPr>
          <w:rFonts w:hint="default" w:ascii="Times New Roman" w:hAnsi="Times New Roman" w:eastAsia="方正小标宋简体" w:cs="Times New Roman"/>
          <w:color w:val="auto"/>
          <w:sz w:val="44"/>
          <w:szCs w:val="44"/>
          <w:lang w:eastAsia="zh-CN"/>
        </w:rPr>
        <w:t>、</w:t>
      </w:r>
      <w:r>
        <w:rPr>
          <w:rFonts w:hint="default" w:ascii="Times New Roman" w:hAnsi="Times New Roman" w:eastAsia="方正小标宋简体" w:cs="Times New Roman"/>
          <w:color w:val="auto"/>
          <w:sz w:val="44"/>
          <w:szCs w:val="44"/>
        </w:rPr>
        <w:t>滨海新区征地区片综合地价</w:t>
      </w:r>
    </w:p>
    <w:p>
      <w:pPr>
        <w:spacing w:line="574"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及级别范围一览表</w:t>
      </w:r>
    </w:p>
    <w:p>
      <w:pPr>
        <w:spacing w:line="574" w:lineRule="exact"/>
        <w:jc w:val="right"/>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单位：万元/亩</w:t>
      </w:r>
    </w:p>
    <w:tbl>
      <w:tblPr>
        <w:tblStyle w:val="13"/>
        <w:tblW w:w="8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3455"/>
        <w:gridCol w:w="3275"/>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黑体"/>
                <w:b w:val="0"/>
                <w:bCs w:val="0"/>
                <w:color w:val="auto"/>
                <w:sz w:val="28"/>
                <w:szCs w:val="28"/>
              </w:rPr>
            </w:pPr>
            <w:r>
              <w:rPr>
                <w:rFonts w:hint="eastAsia" w:ascii="Times New Roman" w:hAnsi="Times New Roman" w:eastAsia="黑体" w:cs="黑体"/>
                <w:b w:val="0"/>
                <w:bCs w:val="0"/>
                <w:color w:val="auto"/>
                <w:sz w:val="28"/>
                <w:szCs w:val="28"/>
              </w:rPr>
              <w:t>区片</w:t>
            </w:r>
          </w:p>
        </w:tc>
        <w:tc>
          <w:tcPr>
            <w:tcW w:w="34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黑体"/>
                <w:b w:val="0"/>
                <w:bCs w:val="0"/>
                <w:color w:val="auto"/>
                <w:sz w:val="28"/>
                <w:szCs w:val="28"/>
              </w:rPr>
            </w:pPr>
            <w:r>
              <w:rPr>
                <w:rFonts w:hint="eastAsia" w:ascii="Times New Roman" w:hAnsi="Times New Roman" w:eastAsia="黑体" w:cs="黑体"/>
                <w:b w:val="0"/>
                <w:bCs w:val="0"/>
                <w:color w:val="auto"/>
                <w:sz w:val="28"/>
                <w:szCs w:val="28"/>
              </w:rPr>
              <w:t>镇（街道）</w:t>
            </w:r>
          </w:p>
        </w:tc>
        <w:tc>
          <w:tcPr>
            <w:tcW w:w="32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黑体" w:cs="黑体"/>
                <w:b w:val="0"/>
                <w:bCs w:val="0"/>
                <w:color w:val="auto"/>
                <w:sz w:val="28"/>
                <w:szCs w:val="28"/>
              </w:rPr>
            </w:pPr>
            <w:r>
              <w:rPr>
                <w:rFonts w:hint="eastAsia" w:ascii="Times New Roman" w:hAnsi="Times New Roman" w:eastAsia="黑体" w:cs="黑体"/>
                <w:b w:val="0"/>
                <w:bCs w:val="0"/>
                <w:color w:val="auto"/>
                <w:sz w:val="28"/>
                <w:szCs w:val="28"/>
              </w:rPr>
              <w:t>耕地、其他农用地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黑体" w:cs="黑体"/>
                <w:b w:val="0"/>
                <w:bCs w:val="0"/>
                <w:color w:val="auto"/>
                <w:sz w:val="28"/>
                <w:szCs w:val="28"/>
              </w:rPr>
            </w:pPr>
            <w:r>
              <w:rPr>
                <w:rFonts w:hint="eastAsia" w:ascii="Times New Roman" w:hAnsi="Times New Roman" w:eastAsia="黑体" w:cs="黑体"/>
                <w:b w:val="0"/>
                <w:bCs w:val="0"/>
                <w:color w:val="auto"/>
                <w:sz w:val="28"/>
                <w:szCs w:val="28"/>
              </w:rPr>
              <w:t>（除林地外）、建设用地</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黑体"/>
                <w:b w:val="0"/>
                <w:bCs w:val="0"/>
                <w:color w:val="auto"/>
                <w:sz w:val="28"/>
                <w:szCs w:val="28"/>
              </w:rPr>
            </w:pPr>
            <w:r>
              <w:rPr>
                <w:rFonts w:hint="eastAsia" w:ascii="Times New Roman" w:hAnsi="Times New Roman" w:eastAsia="黑体" w:cs="黑体"/>
                <w:b w:val="0"/>
                <w:bCs w:val="0"/>
                <w:color w:val="auto"/>
                <w:sz w:val="28"/>
                <w:szCs w:val="28"/>
              </w:rPr>
              <w:t>林地、未利用地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宋体" w:cs="Times New Roman"/>
                <w:color w:val="auto"/>
                <w:sz w:val="28"/>
                <w:szCs w:val="28"/>
              </w:rPr>
              <w:t>Ⅰ</w:t>
            </w:r>
          </w:p>
        </w:tc>
        <w:tc>
          <w:tcPr>
            <w:tcW w:w="345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塔山街道、府山街道、北海街道、稽山街道、城南街道、迪荡街道、东湖街道、鉴湖街道、灵芝街道、东浦街道、皋埠街道</w:t>
            </w:r>
          </w:p>
        </w:tc>
        <w:tc>
          <w:tcPr>
            <w:tcW w:w="32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8.0</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exac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宋体" w:cs="Times New Roman"/>
                <w:color w:val="auto"/>
                <w:sz w:val="28"/>
                <w:szCs w:val="28"/>
              </w:rPr>
              <w:t>Ⅱ</w:t>
            </w:r>
          </w:p>
        </w:tc>
        <w:tc>
          <w:tcPr>
            <w:tcW w:w="345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斗门街道、陶堰街道、马山街道、孙端街道、富盛镇</w:t>
            </w:r>
          </w:p>
        </w:tc>
        <w:tc>
          <w:tcPr>
            <w:tcW w:w="32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7.0</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exact"/>
          <w:jc w:val="center"/>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Ⅲ</w:t>
            </w:r>
          </w:p>
        </w:tc>
        <w:tc>
          <w:tcPr>
            <w:tcW w:w="345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沥海街道</w:t>
            </w:r>
          </w:p>
        </w:tc>
        <w:tc>
          <w:tcPr>
            <w:tcW w:w="32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6.5</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3.9</w:t>
            </w:r>
          </w:p>
        </w:tc>
      </w:tr>
    </w:tbl>
    <w:p>
      <w:pPr>
        <w:spacing w:line="400" w:lineRule="exact"/>
        <w:ind w:firstLine="480"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1．征收耕地的区片价中，农业安置人口数按≤1人/亩的标准确定，当安置人口数大于1人/亩时，则需按[补偿标准+（每亩需安置人口数－1）×人均安置补助费标准]进行修正。</w:t>
      </w:r>
    </w:p>
    <w:p>
      <w:pPr>
        <w:spacing w:line="400" w:lineRule="exact"/>
        <w:ind w:firstLine="480" w:firstLineChars="200"/>
        <w:rPr>
          <w:rFonts w:hint="default" w:ascii="Times New Roman" w:hAnsi="Times New Roman" w:cs="Times New Roman"/>
          <w:color w:val="auto"/>
          <w:szCs w:val="32"/>
        </w:rPr>
      </w:pPr>
      <w:r>
        <w:rPr>
          <w:rFonts w:hint="default" w:ascii="Times New Roman" w:hAnsi="Times New Roman" w:eastAsia="仿宋_GB2312" w:cs="Times New Roman"/>
          <w:color w:val="auto"/>
          <w:sz w:val="24"/>
        </w:rPr>
        <w:t>2．安置补助费标准：Ⅰ级、Ⅱ级、Ⅲ级均为20000元/人。</w:t>
      </w:r>
    </w:p>
    <w:p>
      <w:pPr>
        <w:rPr>
          <w:rFonts w:hint="eastAsia" w:ascii="Times New Roman" w:hAnsi="Times New Roman" w:eastAsia="仿宋_GB2312" w:cs="仿宋_GB2312"/>
          <w:bCs/>
          <w:sz w:val="28"/>
          <w:szCs w:val="28"/>
        </w:rPr>
      </w:pPr>
      <w:r>
        <w:rPr>
          <w:rFonts w:hint="eastAsia" w:ascii="Times New Roman" w:hAnsi="Times New Roman" w:eastAsia="仿宋_GB2312" w:cs="仿宋_GB2312"/>
          <w:bCs/>
          <w:sz w:val="28"/>
          <w:szCs w:val="28"/>
        </w:rPr>
        <w:br w:type="page"/>
      </w: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cs="仿宋_GB2312"/>
          <w:bCs/>
          <w:sz w:val="28"/>
          <w:szCs w:val="28"/>
        </w:rPr>
      </w:pPr>
    </w:p>
    <w:p>
      <w:pPr>
        <w:spacing w:line="574" w:lineRule="exact"/>
        <w:ind w:left="1119" w:leftChars="133" w:hanging="840" w:hangingChars="300"/>
        <w:rPr>
          <w:rFonts w:hint="eastAsia" w:ascii="Times New Roman" w:hAnsi="Times New Roman" w:eastAsia="仿宋_GB2312"/>
          <w:sz w:val="28"/>
          <w:szCs w:val="28"/>
        </w:rPr>
      </w:pPr>
      <w:r>
        <w:rPr>
          <w:rFonts w:hint="eastAsia" w:ascii="Times New Roman" w:hAnsi="Times New Roman" w:eastAsia="仿宋_GB2312" w:cs="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58420</wp:posOffset>
                </wp:positionV>
                <wp:extent cx="558990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89905"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85pt;margin-top:4.6pt;height:0pt;width:440.15pt;z-index:251662336;mso-width-relative:page;mso-height-relative:page;" filled="f" stroked="t" coordsize="21600,21600" o:gfxdata="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cqXKfTAAAABQEAAA8AAAAAAAAAAQAgAAAAIgAAAGRycy9kb3ducmV2LnhtbFBLAQIUABQAAAAI&#10;AIdO4kDNFhDm8gEAAOcDAAAOAAAAAAAAAAEAIAAAACIBAABkcnMvZTJvRG9jLnhtbFBLBQYAAAAA&#10;BgAGAFkBAACGBQAAAAA=&#10;">
                <v:fill on="f" focussize="0,0"/>
                <v:stroke weight="1pt" color="#000000" joinstyle="round"/>
                <v:imagedata o:title=""/>
                <o:lock v:ext="edit" aspectratio="f"/>
              </v:line>
            </w:pict>
          </mc:Fallback>
        </mc:AlternateContent>
      </w:r>
      <w:r>
        <w:rPr>
          <w:rFonts w:hint="eastAsia" w:ascii="Times New Roman" w:hAnsi="Times New Roman" w:eastAsia="仿宋_GB2312" w:cs="仿宋_GB2312"/>
          <w:bCs/>
          <w:sz w:val="28"/>
          <w:szCs w:val="28"/>
        </w:rPr>
        <w:t>抄送：区纪委（监委）、区委办、区委宣传部、区信访局、区法院、区检察院。</w:t>
      </w:r>
    </w:p>
    <w:p>
      <w:pPr>
        <w:spacing w:line="574" w:lineRule="exact"/>
        <w:ind w:firstLine="210" w:firstLineChars="100"/>
        <w:jc w:val="both"/>
        <w:rPr>
          <w:rFonts w:hint="default" w:ascii="Times New Roman" w:hAnsi="Times New Roman" w:eastAsia="仿宋_GB2312" w:cs="Times New Roman"/>
          <w:color w:val="auto"/>
          <w:kern w:val="0"/>
          <w:sz w:val="32"/>
          <w:szCs w:val="32"/>
          <w:lang w:val="en-US" w:eastAsia="zh-CN"/>
        </w:rPr>
      </w:pP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401955</wp:posOffset>
                </wp:positionV>
                <wp:extent cx="559308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930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5pt;margin-top:31.65pt;height:0pt;width:440.4pt;z-index:251661312;mso-width-relative:page;mso-height-relative:page;" filled="f" stroked="t" coordsize="21600,21600" o:gfxdata="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HOohtQAAAAHAQAADwAAAAAAAAABACAAAAAiAAAAZHJzL2Rvd25yZXYueG1sUEsBAhQA&#10;FAAAAAgAh07iQK1+9rL2AQAA5AMAAA4AAAAAAAAAAQAgAAAAIwEAAGRycy9lMm9Eb2MueG1sUEsF&#10;BgAAAAAGAAYAWQEAAIsFAAAAAA==&#10;">
                <v:fill on="f" focussize="0,0"/>
                <v:stroke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51435</wp:posOffset>
                </wp:positionV>
                <wp:extent cx="559308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930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pt;margin-top:4.05pt;height:0pt;width:440.4pt;z-index:251660288;mso-width-relative:page;mso-height-relative:page;" filled="f" stroked="t" coordsize="21600,21600" o:gfxdata="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Cwg2tIAAAAFAQAADwAAAAAAAAABACAAAAAiAAAAZHJzL2Rvd25yZXYueG1sUEsBAhQAFAAA&#10;AAgAh07iQLwVkt/1AQAA5AMAAA4AAAAAAAAAAQAgAAAAIQEAAGRycy9lMm9Eb2MueG1sUEsFBgAA&#10;AAAGAAYAWQEAAIgFAAAAAA==&#10;">
                <v:fill on="f" focussize="0,0"/>
                <v:stroke color="#000000" joinstyle="round"/>
                <v:imagedata o:title=""/>
                <o:lock v:ext="edit" aspectratio="f"/>
              </v:line>
            </w:pict>
          </mc:Fallback>
        </mc:AlternateContent>
      </w:r>
      <w:r>
        <w:rPr>
          <w:rFonts w:hint="eastAsia" w:ascii="Times New Roman" w:hAnsi="Times New Roman" w:eastAsia="仿宋_GB2312"/>
          <w:sz w:val="28"/>
          <w:szCs w:val="28"/>
        </w:rPr>
        <w:t>绍兴市越城区人民政府办公室</w:t>
      </w:r>
      <w:r>
        <w:rPr>
          <w:rFonts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xml:space="preserve">        202</w:t>
      </w:r>
      <w:r>
        <w:rPr>
          <w:rFonts w:hint="eastAsia" w:ascii="Times New Roman" w:hAnsi="Times New Roman" w:eastAsia="仿宋_GB2312"/>
          <w:sz w:val="28"/>
          <w:szCs w:val="28"/>
          <w:lang w:val="en-US" w:eastAsia="zh-CN"/>
        </w:rPr>
        <w:t>4</w:t>
      </w:r>
      <w:r>
        <w:rPr>
          <w:rFonts w:hint="eastAsia" w:ascii="Times New Roman" w:hAnsi="Times New Roman" w:eastAsia="仿宋_GB2312"/>
          <w:sz w:val="28"/>
          <w:szCs w:val="28"/>
        </w:rPr>
        <w:t>年</w:t>
      </w:r>
      <w:r>
        <w:rPr>
          <w:rFonts w:hint="eastAsia" w:ascii="Times New Roman" w:hAnsi="Times New Roman" w:eastAsia="仿宋_GB2312"/>
          <w:sz w:val="28"/>
          <w:szCs w:val="28"/>
          <w:lang w:val="en-US" w:eastAsia="zh-CN"/>
        </w:rPr>
        <w:t>2</w:t>
      </w:r>
      <w:r>
        <w:rPr>
          <w:rFonts w:hint="eastAsia" w:ascii="Times New Roman" w:hAnsi="Times New Roman" w:eastAsia="仿宋_GB2312"/>
          <w:sz w:val="28"/>
          <w:szCs w:val="28"/>
        </w:rPr>
        <w:t>月</w:t>
      </w:r>
      <w:r>
        <w:rPr>
          <w:rFonts w:hint="eastAsia" w:ascii="Times New Roman" w:hAnsi="Times New Roman" w:eastAsia="仿宋_GB2312"/>
          <w:sz w:val="28"/>
          <w:szCs w:val="28"/>
          <w:lang w:val="en-US" w:eastAsia="zh-CN"/>
        </w:rPr>
        <w:t>7</w:t>
      </w:r>
      <w:r>
        <w:rPr>
          <w:rFonts w:hint="eastAsia" w:ascii="Times New Roman" w:hAnsi="Times New Roman" w:eastAsia="仿宋_GB2312"/>
          <w:sz w:val="28"/>
          <w:szCs w:val="28"/>
        </w:rPr>
        <w:t>日印发</w:t>
      </w:r>
      <w:r>
        <w:rPr>
          <w:rFonts w:hint="eastAsia" w:ascii="Times New Roman" w:hAnsi="Times New Roman" w:eastAsia="仿宋_GB2312"/>
          <w:sz w:val="28"/>
          <w:szCs w:val="28"/>
          <w:lang w:val="en-US" w:eastAsia="zh-CN"/>
        </w:rPr>
        <w:t xml:space="preserve">  </w:t>
      </w:r>
    </w:p>
    <w:sectPr>
      <w:footerReference r:id="rId3" w:type="default"/>
      <w:footerReference r:id="rId4" w:type="even"/>
      <w:pgSz w:w="11906" w:h="16838"/>
      <w:pgMar w:top="2098" w:right="1474" w:bottom="2098" w:left="1587" w:header="850" w:footer="1701"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22"/>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posOffset>4805680</wp:posOffset>
              </wp:positionH>
              <wp:positionV relativeFrom="paragraph">
                <wp:posOffset>0</wp:posOffset>
              </wp:positionV>
              <wp:extent cx="810895" cy="540385"/>
              <wp:effectExtent l="0" t="0" r="0" b="0"/>
              <wp:wrapNone/>
              <wp:docPr id="6" name="文本框 6"/>
              <wp:cNvGraphicFramePr/>
              <a:graphic xmlns:a="http://schemas.openxmlformats.org/drawingml/2006/main">
                <a:graphicData uri="http://schemas.microsoft.com/office/word/2010/wordprocessingShape">
                  <wps:wsp>
                    <wps:cNvSpPr txBox="1"/>
                    <wps:spPr>
                      <a:xfrm>
                        <a:off x="0" y="0"/>
                        <a:ext cx="810895" cy="540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wordWrap w:val="0"/>
                            <w:jc w:val="right"/>
                            <w:rPr>
                              <w:rFonts w:hint="default"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8.4pt;margin-top:0pt;height:42.55pt;width:63.85pt;mso-position-horizontal-relative:margin;z-index:251659264;mso-width-relative:page;mso-height-relative:page;" filled="f" stroked="f" coordsize="21600,21600" o:gfxdata="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yro1f1gAAAAcBAAAPAAAAAAAAAAEAIAAAACIAAABkcnMvZG93bnJl&#10;di54bWxQSwECFAAUAAAACACHTuJAFlwuHTgCAABhBAAADgAAAAAAAAABACAAAAAlAQAAZHJzL2Uy&#10;b0RvYy54bWxQSwUGAAAAAAYABgBZAQAAzwUAAAAA&#10;">
              <v:fill on="f" focussize="0,0"/>
              <v:stroke on="f" weight="0.5pt"/>
              <v:imagedata o:title=""/>
              <o:lock v:ext="edit" aspectratio="f"/>
              <v:textbox inset="0mm,0mm,0mm,0mm">
                <w:txbxContent>
                  <w:p>
                    <w:pPr>
                      <w:pStyle w:val="7"/>
                      <w:wordWrap w:val="0"/>
                      <w:jc w:val="right"/>
                      <w:rPr>
                        <w:rFonts w:hint="default"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1110615" cy="5124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10615" cy="512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280" w:firstLineChars="1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0pt;height:40.35pt;width:87.45pt;mso-position-horizontal-relative:margin;z-index:251660288;mso-width-relative:page;mso-height-relative:page;" filled="f" stroked="f" coordsize="21600,21600" o:gfxdata="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CcNxt0wAAAAQBAAAPAAAAAAAAAAEAIAAAACIAAABkcnMvZG93bnJldi54&#10;bWxQSwECFAAUAAAACACHTuJAHSW/yTgCAABiBAAADgAAAAAAAAABACAAAAAiAQAAZHJzL2Uyb0Rv&#10;Yy54bWxQSwUGAAAAAAYABgBZAQAAzAUAAAAA&#10;">
              <v:fill on="f" focussize="0,0"/>
              <v:stroke on="f" weight="0.5pt"/>
              <v:imagedata o:title=""/>
              <o:lock v:ext="edit" aspectratio="f"/>
              <v:textbox inset="0mm,0mm,0mm,0mm">
                <w:txbxContent>
                  <w:p>
                    <w:pPr>
                      <w:pStyle w:val="7"/>
                      <w:ind w:firstLine="280" w:firstLineChars="1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evenAndOddHeaders w:val="1"/>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ZThmMjM3MjZmZTk2YTYzZGM2YzEyZmFjMjA4ZDUifQ=="/>
    <w:docVar w:name="KSO_WPS_MARK_KEY" w:val="911e6acf-3e12-4405-8486-77e271b93a5e"/>
  </w:docVars>
  <w:rsids>
    <w:rsidRoot w:val="6614351B"/>
    <w:rsid w:val="05AC79A0"/>
    <w:rsid w:val="062713DB"/>
    <w:rsid w:val="07D57611"/>
    <w:rsid w:val="0B860E6D"/>
    <w:rsid w:val="0BB77E7A"/>
    <w:rsid w:val="1333480A"/>
    <w:rsid w:val="135E2253"/>
    <w:rsid w:val="19AB0143"/>
    <w:rsid w:val="19F60590"/>
    <w:rsid w:val="1B396E81"/>
    <w:rsid w:val="1CA23847"/>
    <w:rsid w:val="1DDA6E3B"/>
    <w:rsid w:val="1F7E667C"/>
    <w:rsid w:val="21800FDB"/>
    <w:rsid w:val="247839A3"/>
    <w:rsid w:val="24E817C1"/>
    <w:rsid w:val="275F6603"/>
    <w:rsid w:val="29AA1D10"/>
    <w:rsid w:val="2BB44951"/>
    <w:rsid w:val="2FA91CAD"/>
    <w:rsid w:val="35102AD6"/>
    <w:rsid w:val="399C68FA"/>
    <w:rsid w:val="39D95FC6"/>
    <w:rsid w:val="3A7E18D7"/>
    <w:rsid w:val="3BEE29C9"/>
    <w:rsid w:val="3D8E75CE"/>
    <w:rsid w:val="40EA14F1"/>
    <w:rsid w:val="44B53DFD"/>
    <w:rsid w:val="4C053323"/>
    <w:rsid w:val="4F3D5D0C"/>
    <w:rsid w:val="4FC20B1F"/>
    <w:rsid w:val="56856201"/>
    <w:rsid w:val="568977CF"/>
    <w:rsid w:val="59876FC2"/>
    <w:rsid w:val="5E364D8E"/>
    <w:rsid w:val="60BD6FA8"/>
    <w:rsid w:val="635E4071"/>
    <w:rsid w:val="6614351B"/>
    <w:rsid w:val="67245847"/>
    <w:rsid w:val="675A44AF"/>
    <w:rsid w:val="6DCA6556"/>
    <w:rsid w:val="6EDE7DCF"/>
    <w:rsid w:val="72BA0BF5"/>
    <w:rsid w:val="7CA543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9"/>
    <w:pPr>
      <w:outlineLvl w:val="0"/>
    </w:pPr>
    <w:rPr>
      <w:rFonts w:ascii="黑体" w:hAnsi="黑体" w:eastAsia="黑体"/>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3">
    <w:name w:val="Normal Indent"/>
    <w:basedOn w:val="1"/>
    <w:autoRedefine/>
    <w:qFormat/>
    <w:uiPriority w:val="0"/>
    <w:pPr>
      <w:ind w:firstLine="420" w:firstLineChars="200"/>
    </w:pPr>
    <w:rPr>
      <w:rFonts w:eastAsia="仿宋"/>
      <w:sz w:val="32"/>
    </w:rPr>
  </w:style>
  <w:style w:type="paragraph" w:styleId="4">
    <w:name w:val="annotation text"/>
    <w:basedOn w:val="1"/>
    <w:autoRedefine/>
    <w:semiHidden/>
    <w:unhideWhenUsed/>
    <w:qFormat/>
    <w:uiPriority w:val="99"/>
    <w:pPr>
      <w:jc w:val="left"/>
    </w:pPr>
  </w:style>
  <w:style w:type="paragraph" w:styleId="5">
    <w:name w:val="Body Text"/>
    <w:basedOn w:val="1"/>
    <w:autoRedefine/>
    <w:qFormat/>
    <w:uiPriority w:val="0"/>
  </w:style>
  <w:style w:type="paragraph" w:styleId="6">
    <w:name w:val="Body Text Indent"/>
    <w:basedOn w:val="1"/>
    <w:next w:val="3"/>
    <w:autoRedefine/>
    <w:qFormat/>
    <w:uiPriority w:val="0"/>
    <w:pPr>
      <w:spacing w:after="120"/>
      <w:ind w:left="420" w:leftChars="200"/>
    </w:pPr>
  </w:style>
  <w:style w:type="paragraph" w:styleId="7">
    <w:name w:val="footer"/>
    <w:basedOn w:val="1"/>
    <w:autoRedefine/>
    <w:unhideWhenUsed/>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able of figures"/>
    <w:basedOn w:val="1"/>
    <w:next w:val="1"/>
    <w:autoRedefine/>
    <w:qFormat/>
    <w:uiPriority w:val="0"/>
    <w:pPr>
      <w:ind w:left="200" w:leftChars="200" w:hanging="200" w:hangingChars="200"/>
    </w:pPr>
  </w:style>
  <w:style w:type="paragraph" w:styleId="10">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autoRedefine/>
    <w:qFormat/>
    <w:uiPriority w:val="0"/>
    <w:pPr>
      <w:ind w:firstLine="420"/>
    </w:pPr>
    <w:rPr>
      <w:rFonts w:ascii="Times New Roman" w:hAnsi="Times New Roman" w:eastAsia="宋体"/>
      <w:sz w:val="28"/>
      <w:szCs w:val="28"/>
    </w:rPr>
  </w:style>
  <w:style w:type="paragraph" w:styleId="12">
    <w:name w:val="Body Text First Indent 2"/>
    <w:basedOn w:val="6"/>
    <w:autoRedefine/>
    <w:qFormat/>
    <w:uiPriority w:val="0"/>
    <w:pPr>
      <w:spacing w:after="0"/>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autoRedefine/>
    <w:qFormat/>
    <w:uiPriority w:val="0"/>
  </w:style>
  <w:style w:type="paragraph" w:customStyle="1" w:styleId="17">
    <w:name w:val="Default"/>
    <w:autoRedefine/>
    <w:qFormat/>
    <w:uiPriority w:val="0"/>
    <w:pPr>
      <w:widowControl w:val="0"/>
      <w:autoSpaceDE w:val="0"/>
      <w:autoSpaceDN w:val="0"/>
      <w:adjustRightInd w:val="0"/>
    </w:pPr>
    <w:rPr>
      <w:rFonts w:ascii="方正小标宋简体" w:hAnsi="Calibri" w:eastAsia="方正小标宋简体" w:cs="方正小标宋简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800</Words>
  <Characters>854</Characters>
  <Lines>0</Lines>
  <Paragraphs>0</Paragraphs>
  <TotalTime>0</TotalTime>
  <ScaleCrop>false</ScaleCrop>
  <LinksUpToDate>false</LinksUpToDate>
  <CharactersWithSpaces>886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2023-10-12T13:02:00Z</dcterms:created>
  <dc:creator>张国林</dc:creator>
  <cp:lastModifiedBy>陈文斌</cp:lastModifiedBy>
  <cp:lastPrinted>2024-02-06T08:36:00Z</cp:lastPrinted>
  <dcterms:modified xsi:type="dcterms:W3CDTF">2024-02-20T07:02:22Z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AC698DA0EF894416B2F630737DFEF26B_11</vt:lpwstr>
  </property>
</Properties>
</file>